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D323" w14:textId="77777777" w:rsidR="005D5009" w:rsidRPr="005C3830" w:rsidRDefault="005D5009" w:rsidP="00114355">
      <w:pPr>
        <w:pStyle w:val="Articletitle"/>
        <w:jc w:val="both"/>
      </w:pPr>
      <w:r w:rsidRPr="005C3830">
        <w:t>The Hybrid High-Involvement Approach: Enabling a Start-up Culture in Corporations to Enhance Innovation</w:t>
      </w:r>
    </w:p>
    <w:p w14:paraId="4B699622" w14:textId="17BCD1DE" w:rsidR="00066005" w:rsidRPr="005C3830" w:rsidRDefault="00BA658E" w:rsidP="00114355">
      <w:pPr>
        <w:pStyle w:val="Abstract"/>
        <w:jc w:val="both"/>
      </w:pPr>
      <w:r w:rsidRPr="00C700C8">
        <w:t>Recently, start-ups</w:t>
      </w:r>
      <w:r>
        <w:t>’</w:t>
      </w:r>
      <w:r w:rsidRPr="00C700C8">
        <w:t xml:space="preserve"> </w:t>
      </w:r>
      <w:r>
        <w:t>successful</w:t>
      </w:r>
      <w:r w:rsidRPr="00C700C8">
        <w:t xml:space="preserve"> </w:t>
      </w:r>
      <w:r w:rsidR="00DB312A">
        <w:t>achiev</w:t>
      </w:r>
      <w:r>
        <w:t xml:space="preserve">ement of </w:t>
      </w:r>
      <w:r w:rsidR="00066005" w:rsidRPr="005C3830">
        <w:t>creative resu</w:t>
      </w:r>
      <w:r w:rsidR="00423A6B" w:rsidRPr="005C3830">
        <w:t xml:space="preserve">lts </w:t>
      </w:r>
      <w:r w:rsidR="000B0556" w:rsidRPr="005C3830">
        <w:t xml:space="preserve">and </w:t>
      </w:r>
      <w:r>
        <w:t>navigation of</w:t>
      </w:r>
      <w:r w:rsidR="00DB312A">
        <w:t xml:space="preserve"> </w:t>
      </w:r>
      <w:r w:rsidR="000B0556" w:rsidRPr="005C3830">
        <w:t xml:space="preserve">complex internal and external market challenges </w:t>
      </w:r>
      <w:r>
        <w:t>highlights the need for</w:t>
      </w:r>
      <w:r w:rsidR="00F81DC3">
        <w:t xml:space="preserve"> </w:t>
      </w:r>
      <w:r>
        <w:t xml:space="preserve">established </w:t>
      </w:r>
      <w:r w:rsidR="00A16846">
        <w:t>corporations to engage</w:t>
      </w:r>
      <w:r w:rsidR="00423A6B" w:rsidRPr="005C3830">
        <w:t xml:space="preserve"> </w:t>
      </w:r>
      <w:r w:rsidR="00BE7FA5" w:rsidRPr="005C3830">
        <w:t xml:space="preserve">with </w:t>
      </w:r>
      <w:r w:rsidR="004528BC" w:rsidRPr="005C3830">
        <w:t>innovation</w:t>
      </w:r>
      <w:r w:rsidR="00DB312A">
        <w:t>.</w:t>
      </w:r>
      <w:r w:rsidR="004528BC" w:rsidRPr="005C3830">
        <w:t xml:space="preserve"> </w:t>
      </w:r>
      <w:r w:rsidR="00A16846">
        <w:t>Corporations</w:t>
      </w:r>
      <w:r w:rsidR="007E574A">
        <w:t xml:space="preserve"> must foster</w:t>
      </w:r>
      <w:r w:rsidR="000B0556" w:rsidRPr="005C3830">
        <w:t xml:space="preserve"> innovation </w:t>
      </w:r>
      <w:r w:rsidR="00190DD5">
        <w:t>to meet commun</w:t>
      </w:r>
      <w:r w:rsidR="00F81DC3">
        <w:t>i</w:t>
      </w:r>
      <w:r w:rsidR="00190DD5">
        <w:t xml:space="preserve">cation </w:t>
      </w:r>
      <w:r w:rsidR="00A17B7E" w:rsidRPr="005C3830">
        <w:t xml:space="preserve">and marketing </w:t>
      </w:r>
      <w:r w:rsidR="000B0556" w:rsidRPr="005C3830">
        <w:t xml:space="preserve">challenges </w:t>
      </w:r>
      <w:r w:rsidR="00217A81" w:rsidRPr="005C3830">
        <w:fldChar w:fldCharType="begin" w:fldLock="1"/>
      </w:r>
      <w:r w:rsidR="008544BF" w:rsidRPr="005C3830">
        <w:instrText>ADDIN CSL_CITATION {"citationItems":[{"id":"ITEM-1","itemData":{"DOI":"10.1525/cmr.2015.57.2.66","ISBN":"0520057295","ISSN":"0008-1256","PMID":"25246403","abstract":"When it comes to agility, startups have an edge over large corporations-whereas large corporations sit on resources which startups can only dream of. The combination of entrepreneurial activity with corporate ability seems like a perfect match, but can be elusive to achieve. This article examines how large corporations from the tech industry have begun to tap into entrepreneurial innovation from startups. Prominent examples are used to inductively derive a set of four models commonly used to engage with startups and to describe their characteristics, challenges, and rationales. While corporate equity is the key mechanism behind more established models, newer approaches replace equity with shared technology to connect both worlds with fewer organizational costs and greater speed and agility. This article presents a typology of corporate mechanisms to engage with startups that balance speed and agility against control and strategic direction, to map the ways companies can bridge the gap between themselves and the startup world. © 2015 by The Regents of the University of California.","author":[{"dropping-particle":"","family":"Weiblen","given":"T.","non-dropping-particle":"","parse-names":false,"suffix":""},{"dropping-particle":"","family":"Chesbrough","given":"H. W.","non-dropping-particle":"","parse-names":false,"suffix":""}],"container-title":"California Management Review","id":"ITEM-1","issue":"2","issued":{"date-parts":[["2015"]]},"page":"66-90","title":"Engaging with startups to enhance corporate innovation","type":"article-journal","volume":"57"},"uris":["http://www.mendeley.com/documents/?uuid=bd4ac18d-321b-4893-ad27-ef24609ffd9f"]}],"mendeley":{"formattedCitation":"(Weiblen &amp; Chesbrough, 2015)","plainTextFormattedCitation":"(Weiblen &amp; Chesbrough, 2015)","previouslyFormattedCitation":"(Weiblen &amp; Chesbrough, 2015)"},"properties":{"noteIndex":0},"schema":"https://github.com/citation-style-language/schema/raw/master/csl-citation.json"}</w:instrText>
      </w:r>
      <w:r w:rsidR="00217A81" w:rsidRPr="005C3830">
        <w:fldChar w:fldCharType="separate"/>
      </w:r>
      <w:r w:rsidR="00217A81" w:rsidRPr="005C3830">
        <w:rPr>
          <w:noProof/>
        </w:rPr>
        <w:t>(Weiblen &amp; Chesbrough, 2015)</w:t>
      </w:r>
      <w:r w:rsidR="00217A81" w:rsidRPr="005C3830">
        <w:fldChar w:fldCharType="end"/>
      </w:r>
      <w:r w:rsidR="00A17B7E" w:rsidRPr="005C3830">
        <w:t xml:space="preserve"> </w:t>
      </w:r>
      <w:r w:rsidR="00F81DC3">
        <w:t xml:space="preserve">and </w:t>
      </w:r>
      <w:r w:rsidR="00A17B7E" w:rsidRPr="005C3830">
        <w:t xml:space="preserve">to </w:t>
      </w:r>
      <w:r w:rsidR="00B704EB" w:rsidRPr="005C3830">
        <w:t xml:space="preserve">create </w:t>
      </w:r>
      <w:r w:rsidR="00584E49">
        <w:t xml:space="preserve">valuable </w:t>
      </w:r>
      <w:r w:rsidR="00A17B7E" w:rsidRPr="005C3830">
        <w:t xml:space="preserve">change for </w:t>
      </w:r>
      <w:r w:rsidR="00664AB4">
        <w:t xml:space="preserve">individuals </w:t>
      </w:r>
      <w:r w:rsidR="00A17B7E" w:rsidRPr="005C3830">
        <w:t xml:space="preserve">and </w:t>
      </w:r>
      <w:r w:rsidR="00E376CB" w:rsidRPr="005C3830">
        <w:t>organizations</w:t>
      </w:r>
      <w:r w:rsidR="00217A81" w:rsidRPr="005C3830">
        <w:t xml:space="preserve">. </w:t>
      </w:r>
      <w:r w:rsidR="00CC57A5" w:rsidRPr="005C3830">
        <w:t>T</w:t>
      </w:r>
      <w:r w:rsidR="00977C98" w:rsidRPr="005C3830">
        <w:t xml:space="preserve">o assess corporate </w:t>
      </w:r>
      <w:r w:rsidR="004F27CB" w:rsidRPr="005C3830">
        <w:t xml:space="preserve">high-involvement </w:t>
      </w:r>
      <w:r w:rsidR="00977C98" w:rsidRPr="005C3830">
        <w:t>innovation activities, we developed</w:t>
      </w:r>
      <w:r w:rsidR="004F27CB" w:rsidRPr="005C3830">
        <w:t xml:space="preserve"> </w:t>
      </w:r>
      <w:r w:rsidR="00977C98" w:rsidRPr="005C3830">
        <w:t>an intrapreneurship model</w:t>
      </w:r>
      <w:r w:rsidR="00516E41" w:rsidRPr="005C3830">
        <w:t xml:space="preserve"> </w:t>
      </w:r>
      <w:r w:rsidR="00CC57A5" w:rsidRPr="005C3830">
        <w:t>with</w:t>
      </w:r>
      <w:r w:rsidR="00977C98" w:rsidRPr="005C3830">
        <w:t xml:space="preserve">in a multinational </w:t>
      </w:r>
      <w:r w:rsidR="00CC57A5" w:rsidRPr="005C3830">
        <w:t xml:space="preserve">financial services </w:t>
      </w:r>
      <w:r w:rsidR="00977C98" w:rsidRPr="005C3830">
        <w:t xml:space="preserve">corporation in Germany. </w:t>
      </w:r>
      <w:r w:rsidR="000739FE" w:rsidRPr="005C3830">
        <w:t xml:space="preserve">Although </w:t>
      </w:r>
      <w:r w:rsidR="00066005" w:rsidRPr="005C3830">
        <w:t>Pinchot</w:t>
      </w:r>
      <w:r w:rsidR="00217A81" w:rsidRPr="005C3830">
        <w:t xml:space="preserve"> </w:t>
      </w:r>
      <w:r w:rsidR="00217A81" w:rsidRPr="005C3830">
        <w:fldChar w:fldCharType="begin" w:fldLock="1"/>
      </w:r>
      <w:r w:rsidR="008544BF" w:rsidRPr="005C3830">
        <w:instrText>ADDIN CSL_CITATION {"citationItems":[{"id":"ITEM-1","itemData":{"DOI":"10.2139/ssrn.1496196","ISBN":"0060153059","ISSN":"60153059","PMID":"3770306","abstract":"Advances the notion of \"intrapreneuring,\" an in-house form of entrepreneurship, and examines how intrapreneurs and corporations can work together for mutual benefit. Innovation is essential to continued commercial vitality and large organizations often have the ideas and resources to implement innovation. What they often lack, however, is a corporate culture that fosters identifying and converting these ideas into commercially viable ventures. The solution, according to the author, is the intrapreneur: one who takes a hands-on responsibility for creating innovation within the organization. Using a case study approach, the book analyzes characteristics of intrapreneurs, the intrapreneurial process, and how companies can develop an intrepreneurial culture. Intrapreneurs prefer action to extensive planning; nevertheless, they are calculated risk-takers who will assume responsibility for envisioning the necessary product, market, and management strategies. Because of this preference, the objectives of the intrapreneur can be aligned with the needs of the company. Furthermore, intrapreneuring provides an innovator with a built-in stock of assets, allowing the employee more time to implement the vision and less need to worry about securing investment capital that is faced by entrepreneurs. The intrapreneurial process is similar to the entrepreneurial process, with business plans and idea champions. Intrapreneuring also distinctively involves a role for the in-house sponsor, one who will finesse the corporate politics while the intrapreneur attends single-mindedly to making the idea a reality. Frequently, sponsors are found among owners, CEOs and former intrapreneurs. The last section of the book identifies corporate cultural factors that will promote intrapreneurship. Additionally, the need for appropriate incentives, since few intrapreneurs are driven by a desire to accumulate massive wealth, is discussed. The author proposes a system of \"intracapital,\" a commitment to provide a certain amount of discretionary funds without an expiration date as a reward to in-house innovators. (CAR)","author":[{"dropping-particle":"","family":"Pinchot","given":"Gifford","non-dropping-particle":"","parse-names":false,"suffix":""}],"container-title":"Historical Research Reference in Entrepreneurship","id":"ITEM-1","issued":{"date-parts":[["1985"]]},"publisher":"Harper &amp; Row Publishers","publisher-place":"New York","title":"Intrapreneuring: Why You Don't Have to Leave the Corporation to Become an Entrepreneur","type":"book"},"suppress-author":1,"uris":["http://www.mendeley.com/documents/?uuid=5f87a031-623e-4e43-a010-bda59f2caac6"]}],"mendeley":{"formattedCitation":"(1985)","plainTextFormattedCitation":"(1985)","previouslyFormattedCitation":"(1985)"},"properties":{"noteIndex":0},"schema":"https://github.com/citation-style-language/schema/raw/master/csl-citation.json"}</w:instrText>
      </w:r>
      <w:r w:rsidR="00217A81" w:rsidRPr="005C3830">
        <w:fldChar w:fldCharType="separate"/>
      </w:r>
      <w:r w:rsidR="00217A81" w:rsidRPr="005C3830">
        <w:rPr>
          <w:noProof/>
        </w:rPr>
        <w:t>(1985)</w:t>
      </w:r>
      <w:r w:rsidR="00217A81" w:rsidRPr="005C3830">
        <w:fldChar w:fldCharType="end"/>
      </w:r>
      <w:r w:rsidR="004F27CB" w:rsidRPr="005C3830">
        <w:t xml:space="preserve"> proposed a mechanism for adaptation,</w:t>
      </w:r>
      <w:r w:rsidR="00066005" w:rsidRPr="005C3830">
        <w:t xml:space="preserve"> </w:t>
      </w:r>
      <w:r w:rsidR="00A041A4" w:rsidRPr="005C3830">
        <w:t>we identified a</w:t>
      </w:r>
      <w:r w:rsidR="00E26917" w:rsidRPr="005C3830">
        <w:t xml:space="preserve"> lack of</w:t>
      </w:r>
      <w:r w:rsidR="009B750C" w:rsidRPr="005C3830">
        <w:t xml:space="preserve"> guidelin</w:t>
      </w:r>
      <w:r w:rsidR="00A041A4" w:rsidRPr="005C3830">
        <w:t xml:space="preserve">es </w:t>
      </w:r>
      <w:r w:rsidR="000B4177" w:rsidRPr="005C3830">
        <w:t xml:space="preserve">and </w:t>
      </w:r>
      <w:r w:rsidR="00A041A4" w:rsidRPr="005C3830">
        <w:t>case</w:t>
      </w:r>
      <w:r w:rsidR="000B4177" w:rsidRPr="005C3830">
        <w:t xml:space="preserve"> studies </w:t>
      </w:r>
      <w:r w:rsidR="004208E0">
        <w:t xml:space="preserve">for implementing </w:t>
      </w:r>
      <w:r w:rsidR="00516E41" w:rsidRPr="005C3830">
        <w:t>such a model</w:t>
      </w:r>
      <w:r w:rsidR="009B750C" w:rsidRPr="005C3830">
        <w:t>.</w:t>
      </w:r>
      <w:r w:rsidR="0022337E" w:rsidRPr="005C3830">
        <w:t xml:space="preserve"> </w:t>
      </w:r>
      <w:r w:rsidR="00516E41" w:rsidRPr="005C3830">
        <w:t>S</w:t>
      </w:r>
      <w:r w:rsidR="000B4177" w:rsidRPr="005C3830">
        <w:t>uccessful implement</w:t>
      </w:r>
      <w:r w:rsidR="00516E41" w:rsidRPr="005C3830">
        <w:t xml:space="preserve">ation </w:t>
      </w:r>
      <w:r w:rsidR="00E376CB" w:rsidRPr="005C3830">
        <w:t xml:space="preserve">and communication </w:t>
      </w:r>
      <w:r w:rsidR="004208E0">
        <w:t xml:space="preserve">mean </w:t>
      </w:r>
      <w:r w:rsidR="00066005" w:rsidRPr="005C3830">
        <w:t xml:space="preserve">individuals </w:t>
      </w:r>
      <w:r w:rsidR="00083EDE">
        <w:t xml:space="preserve">must </w:t>
      </w:r>
      <w:r w:rsidR="00913BD4">
        <w:t xml:space="preserve">have </w:t>
      </w:r>
      <w:r w:rsidR="00516E41" w:rsidRPr="005C3830">
        <w:t xml:space="preserve">the autonomy to act </w:t>
      </w:r>
      <w:r w:rsidR="00066005" w:rsidRPr="005C3830">
        <w:t xml:space="preserve">as </w:t>
      </w:r>
      <w:r w:rsidR="00BB1130" w:rsidRPr="005C3830">
        <w:t>corporate entrepreneurs (</w:t>
      </w:r>
      <w:r w:rsidR="00421148" w:rsidRPr="005C3830">
        <w:t>intrapreneurs</w:t>
      </w:r>
      <w:r w:rsidR="00BB1130" w:rsidRPr="005C3830">
        <w:t>)</w:t>
      </w:r>
      <w:r w:rsidR="00421148" w:rsidRPr="005C3830">
        <w:t xml:space="preserve">. </w:t>
      </w:r>
      <w:r w:rsidR="00664AB4">
        <w:t>In this</w:t>
      </w:r>
      <w:r w:rsidR="00664AB4" w:rsidRPr="005C3830">
        <w:t xml:space="preserve"> </w:t>
      </w:r>
      <w:r w:rsidR="001F1B52" w:rsidRPr="005C3830">
        <w:t>study</w:t>
      </w:r>
      <w:r w:rsidR="001C6436">
        <w:t>,</w:t>
      </w:r>
      <w:r w:rsidR="001F1B52" w:rsidRPr="005C3830">
        <w:t xml:space="preserve"> </w:t>
      </w:r>
      <w:r w:rsidR="00664AB4">
        <w:t xml:space="preserve">we </w:t>
      </w:r>
      <w:r w:rsidR="001F1B52" w:rsidRPr="005C3830">
        <w:t xml:space="preserve">introduce </w:t>
      </w:r>
      <w:r w:rsidR="005D4C9E" w:rsidRPr="005C3830">
        <w:t xml:space="preserve">an </w:t>
      </w:r>
      <w:r w:rsidR="00B662CC" w:rsidRPr="005C3830">
        <w:t xml:space="preserve">approach </w:t>
      </w:r>
      <w:r w:rsidR="005D4C9E" w:rsidRPr="005C3830">
        <w:t>t</w:t>
      </w:r>
      <w:r w:rsidR="00066005" w:rsidRPr="005C3830">
        <w:t xml:space="preserve">o </w:t>
      </w:r>
      <w:r w:rsidR="005D4C9E" w:rsidRPr="005C3830">
        <w:t>implement</w:t>
      </w:r>
      <w:r w:rsidR="000B4177" w:rsidRPr="005C3830">
        <w:t>ing</w:t>
      </w:r>
      <w:r w:rsidR="00E376CB" w:rsidRPr="005C3830">
        <w:t>, communicating</w:t>
      </w:r>
      <w:r w:rsidR="00083EDE">
        <w:t>,</w:t>
      </w:r>
      <w:r w:rsidR="007E647F" w:rsidRPr="005C3830">
        <w:t xml:space="preserve"> and analys</w:t>
      </w:r>
      <w:r w:rsidR="000B4177" w:rsidRPr="005C3830">
        <w:t>ing</w:t>
      </w:r>
      <w:r w:rsidR="007E647F" w:rsidRPr="005C3830">
        <w:t xml:space="preserve"> </w:t>
      </w:r>
      <w:r w:rsidR="005D4C9E" w:rsidRPr="005C3830">
        <w:t>intrapreneurship</w:t>
      </w:r>
      <w:r w:rsidR="000B4177" w:rsidRPr="005C3830">
        <w:t xml:space="preserve"> </w:t>
      </w:r>
      <w:r w:rsidR="004208E0">
        <w:t xml:space="preserve">so </w:t>
      </w:r>
      <w:r w:rsidR="000B4177" w:rsidRPr="005C3830">
        <w:t>corporations</w:t>
      </w:r>
      <w:r w:rsidR="00A20696" w:rsidRPr="005C3830">
        <w:t xml:space="preserve"> </w:t>
      </w:r>
      <w:r w:rsidR="004208E0">
        <w:t xml:space="preserve">can adopt </w:t>
      </w:r>
      <w:r w:rsidR="000B4177" w:rsidRPr="005C3830">
        <w:t xml:space="preserve">a </w:t>
      </w:r>
      <w:r w:rsidR="00A20696" w:rsidRPr="005C3830">
        <w:t>start</w:t>
      </w:r>
      <w:r w:rsidR="000B4177" w:rsidRPr="005C3830">
        <w:t>-</w:t>
      </w:r>
      <w:r w:rsidR="00A20696" w:rsidRPr="005C3830">
        <w:t>up culture</w:t>
      </w:r>
      <w:r w:rsidR="00CF07D5" w:rsidRPr="005C3830">
        <w:t>.</w:t>
      </w:r>
      <w:r w:rsidR="00A20696" w:rsidRPr="005C3830">
        <w:t xml:space="preserve"> </w:t>
      </w:r>
      <w:r w:rsidR="000B4177" w:rsidRPr="005C3830">
        <w:t>The corporation studied hosted a</w:t>
      </w:r>
      <w:r w:rsidR="00516E41" w:rsidRPr="005C3830">
        <w:t>n innovation</w:t>
      </w:r>
      <w:r w:rsidR="00066005" w:rsidRPr="005C3830">
        <w:t xml:space="preserve"> competition</w:t>
      </w:r>
      <w:r w:rsidR="000B4177" w:rsidRPr="005C3830">
        <w:t xml:space="preserve">, and </w:t>
      </w:r>
      <w:r w:rsidR="00503435">
        <w:t xml:space="preserve">we completed </w:t>
      </w:r>
      <w:r w:rsidR="004208E0">
        <w:t>a</w:t>
      </w:r>
      <w:r w:rsidR="00503435" w:rsidRPr="005C3830">
        <w:t xml:space="preserve"> </w:t>
      </w:r>
      <w:r w:rsidR="00A20696" w:rsidRPr="005C3830">
        <w:t xml:space="preserve">qualitative and quantitative </w:t>
      </w:r>
      <w:r w:rsidR="004E24AB" w:rsidRPr="005C3830">
        <w:t>action</w:t>
      </w:r>
      <w:r w:rsidR="00083EDE">
        <w:t>-</w:t>
      </w:r>
      <w:r w:rsidR="004E24AB" w:rsidRPr="005C3830">
        <w:t xml:space="preserve">research project </w:t>
      </w:r>
      <w:r w:rsidR="00A20696" w:rsidRPr="005C3830">
        <w:t xml:space="preserve">using </w:t>
      </w:r>
      <w:r w:rsidR="00601639" w:rsidRPr="005C3830">
        <w:t>interviews</w:t>
      </w:r>
      <w:r w:rsidR="000B4177" w:rsidRPr="005C3830">
        <w:t xml:space="preserve"> and</w:t>
      </w:r>
      <w:r w:rsidR="00601639" w:rsidRPr="005C3830">
        <w:t xml:space="preserve"> </w:t>
      </w:r>
      <w:r w:rsidR="008B12FF" w:rsidRPr="005C3830">
        <w:t>survey</w:t>
      </w:r>
      <w:r w:rsidR="00601639" w:rsidRPr="005C3830">
        <w:t>s</w:t>
      </w:r>
      <w:r w:rsidR="008B12FF" w:rsidRPr="005C3830">
        <w:t xml:space="preserve"> </w:t>
      </w:r>
      <w:r w:rsidR="004208E0">
        <w:t xml:space="preserve">of </w:t>
      </w:r>
      <w:r w:rsidR="004F27CB" w:rsidRPr="005C3830">
        <w:t xml:space="preserve">participants </w:t>
      </w:r>
      <w:r w:rsidR="005D4C9E" w:rsidRPr="005C3830">
        <w:t xml:space="preserve">to </w:t>
      </w:r>
      <w:r w:rsidR="00516E41" w:rsidRPr="005C3830">
        <w:t>examine</w:t>
      </w:r>
      <w:r w:rsidR="00A20696" w:rsidRPr="005C3830">
        <w:t xml:space="preserve"> </w:t>
      </w:r>
      <w:r w:rsidR="005D4C9E" w:rsidRPr="005C3830">
        <w:t xml:space="preserve">practical intrapreneurship </w:t>
      </w:r>
      <w:r w:rsidR="000B4177" w:rsidRPr="005C3830">
        <w:t xml:space="preserve">and </w:t>
      </w:r>
      <w:r w:rsidR="00516E41" w:rsidRPr="005C3830">
        <w:t xml:space="preserve">corporate and </w:t>
      </w:r>
      <w:r w:rsidR="005D4C9E" w:rsidRPr="005C3830">
        <w:t>individual innovat</w:t>
      </w:r>
      <w:r w:rsidR="00516E41" w:rsidRPr="005C3830">
        <w:t>ion</w:t>
      </w:r>
      <w:r w:rsidR="00CF07D5" w:rsidRPr="005C3830">
        <w:t>.</w:t>
      </w:r>
      <w:r w:rsidR="00601639" w:rsidRPr="005C3830">
        <w:t xml:space="preserve"> </w:t>
      </w:r>
      <w:r w:rsidR="004208E0">
        <w:t>T</w:t>
      </w:r>
      <w:r w:rsidR="00601639" w:rsidRPr="005C3830">
        <w:t>his study highlight</w:t>
      </w:r>
      <w:r w:rsidR="000B4177" w:rsidRPr="005C3830">
        <w:t>s</w:t>
      </w:r>
      <w:r w:rsidR="00601639" w:rsidRPr="005C3830">
        <w:t xml:space="preserve"> </w:t>
      </w:r>
      <w:r w:rsidR="000832FD" w:rsidRPr="005C3830">
        <w:t xml:space="preserve">the </w:t>
      </w:r>
      <w:r w:rsidR="00601639" w:rsidRPr="005C3830">
        <w:t xml:space="preserve">challenges </w:t>
      </w:r>
      <w:r w:rsidR="000B4177" w:rsidRPr="005C3830">
        <w:t xml:space="preserve">of </w:t>
      </w:r>
      <w:r w:rsidR="004208E0">
        <w:t xml:space="preserve">developing </w:t>
      </w:r>
      <w:r w:rsidR="000B4177" w:rsidRPr="005C3830">
        <w:t xml:space="preserve">high-involvement </w:t>
      </w:r>
      <w:r w:rsidR="00601639" w:rsidRPr="005C3830">
        <w:t>innovation management routines</w:t>
      </w:r>
      <w:r w:rsidR="000F03EE" w:rsidRPr="005C3830">
        <w:t xml:space="preserve"> </w:t>
      </w:r>
      <w:r w:rsidR="00871CE4" w:rsidRPr="005C3830">
        <w:fldChar w:fldCharType="begin" w:fldLock="1"/>
      </w:r>
      <w:r w:rsidR="008544BF" w:rsidRPr="005C3830">
        <w:instrText>ADDIN CSL_CITATION {"citationItems":[{"id":"ITEM-1","itemData":{"author":[{"dropping-particle":"","family":"Bessant","given":"John","non-dropping-particle":"","parse-names":false,"suffix":""}],"id":"ITEM-1","issued":{"date-parts":[["2003"]]},"publisher":"Wiley and Sons","publisher-place":"Chichester","title":"High involvement innovation","type":"book"},"uris":["http://www.mendeley.com/documents/?uuid=277260f0-5f72-4d5b-a912-7f01843ee013"]}],"mendeley":{"formattedCitation":"(Bessant, 2003)","plainTextFormattedCitation":"(Bessant, 2003)","previouslyFormattedCitation":"(Bessant, 2003)"},"properties":{"noteIndex":0},"schema":"https://github.com/citation-style-language/schema/raw/master/csl-citation.json"}</w:instrText>
      </w:r>
      <w:r w:rsidR="00871CE4" w:rsidRPr="005C3830">
        <w:fldChar w:fldCharType="separate"/>
      </w:r>
      <w:r w:rsidR="00A45A66" w:rsidRPr="005C3830">
        <w:rPr>
          <w:noProof/>
        </w:rPr>
        <w:t>(Bessant, 2003)</w:t>
      </w:r>
      <w:r w:rsidR="00871CE4" w:rsidRPr="005C3830">
        <w:fldChar w:fldCharType="end"/>
      </w:r>
      <w:r w:rsidR="005D4C9E" w:rsidRPr="005C3830">
        <w:t>.</w:t>
      </w:r>
    </w:p>
    <w:p w14:paraId="53704009" w14:textId="12378968" w:rsidR="00066005" w:rsidRPr="005C3830" w:rsidRDefault="00066005" w:rsidP="00114355">
      <w:pPr>
        <w:pStyle w:val="Keywords"/>
        <w:jc w:val="both"/>
      </w:pPr>
      <w:r w:rsidRPr="005C3830">
        <w:rPr>
          <w:bCs/>
        </w:rPr>
        <w:t>Key</w:t>
      </w:r>
      <w:r w:rsidR="000B4177" w:rsidRPr="005C3830">
        <w:rPr>
          <w:bCs/>
        </w:rPr>
        <w:t>w</w:t>
      </w:r>
      <w:r w:rsidRPr="005C3830">
        <w:rPr>
          <w:bCs/>
        </w:rPr>
        <w:t>ords:</w:t>
      </w:r>
      <w:r w:rsidR="00C13B50" w:rsidRPr="005C3830">
        <w:t xml:space="preserve"> </w:t>
      </w:r>
      <w:r w:rsidR="005D5009" w:rsidRPr="005C3830">
        <w:t>i</w:t>
      </w:r>
      <w:r w:rsidR="00C13B50" w:rsidRPr="005C3830">
        <w:t>ntrapreneurship</w:t>
      </w:r>
      <w:r w:rsidR="00C4087F" w:rsidRPr="005C3830">
        <w:t>;</w:t>
      </w:r>
      <w:r w:rsidR="00C13B50" w:rsidRPr="005C3830">
        <w:t xml:space="preserve"> </w:t>
      </w:r>
      <w:r w:rsidR="000B4177" w:rsidRPr="005C3830">
        <w:t>c</w:t>
      </w:r>
      <w:r w:rsidR="00C13B50" w:rsidRPr="005C3830">
        <w:t xml:space="preserve">orporate </w:t>
      </w:r>
      <w:r w:rsidR="000B4177" w:rsidRPr="005C3830">
        <w:t>e</w:t>
      </w:r>
      <w:r w:rsidR="00C13B50" w:rsidRPr="005C3830">
        <w:t>ntrepreneurship</w:t>
      </w:r>
      <w:r w:rsidR="00B704EB" w:rsidRPr="005C3830">
        <w:t xml:space="preserve">; employer branding; </w:t>
      </w:r>
      <w:r w:rsidR="00A16846">
        <w:t xml:space="preserve">marketing; </w:t>
      </w:r>
      <w:r w:rsidR="00B704EB" w:rsidRPr="005C3830">
        <w:t>communication</w:t>
      </w:r>
      <w:r w:rsidR="00C4087F" w:rsidRPr="005C3830">
        <w:t>;</w:t>
      </w:r>
      <w:r w:rsidR="00C13B50" w:rsidRPr="005C3830">
        <w:t xml:space="preserve"> </w:t>
      </w:r>
      <w:r w:rsidR="000B4177" w:rsidRPr="005C3830">
        <w:t>a</w:t>
      </w:r>
      <w:r w:rsidR="00C13B50" w:rsidRPr="005C3830">
        <w:t>bsorptive c</w:t>
      </w:r>
      <w:r w:rsidRPr="005C3830">
        <w:t>ap</w:t>
      </w:r>
      <w:r w:rsidR="00C13B50" w:rsidRPr="005C3830">
        <w:t>acity</w:t>
      </w:r>
      <w:r w:rsidR="00C4087F" w:rsidRPr="005C3830">
        <w:t>;</w:t>
      </w:r>
      <w:r w:rsidR="00C13B50" w:rsidRPr="005C3830">
        <w:t xml:space="preserve"> </w:t>
      </w:r>
      <w:r w:rsidR="000B4177" w:rsidRPr="005C3830">
        <w:t>h</w:t>
      </w:r>
      <w:r w:rsidR="00A041A4" w:rsidRPr="005C3830">
        <w:t xml:space="preserve">ybrid </w:t>
      </w:r>
      <w:r w:rsidR="000B4177" w:rsidRPr="005C3830">
        <w:t>h</w:t>
      </w:r>
      <w:r w:rsidR="00A041A4" w:rsidRPr="005C3830">
        <w:t>igh</w:t>
      </w:r>
      <w:r w:rsidR="009552F9" w:rsidRPr="005C3830">
        <w:t>-</w:t>
      </w:r>
      <w:r w:rsidR="000B4177" w:rsidRPr="005C3830">
        <w:t>i</w:t>
      </w:r>
      <w:r w:rsidR="00A041A4" w:rsidRPr="005C3830">
        <w:t>nvolvement</w:t>
      </w:r>
    </w:p>
    <w:p w14:paraId="64365803" w14:textId="1812847F" w:rsidR="003A310E" w:rsidRPr="005C3830" w:rsidRDefault="00D0640A" w:rsidP="00114355">
      <w:pPr>
        <w:pStyle w:val="Heading1"/>
        <w:jc w:val="both"/>
        <w:rPr>
          <w:lang w:val="en-GB"/>
        </w:rPr>
      </w:pPr>
      <w:r w:rsidRPr="005C3830">
        <w:rPr>
          <w:lang w:val="en-GB"/>
        </w:rPr>
        <w:t>I</w:t>
      </w:r>
      <w:r w:rsidR="00C4087F" w:rsidRPr="005C3830">
        <w:rPr>
          <w:lang w:val="en-GB"/>
        </w:rPr>
        <w:t>ntroduction</w:t>
      </w:r>
    </w:p>
    <w:p w14:paraId="2A826D72" w14:textId="21EACC13" w:rsidR="009F611C" w:rsidRPr="005C3830" w:rsidRDefault="003A310E" w:rsidP="00114355">
      <w:pPr>
        <w:pStyle w:val="Paragraph"/>
        <w:ind w:firstLine="720"/>
        <w:jc w:val="both"/>
      </w:pPr>
      <w:r w:rsidRPr="005C3830">
        <w:t xml:space="preserve">Driven by </w:t>
      </w:r>
      <w:r w:rsidR="00374275" w:rsidRPr="005C3830">
        <w:t xml:space="preserve">the </w:t>
      </w:r>
      <w:r w:rsidRPr="005C3830">
        <w:t xml:space="preserve">challenges </w:t>
      </w:r>
      <w:r w:rsidR="00374275" w:rsidRPr="005C3830">
        <w:t>of digitali</w:t>
      </w:r>
      <w:r w:rsidR="008E45B8" w:rsidRPr="005C3830">
        <w:t>s</w:t>
      </w:r>
      <w:r w:rsidR="00374275" w:rsidRPr="005C3830">
        <w:t>ation, mobility, and technology</w:t>
      </w:r>
      <w:r w:rsidR="00374275" w:rsidRPr="005C3830" w:rsidDel="009F611C">
        <w:t xml:space="preserve"> </w:t>
      </w:r>
      <w:r w:rsidR="009E5DF6" w:rsidRPr="005C3830">
        <w:t xml:space="preserve">in </w:t>
      </w:r>
      <w:r w:rsidR="00C06FED">
        <w:t xml:space="preserve">a </w:t>
      </w:r>
      <w:r w:rsidRPr="005C3830">
        <w:t xml:space="preserve">dynamic market, companies </w:t>
      </w:r>
      <w:r w:rsidR="009F611C" w:rsidRPr="005C3830">
        <w:t xml:space="preserve">are exploring </w:t>
      </w:r>
      <w:r w:rsidRPr="005C3830">
        <w:t xml:space="preserve">new high-involvement innovation </w:t>
      </w:r>
      <w:r w:rsidR="009F611C" w:rsidRPr="005C3830">
        <w:t xml:space="preserve">approaches </w:t>
      </w:r>
      <w:r w:rsidR="00C06FED">
        <w:t xml:space="preserve">for </w:t>
      </w:r>
      <w:r w:rsidR="00E376CB" w:rsidRPr="005C3830">
        <w:t xml:space="preserve">innovation and marketing </w:t>
      </w:r>
      <w:r w:rsidR="00871CE4" w:rsidRPr="005C3830">
        <w:fldChar w:fldCharType="begin" w:fldLock="1"/>
      </w:r>
      <w:r w:rsidR="008544BF" w:rsidRPr="005C3830">
        <w:instrText>ADDIN CSL_CITATION {"citationItems":[{"id":"ITEM-1","itemData":{"abstract":"The experience of implementing employee involvement in innovation can be viewed as a bounded opportunity. Whilst long-term strategic benefits could flow from organising participation across the workforce, creating structures that sustain such a culture is highly complex. In effect the \"transaction costs\" of high involvement innovation limit its implementation. However a number of technological and social developments (such as innovation platforms and company social networks) offer new options in this space which may change this. In particular the \"reach\" and \"richness\" trade-off could be changed to permit higher levels of participation in larger-scale projects. Much depends on the ways in which implementation of systems deploying these new approaches is undertaken and the development of appropriate behavioural routines to support them. This paper explores a number of cases within German enterprises and reports early experience along this learning curve. [ABSTRACT FROM AUTHOR]","author":[{"dropping-particle":"","family":"Abu El-Ella","given":"Nagwan","non-dropping-particle":"","parse-names":false,"suffix":""},{"dropping-particle":"","family":"Stoetzel","given":"Martin","non-dropping-particle":"","parse-names":false,"suffix":""},{"dropping-particle":"","family":"Bessant","given":"John","non-dropping-particle":"","parse-names":false,"suffix":""},{"dropping-particle":"","family":"Pinkwart","given":"Anfreas","non-dropping-particle":"","parse-names":false,"suffix":""}],"container-title":"International Journal of Innovation Management","id":"ITEM-1","issue":"06","issued":{"date-parts":[["2013"]]},"page":"1340020","title":"Accelerating high involvement: the role of new technologies in enabling employee participation in innovation","type":"article-journal","volume":"17"},"uris":["http://www.mendeley.com/documents/?uuid=18ba283b-73e8-4206-9865-75fbcdc3a9bf"]},{"id":"ITEM-2","itemData":{"author":[{"dropping-particle":"","family":"Bessant","given":"John","non-dropping-particle":"","parse-names":false,"suffix":""}],"id":"ITEM-2","issued":{"date-parts":[["2003"]]},"publisher":"Wiley and Sons","publisher-place":"Chichester","title":"High involvement innovation","type":"book"},"uris":["http://www.mendeley.com/documents/?uuid=277260f0-5f72-4d5b-a912-7f01843ee013"]},{"id":"ITEM-3","itemData":{"DOI":"https://doi.org/10.1016/S0166-4972(00)00023-7","ISSN":"0166-4972","abstract":"Abstract In today's complex and turbulent environments the need for continuous improvements in products and processes is widely recognised. But the mechanisms whereby such a continual stream of innovation can be achieved are often less clearly identified. One option is to mobilise a high proportion of the workforce in a process of sustained incremental problem-solving, but experience with this approach suggests that successfully doing so is far from simple. Although many programmes for ‘kaizen’ or ‘continuous improvement’ based on employee involvement are started, the failure rate is high. This paper reports on extensive case-study based research exploring how high involvement in continuous improvement can be built and sustained as an organisational capability. It argues that this phenomenon needs to be viewed as a cluster of behavioural changes which establish innovation routines in the enterprise, and presents a reference model for assessment of progress in the evolution of such capability.","author":[{"dropping-particle":"","family":"Bessant","given":"John","non-dropping-particle":"","parse-names":false,"suffix":""},{"dropping-particle":"","family":"Caffyn","given":"Sarah","non-dropping-particle":"","parse-names":false,"suffix":""},{"dropping-particle":"","family":"Gallagher","given":"Maeve","non-dropping-particle":"","parse-names":false,"suffix":""}],"container-title":"Technovation","id":"ITEM-3","issue":"2","issued":{"date-parts":[["2001"]]},"page":"67-77","title":"An evolutionary model of continuous improvement behaviour","type":"article-journal","volume":"21"},"uris":["http://www.mendeley.com/documents/?uuid=e98ae186-3665-4e1a-8667-9ddc9fed228e"]},{"id":"ITEM-4","itemData":{"author":[{"dropping-particle":"","family":"Bessant","given":"John","non-dropping-particle":"","parse-names":false,"suffix":""}],"container-title":"From knowledge management to strategic competence (3rd ed.)","edition":"Second","editor":[{"dropping-particle":"","family":"Tidd","given":"Joe","non-dropping-particle":"","parse-names":false,"suffix":""}],"id":"ITEM-4","issued":{"date-parts":[["2013"]]},"page":"295-320","publisher":"Imperial College Press","publisher-place":"London","title":"Learning and continuous improvement","type":"chapter"},"uris":["http://www.mendeley.com/documents/?uuid=976988f0-33ac-45ff-8235-7c367aada075"]},{"id":"ITEM-5","itemData":{"author":[{"dropping-particle":"","family":"Andersen","given":"P.H.","non-dropping-particle":"","parse-names":false,"suffix":""},{"dropping-particle":"","family":"Drejer","given":"I.","non-dropping-particle":"","parse-names":false,"suffix":""}],"container-title":"Strategic Organization","id":"ITEM-5","issue":"1","issued":{"date-parts":[["2008"]]},"page":"13-46","title":"Systemic innovation in a distributed network: The case of Danish wind turbines, 1972-2007","type":"article-journal","volume":"6"},"uris":["http://www.mendeley.com/documents/?uuid=a8e2ac5a-d1f8-4f36-9fb0-682bf3b58125"]},{"id":"ITEM-6","itemData":{"author":[{"dropping-particle":"","family":"Gassmann","given":"O.","non-dropping-particle":"","parse-names":false,"suffix":""},{"dropping-particle":"","family":"Enkel","given":"E.","non-dropping-particle":"","parse-names":false,"suffix":""},{"dropping-particle":"","family":"Chesbrough","given":"H. W.","non-dropping-particle":"","parse-names":false,"suffix":""}],"container-title":"R&amp;D Management","id":"ITEM-6","issue":"3","issued":{"date-parts":[["2010"]]},"page":"213-221","title":"The future of open innovation","type":"article-journal","volume":"40"},"uris":["http://www.mendeley.com/documents/?uuid=486862d9-f4d6-4904-a635-ad86ba074680"]}],"mendeley":{"formattedCitation":"(Abu El-Ella, Stoetzel, Bessant, &amp; Pinkwart, 2013; Andersen &amp; Drejer, 2008; Bessant, 2003, 2013a; Bessant, Caffyn, &amp; Gallagher, 2001; Gassmann, Enkel, &amp; Chesbrough, 2010)","plainTextFormattedCitation":"(Abu El-Ella, Stoetzel, Bessant, &amp; Pinkwart, 2013; Andersen &amp; Drejer, 2008; Bessant, 2003, 2013a; Bessant, Caffyn, &amp; Gallagher, 2001; Gassmann, Enkel, &amp; Chesbrough, 2010)","previouslyFormattedCitation":"(Abu El-Ella, Stoetzel, Bessant, &amp; Pinkwart, 2013; Andersen &amp; Drejer, 2008; Bessant, 2003, 2013a; Bessant, Caffyn, &amp; Gallagher, 2001; Gassmann, Enkel, &amp; Chesbrough, 2010)"},"properties":{"noteIndex":0},"schema":"https://github.com/citation-style-language/schema/raw/master/csl-citation.json"}</w:instrText>
      </w:r>
      <w:r w:rsidR="00871CE4" w:rsidRPr="005C3830">
        <w:fldChar w:fldCharType="separate"/>
      </w:r>
      <w:r w:rsidR="00A45A66" w:rsidRPr="005C3830">
        <w:rPr>
          <w:noProof/>
        </w:rPr>
        <w:t>(Abu El-Ella, Stoetzel, Bessant, &amp; Pinkwart, 2013; Andersen &amp; Drejer, 2008; Bessant, 2003, 2013a; Bessant, Caffyn, &amp; Gallagher, 2001; Gassmann, Enkel, &amp; Chesbrough, 2010)</w:t>
      </w:r>
      <w:r w:rsidR="00871CE4" w:rsidRPr="005C3830">
        <w:fldChar w:fldCharType="end"/>
      </w:r>
      <w:r w:rsidRPr="005C3830">
        <w:t xml:space="preserve">. </w:t>
      </w:r>
      <w:r w:rsidR="00C42683">
        <w:t xml:space="preserve">Individuals are valuable internal sources of innovation because they can </w:t>
      </w:r>
      <w:r w:rsidR="001E089A" w:rsidRPr="005C3830">
        <w:t xml:space="preserve">expand corporations’ </w:t>
      </w:r>
      <w:r w:rsidRPr="005C3830">
        <w:t xml:space="preserve">knowledge base </w:t>
      </w:r>
      <w:r w:rsidR="009F611C" w:rsidRPr="005C3830">
        <w:t>by</w:t>
      </w:r>
      <w:r w:rsidRPr="005C3830">
        <w:t xml:space="preserve"> combin</w:t>
      </w:r>
      <w:r w:rsidR="009F611C" w:rsidRPr="005C3830">
        <w:t>ing</w:t>
      </w:r>
      <w:r w:rsidRPr="005C3830">
        <w:t xml:space="preserve"> </w:t>
      </w:r>
      <w:r w:rsidR="00C06FED">
        <w:t xml:space="preserve">and exploiting </w:t>
      </w:r>
      <w:r w:rsidRPr="005C3830">
        <w:t>new knowledge</w:t>
      </w:r>
      <w:r w:rsidR="00871CE4" w:rsidRPr="005C3830">
        <w:t xml:space="preserve"> </w:t>
      </w:r>
      <w:r w:rsidR="00871CE4" w:rsidRPr="005C3830">
        <w:fldChar w:fldCharType="begin" w:fldLock="1"/>
      </w:r>
      <w:r w:rsidR="008544BF" w:rsidRPr="005C3830">
        <w:instrText>ADDIN CSL_CITATION {"citationItems":[{"id":"ITEM-1","itemData":{"author":[{"dropping-particle":"","family":"Barirani","given":"A.","non-dropping-particle":"","parse-names":false,"suffix":""},{"dropping-particle":"","family":"Beaudry","given":"C.","non-dropping-particle":"","parse-names":false,"suffix":""},{"dropping-particle":"","family":"Agard","given":"B.","non-dropping-particle":"","parse-names":false,"suffix":""}],"container-title":"Technovation","id":"ITEM-1","issued":{"date-parts":[["2015"]]},"page":"39-52","title":"Distant recombination and the creation of basic inventions: an analysis of the diffusion of public and private sector nanotechnology patents in Canada","type":"article-journal","volume":"36"},"uris":["http://www.mendeley.com/documents/?uuid=4219b839-4c89-4dd1-8fb8-d0d566095291"]},{"id":"ITEM-2","itemData":{"DOI":"https://doi.org/10.1016/j.technovation.2016.08.002","abstract":"Individuals are considered the frontline that allows firms to learn from external sources. However, a firm can only benefit from individual efforts if it understands to what extent the dimensions of individual-level absorptive capacity are related to its innovation strategy. A firm's innovation strategy is characterized by the notions of exploration and exploitation, which result in either radical or incremental innovation. This study examines the driving factors of individual-level absorptive capacity regarding a firm's exploration versus exploitation strategy. Using quantitative data from 104 individuals, partial least squares structural equation modeling (PLS-SEM) analysis was conducted, verifying individuals' competencies in identifying external knowledge as a trigger for both exploratory and exploitative innovation. Consequently, these specific abilities also contribute to organizational ambidexterity. Furthermore, the results show the dichotomous contribution of individual competencies in assimilating external knowledge. While exploratory innovation thrives with individual assimilation efforts, realization of exploitative innovation is not significantly related to these efforts. Ultimately, individuals' competencies in utilizing external knowledge are significantly related to neither exploratory nor exploitative innovation. Moreover, this study provides means for managers to systematically position individuals in the external search process.","author":[{"dropping-particle":"","family":"Enkel","given":"E.","non-dropping-particle":"","parse-names":false,"suffix":""},{"dropping-particle":"","family":"Heil","given":"S.","non-dropping-particle":"","parse-names":false,"suffix":""},{"dropping-particle":"","family":"Hengstler","given":"M.","non-dropping-particle":"","parse-names":false,"suffix":""},{"dropping-particle":"","family":"Wirth","given":"H.","non-dropping-particle":"","parse-names":false,"suffix":""}],"container-title":"Technovation","id":"ITEM-2","issued":{"date-parts":[["2017"]]},"page":"29-38","title":"Exploratory and exploitative innovation: To what extent do the dimensions of individual level absorptive capacity contribute?","type":"article-journal","volume":"60-61"},"uris":["http://www.mendeley.com/documents/?uuid=998e7c6f-111a-425c-8a0d-92c0d943fb40"]},{"id":"ITEM-3","itemData":{"DOI":"10.1287/orsc.2.1.71","ISBN":"1047703915265","ISSN":"10477039","PMID":"7601529","abstract":"This paper considers the relation between the exploration of new possibilities and the exploitation of old certainties in organizational learning. It examines some complications in allocating resources between the two, particularly those introduced by the distribution of costs and benefits across time and space, and the effects of ecological interaction. Two general situations involving the development and use of knowledge in organizations are modeled. The first is the case of mutual learning between members of an organization and an organizational code. The second is the case of learning and competitive advantage in competition for primacy. The paper develops an argument that adaptive processes, by refining exploitation more rapidly than exploration, are likely to become effective in the short run but self-destructive in the long run. The possibility that certain common organizational practices ameliorate that tendency is assessed.","author":[{"dropping-particle":"","family":"March","given":"J G","non-dropping-particle":"","parse-names":false,"suffix":""}],"container-title":"Organization Science","id":"ITEM-3","issue":"1","issued":{"date-parts":[["1991"]]},"page":"71-87","title":"Exploration and Exploitation in Organizational Learning","type":"article-journal","volume":"2"},"uris":["http://www.mendeley.com/documents/?uuid=0df1bc28-5e02-4caa-85ab-e317ba856ae5"]}],"mendeley":{"formattedCitation":"(Barirani, Beaudry, &amp; Agard, 2015; Enkel, Heil, Hengstler, &amp; Wirth, 2017; March, 1991)","plainTextFormattedCitation":"(Barirani, Beaudry, &amp; Agard, 2015; Enkel, Heil, Hengstler, &amp; Wirth, 2017; March, 1991)","previouslyFormattedCitation":"(Barirani, Beaudry, &amp; Agard, 2015; Enkel, Heil, Hengstler, &amp; H., 2017; March, 1991)"},"properties":{"noteIndex":0},"schema":"https://github.com/citation-style-language/schema/raw/master/csl-citation.json"}</w:instrText>
      </w:r>
      <w:r w:rsidR="00871CE4" w:rsidRPr="005C3830">
        <w:fldChar w:fldCharType="separate"/>
      </w:r>
      <w:r w:rsidR="008544BF" w:rsidRPr="005C3830">
        <w:rPr>
          <w:noProof/>
        </w:rPr>
        <w:t>(Barirani, Beaudry, &amp; Agard, 2015; Enkel, Heil, Hengstler, &amp; Wirth, 2017; March, 1991)</w:t>
      </w:r>
      <w:r w:rsidR="00871CE4" w:rsidRPr="005C3830">
        <w:fldChar w:fldCharType="end"/>
      </w:r>
      <w:r w:rsidR="009872ED" w:rsidRPr="005C3830">
        <w:t>.</w:t>
      </w:r>
      <w:r w:rsidR="004F5877" w:rsidRPr="005C3830">
        <w:t xml:space="preserve"> </w:t>
      </w:r>
      <w:r w:rsidR="00C06FED">
        <w:t>C</w:t>
      </w:r>
      <w:r w:rsidR="005C42A1" w:rsidRPr="005C3830">
        <w:t xml:space="preserve">orporations </w:t>
      </w:r>
      <w:r w:rsidR="00C06FED">
        <w:t xml:space="preserve">pursue </w:t>
      </w:r>
      <w:r w:rsidR="004F5877" w:rsidRPr="005C3830">
        <w:t>knowledge</w:t>
      </w:r>
      <w:r w:rsidR="00EA0944" w:rsidRPr="005C3830">
        <w:t xml:space="preserve"> </w:t>
      </w:r>
      <w:r w:rsidR="00C06FED">
        <w:t xml:space="preserve">sources </w:t>
      </w:r>
      <w:r w:rsidR="00EA0944" w:rsidRPr="005C3830">
        <w:t>(external and internal) and broad</w:t>
      </w:r>
      <w:r w:rsidR="005C42A1" w:rsidRPr="005C3830">
        <w:t>en</w:t>
      </w:r>
      <w:r w:rsidR="00EA0944" w:rsidRPr="005C3830">
        <w:t xml:space="preserve"> the</w:t>
      </w:r>
      <w:r w:rsidR="00C42683">
        <w:t>ir</w:t>
      </w:r>
      <w:r w:rsidR="00EA0944" w:rsidRPr="005C3830">
        <w:t xml:space="preserve"> knowledge base</w:t>
      </w:r>
      <w:r w:rsidR="004F5877" w:rsidRPr="005C3830">
        <w:t xml:space="preserve"> to </w:t>
      </w:r>
      <w:r w:rsidR="00EB3CF4" w:rsidRPr="005C3830">
        <w:t>facilitate</w:t>
      </w:r>
      <w:r w:rsidR="004F5877" w:rsidRPr="005C3830">
        <w:t xml:space="preserve"> </w:t>
      </w:r>
      <w:r w:rsidR="004F5877" w:rsidRPr="005C3830">
        <w:lastRenderedPageBreak/>
        <w:t>development</w:t>
      </w:r>
      <w:r w:rsidR="009F611C" w:rsidRPr="005C3830">
        <w:t xml:space="preserve"> </w:t>
      </w:r>
      <w:r w:rsidR="005C42A1" w:rsidRPr="005C3830">
        <w:t xml:space="preserve">via </w:t>
      </w:r>
      <w:r w:rsidRPr="005C3830">
        <w:t>individual innovatio</w:t>
      </w:r>
      <w:r w:rsidR="004F5877" w:rsidRPr="005C3830">
        <w:t>n,</w:t>
      </w:r>
      <w:r w:rsidR="005C42A1" w:rsidRPr="005C3830">
        <w:t xml:space="preserve"> though</w:t>
      </w:r>
      <w:r w:rsidRPr="005C3830">
        <w:t xml:space="preserve"> little</w:t>
      </w:r>
      <w:r w:rsidR="004F5877" w:rsidRPr="005C3830">
        <w:t xml:space="preserve"> is known about how</w:t>
      </w:r>
      <w:r w:rsidR="00EB3CF4" w:rsidRPr="005C3830">
        <w:t xml:space="preserve"> to enable</w:t>
      </w:r>
      <w:r w:rsidR="004F5877" w:rsidRPr="005C3830">
        <w:t xml:space="preserve"> individuals </w:t>
      </w:r>
      <w:r w:rsidR="005C42A1" w:rsidRPr="005C3830">
        <w:t xml:space="preserve">to act </w:t>
      </w:r>
      <w:r w:rsidR="004F5877" w:rsidRPr="005C3830">
        <w:t>as cent</w:t>
      </w:r>
      <w:r w:rsidR="005C42A1" w:rsidRPr="005C3830">
        <w:t>r</w:t>
      </w:r>
      <w:r w:rsidR="004F5877" w:rsidRPr="005C3830">
        <w:t>epiece</w:t>
      </w:r>
      <w:r w:rsidR="005C42A1" w:rsidRPr="005C3830">
        <w:t>s</w:t>
      </w:r>
      <w:r w:rsidR="004F5877" w:rsidRPr="005C3830">
        <w:t xml:space="preserve"> of innovation</w:t>
      </w:r>
      <w:r w:rsidR="00C06FED">
        <w:t xml:space="preserve"> and marketing</w:t>
      </w:r>
      <w:r w:rsidR="00EB3CF4" w:rsidRPr="005C3830">
        <w:t xml:space="preserve"> </w:t>
      </w:r>
      <w:r w:rsidR="00EB1099" w:rsidRPr="005C3830">
        <w:fldChar w:fldCharType="begin" w:fldLock="1"/>
      </w:r>
      <w:r w:rsidR="008544BF" w:rsidRPr="005C3830">
        <w:instrText>ADDIN CSL_CITATION {"citationItems":[{"id":"ITEM-1","itemData":{"DOI":"10.1287/orsc.1090.0503","ISBN":"1047-7039","ISSN":"1047-7039","PMID":"52996832","abstract":"The purpose of this perspective paper is to advance understanding of absorptive capacity, its underlying dimensions, its multilevel antecedents, its impact on firm performance, and the contextual factors that affect absorptive capacity. Twenty years after the Cohen and Levinthal 1990 paper, the field is characterized by a wide array of theoretical perspectives and a wealth of empirical evidence. In this paper, we first review these underlying theories and empirical studies of absorptive capacity. Given the size and diversity of the absorptive capacity literature, we subsequently map the existing terrain of research through a bibliometric analysis. The resulting bibliometric cartography shows the major discrepancies in the organization field, namely that (1) most attention so far has been focused on the tangible outcomes of absorptive capacity; (2) organizational design and individual level antecedents have been relatively neglected in the absorptive capacity literature; and (3) the emergence of absorptive capacity from the actions and interactions of individual, organizational, and interorganizational antecedents remains unclear. Building on the bibliometric analysis, we develop an integrative model that identifies the multilevel antecedents, process dimensions, and outcomes of absorptive capacity as well as the contextual factors that affect absorptive capacity. We argue that realizing the potential of the absorptive capacity concept requires more research that shows how \"micro-antecedents\" and \"macro-antecedents\" influence future outcomes such as competitive advantage, innovation, and firm performance. In particular, we identify conceptual gaps that may guide future research to fully exploit the absorptive capacity concept in the organization field and to explore future fruitful extensions of the concept. © 2010 INFORMS.","author":[{"dropping-particle":"","family":"Volberda","given":"Henk W.","non-dropping-particle":"","parse-names":false,"suffix":""},{"dropping-particle":"","family":"Foss","given":"Nicolai J.","non-dropping-particle":"","parse-names":false,"suffix":""},{"dropping-particle":"","family":"Lyles","given":"Marjorie A.","non-dropping-particle":"","parse-names":false,"suffix":""}],"container-title":"Organization Science","id":"ITEM-1","issue":"4","issued":{"date-parts":[["2010"]]},"page":"931-951","title":"Perspective: Absorbing the concept of absorptive capacity: How to realize its potential in the organization field","type":"article-journal","volume":"21"},"uris":["http://www.mendeley.com/documents/?uuid=91bb8d97-7175-4436-bb13-d16a17f35446"]}],"mendeley":{"formattedCitation":"(Volberda, Foss, &amp; Lyles, 2010)","plainTextFormattedCitation":"(Volberda, Foss, &amp; Lyles, 2010)","previouslyFormattedCitation":"(Volberda, Foss, &amp; Lyles, 2010)"},"properties":{"noteIndex":0},"schema":"https://github.com/citation-style-language/schema/raw/master/csl-citation.json"}</w:instrText>
      </w:r>
      <w:r w:rsidR="00EB1099" w:rsidRPr="005C3830">
        <w:fldChar w:fldCharType="separate"/>
      </w:r>
      <w:r w:rsidR="00EB1099" w:rsidRPr="005C3830">
        <w:rPr>
          <w:noProof/>
        </w:rPr>
        <w:t>(Volberda, Foss, &amp; Lyles, 2010)</w:t>
      </w:r>
      <w:r w:rsidR="00EB1099" w:rsidRPr="005C3830">
        <w:fldChar w:fldCharType="end"/>
      </w:r>
      <w:r w:rsidR="00EB1099" w:rsidRPr="005C3830">
        <w:t>.</w:t>
      </w:r>
    </w:p>
    <w:p w14:paraId="6E8A6962" w14:textId="395F77C0" w:rsidR="003A310E" w:rsidRPr="005C3830" w:rsidRDefault="009F611C" w:rsidP="00114355">
      <w:pPr>
        <w:pStyle w:val="Newparagraph"/>
        <w:jc w:val="both"/>
      </w:pPr>
      <w:r w:rsidRPr="005C3830">
        <w:t>Individual innovation</w:t>
      </w:r>
      <w:r w:rsidR="003A310E" w:rsidRPr="005C3830">
        <w:t xml:space="preserve"> </w:t>
      </w:r>
      <w:r w:rsidR="00935109" w:rsidRPr="005C3830">
        <w:t xml:space="preserve">can </w:t>
      </w:r>
      <w:r w:rsidR="00C42683">
        <w:t xml:space="preserve">significantly shift </w:t>
      </w:r>
      <w:r w:rsidR="003A310E" w:rsidRPr="005C3830">
        <w:t>corporat</w:t>
      </w:r>
      <w:r w:rsidR="00B8460A" w:rsidRPr="005C3830">
        <w:t>e culture</w:t>
      </w:r>
      <w:r w:rsidR="00044CC8" w:rsidRPr="005C3830">
        <w:t xml:space="preserve"> and communication</w:t>
      </w:r>
      <w:r w:rsidR="003A310E" w:rsidRPr="005C3830">
        <w:t xml:space="preserve">, </w:t>
      </w:r>
      <w:r w:rsidR="005503D1">
        <w:t xml:space="preserve">and </w:t>
      </w:r>
      <w:r w:rsidR="003A310E" w:rsidRPr="005C3830">
        <w:t xml:space="preserve">established companies </w:t>
      </w:r>
      <w:r w:rsidR="00DE019A">
        <w:t xml:space="preserve">willingly </w:t>
      </w:r>
      <w:r w:rsidR="005503D1">
        <w:t>seek</w:t>
      </w:r>
      <w:r w:rsidR="00DE019A">
        <w:t xml:space="preserve"> and</w:t>
      </w:r>
      <w:r w:rsidR="003A310E" w:rsidRPr="005C3830">
        <w:t xml:space="preserve"> develop models to promote innovation </w:t>
      </w:r>
      <w:r w:rsidR="00EB1099" w:rsidRPr="005C3830">
        <w:fldChar w:fldCharType="begin" w:fldLock="1"/>
      </w:r>
      <w:r w:rsidR="008544BF" w:rsidRPr="005C3830">
        <w:instrText>ADDIN CSL_CITATION {"citationItems":[{"id":"ITEM-1","itemData":{"abstract":"The experience of implementing employee involvement in innovation can be viewed as a bounded opportunity. Whilst long-term strategic benefits could flow from organising participation across the workforce, creating structures that sustain such a culture is highly complex. In effect the \"transaction costs\" of high involvement innovation limit its implementation. However a number of technological and social developments (such as innovation platforms and company social networks) offer new options in this space which may change this. In particular the \"reach\" and \"richness\" trade-off could be changed to permit higher levels of participation in larger-scale projects. Much depends on the ways in which implementation of systems deploying these new approaches is undertaken and the development of appropriate behavioural routines to support them. This paper explores a number of cases within German enterprises and reports early experience along this learning curve. [ABSTRACT FROM AUTHOR]","author":[{"dropping-particle":"","family":"Abu El-Ella","given":"Nagwan","non-dropping-particle":"","parse-names":false,"suffix":""},{"dropping-particle":"","family":"Stoetzel","given":"Martin","non-dropping-particle":"","parse-names":false,"suffix":""},{"dropping-particle":"","family":"Bessant","given":"John","non-dropping-particle":"","parse-names":false,"suffix":""},{"dropping-particle":"","family":"Pinkwart","given":"Anfreas","non-dropping-particle":"","parse-names":false,"suffix":""}],"container-title":"International Journal of Innovation Management","id":"ITEM-1","issue":"06","issued":{"date-parts":[["2013"]]},"page":"1340020","title":"Accelerating high involvement: the role of new technologies in enabling employee participation in innovation","type":"article-journal","volume":"17"},"uris":["http://www.mendeley.com/documents/?uuid=18ba283b-73e8-4206-9865-75fbcdc3a9bf"]},{"id":"ITEM-2","itemData":{"DOI":"10.1108/00251741011043902","ISBN":"0025-1747","ISSN":"0025-1747","abstract":"Purpose – The main purpose of this paper is to investigate the direct and interactive effects of organizational support and human capital on the innovative performance of companies. Individual effects of the organizational support dimensions, namely: management support for generating and developing new business ideas, allocation of free time, convenient organizational structures concerning, in particular, decentralization level or decision-making autonomy, appropriate use of incentives and rewards, and tolerance for trial-and-errors or failures in cases of creative undertakings or risky project implementations, are also to be investigated. Design/methodology/approach – The study develops and tests a theoretical research model where the organizational support dimensions are the independent variables, innovative performance is the dependent variable, and the human capital has a moderating role in this relationship, via a questionnaire study covering 184 manufacturing firms in Turkey. Findings – Among the individual direct effects of the dimensions of organizational support, management support for idea development and tolerance for risk taking are found to exert positive effects on innovative performance. Availability of a performance based reward system and free time have no impact on innovativeness, while work discretion has a negative one. As for the role of human capital (HC), it is found to be an important driver of innovative performance especially when the OS is limited. However, when the levels of both HC and OS are high, innovative performance does not increase any further. Originality/value – Two distinct research streams, namely organizational support literature and human capital literature, have already focused on their individual impacts on the innovative performance. However, a combination of these separate streams was not tried before. The paper discusses and investigates what will happen when both positive drivers interact with each other. Moreover, it also investigates how organizational support and human capital are complementary.","author":[{"dropping-particle":"","family":"Alpkan","given":"Lutfihak","non-dropping-particle":"","parse-names":false,"suffix":""},{"dropping-particle":"","family":"Bulut","given":"Cagri","non-dropping-particle":"","parse-names":false,"suffix":""},{"dropping-particle":"","family":"Gunday","given":"Gurhan","non-dropping-particle":"","parse-names":false,"suffix":""},{"dropping-particle":"","family":"Ulusoy","given":"Gunduz","non-dropping-particle":"","parse-names":false,"suffix":""},{"dropping-particle":"","family":"Kilic","given":"Kemal","non-dropping-particle":"","parse-names":false,"suffix":""}],"container-title":"Management Decision","id":"ITEM-2","issue":"5","issued":{"date-parts":[["2010"]]},"page":"732-755","title":"Organizational support for intrapreneurship and its interaction with human capital to enhance innovative performance","type":"article-journal","volume":"48"},"uris":["http://www.mendeley.com/documents/?uuid=29ab8c31-5a70-45b7-aa7e-6ccb8c883dee"]},{"id":"ITEM-3","itemData":{"DOI":"10.1525/cmr.2015.57.2.66","ISBN":"0520057295","ISSN":"0008-1256","PMID":"25246403","abstract":"When it comes to agility, startups have an edge over large corporations-whereas large corporations sit on resources which startups can only dream of. The combination of entrepreneurial activity with corporate ability seems like a perfect match, but can be elusive to achieve. This article examines how large corporations from the tech industry have begun to tap into entrepreneurial innovation from startups. Prominent examples are used to inductively derive a set of four models commonly used to engage with startups and to describe their characteristics, challenges, and rationales. While corporate equity is the key mechanism behind more established models, newer approaches replace equity with shared technology to connect both worlds with fewer organizational costs and greater speed and agility. This article presents a typology of corporate mechanisms to engage with startups that balance speed and agility against control and strategic direction, to map the ways companies can bridge the gap between themselves and the startup world. © 2015 by The Regents of the University of California.","author":[{"dropping-particle":"","family":"Weiblen","given":"T.","non-dropping-particle":"","parse-names":false,"suffix":""},{"dropping-particle":"","family":"Chesbrough","given":"H. W.","non-dropping-particle":"","parse-names":false,"suffix":""}],"container-title":"California Management Review","id":"ITEM-3","issue":"2","issued":{"date-parts":[["2015"]]},"page":"66-90","title":"Engaging with startups to enhance corporate innovation","type":"article-journal","volume":"57"},"uris":["http://www.mendeley.com/documents/?uuid=bd4ac18d-321b-4893-ad27-ef24609ffd9f"]}],"mendeley":{"formattedCitation":"(Abu El-Ella et al., 2013; Alpkan, Bulut, Gunday, Ulusoy, &amp; Kilic, 2010; Weiblen &amp; Chesbrough, 2015)","plainTextFormattedCitation":"(Abu El-Ella et al., 2013; Alpkan, Bulut, Gunday, Ulusoy, &amp; Kilic, 2010; Weiblen &amp; Chesbrough, 2015)","previouslyFormattedCitation":"(Abu El-Ella et al., 2013; Alpkan, Bulut, Gunday, Ulusoy, &amp; Kilic, 2010; Weiblen &amp; Chesbrough, 2015)"},"properties":{"noteIndex":0},"schema":"https://github.com/citation-style-language/schema/raw/master/csl-citation.json"}</w:instrText>
      </w:r>
      <w:r w:rsidR="00EB1099" w:rsidRPr="005C3830">
        <w:fldChar w:fldCharType="separate"/>
      </w:r>
      <w:r w:rsidR="00EB1099" w:rsidRPr="005C3830">
        <w:rPr>
          <w:noProof/>
        </w:rPr>
        <w:t>(Abu El-Ella et al., 2013; Alpkan, Bulut, Gunday, Ulusoy, &amp; Kilic, 2010; Weiblen &amp; Chesbrough, 2015)</w:t>
      </w:r>
      <w:r w:rsidR="00EB1099" w:rsidRPr="005C3830">
        <w:fldChar w:fldCharType="end"/>
      </w:r>
      <w:r w:rsidR="003A310E" w:rsidRPr="005C3830">
        <w:t xml:space="preserve">. </w:t>
      </w:r>
      <w:r w:rsidR="00127B75">
        <w:t>H</w:t>
      </w:r>
      <w:r w:rsidR="003A310E" w:rsidRPr="005C3830">
        <w:t>igh-involvement innovation</w:t>
      </w:r>
      <w:r w:rsidR="00127B75">
        <w:t xml:space="preserve"> encourages </w:t>
      </w:r>
      <w:r w:rsidR="0011163B">
        <w:t xml:space="preserve">individuals to participate </w:t>
      </w:r>
      <w:r w:rsidR="00AF53FB" w:rsidRPr="005C3830">
        <w:t>in business innovation</w:t>
      </w:r>
      <w:r w:rsidR="00B8460A" w:rsidRPr="005C3830">
        <w:t xml:space="preserve"> and</w:t>
      </w:r>
      <w:r w:rsidR="003A310E" w:rsidRPr="005C3830">
        <w:t xml:space="preserve"> </w:t>
      </w:r>
      <w:r w:rsidR="00AF53FB" w:rsidRPr="005C3830">
        <w:t>incentive management</w:t>
      </w:r>
      <w:r w:rsidR="00127B75">
        <w:t xml:space="preserve">, and it </w:t>
      </w:r>
      <w:r w:rsidR="00FE520D">
        <w:t xml:space="preserve">adapts </w:t>
      </w:r>
      <w:r w:rsidR="00B8460A" w:rsidRPr="005C3830">
        <w:t xml:space="preserve">to </w:t>
      </w:r>
      <w:r w:rsidR="00935109" w:rsidRPr="005C3830">
        <w:t xml:space="preserve">a </w:t>
      </w:r>
      <w:r w:rsidR="00747529" w:rsidRPr="005C3830">
        <w:t>new world</w:t>
      </w:r>
      <w:r w:rsidR="00935109" w:rsidRPr="005C3830">
        <w:t xml:space="preserve"> in which i</w:t>
      </w:r>
      <w:r w:rsidR="00935109" w:rsidRPr="005C3830">
        <w:rPr>
          <w:color w:val="000000" w:themeColor="text1"/>
        </w:rPr>
        <w:t xml:space="preserve">ntrapreneurship </w:t>
      </w:r>
      <w:r w:rsidR="00FE520D">
        <w:rPr>
          <w:color w:val="000000" w:themeColor="text1"/>
        </w:rPr>
        <w:t xml:space="preserve">helps stimulate </w:t>
      </w:r>
      <w:r w:rsidR="00935109" w:rsidRPr="005C3830">
        <w:rPr>
          <w:color w:val="000000" w:themeColor="text1"/>
        </w:rPr>
        <w:t>employee participation in innovation</w:t>
      </w:r>
      <w:r w:rsidR="00747529" w:rsidRPr="005C3830">
        <w:t xml:space="preserve"> </w:t>
      </w:r>
      <w:r w:rsidR="0012076C" w:rsidRPr="005C3830">
        <w:t xml:space="preserve">and </w:t>
      </w:r>
      <w:r w:rsidR="00157D6D" w:rsidRPr="005C3830">
        <w:t xml:space="preserve">marketing </w:t>
      </w:r>
      <w:r w:rsidR="00E1773F" w:rsidRPr="005C3830">
        <w:fldChar w:fldCharType="begin" w:fldLock="1"/>
      </w:r>
      <w:r w:rsidR="008544BF" w:rsidRPr="005C3830">
        <w:instrText>ADDIN CSL_CITATION {"citationItems":[{"id":"ITEM-1","itemData":{"author":[{"dropping-particle":"","family":"Axtell","given":"C.","non-dropping-particle":"","parse-names":false,"suffix":""},{"dropping-particle":"","family":"Holman","given":"M.","non-dropping-particle":"","parse-names":false,"suffix":""},{"dropping-particle":"","family":"Unsworth, K.","given":"Wall","non-dropping-particle":"","parse-names":false,"suffix":""},{"dropping-particle":"","family":"T.D., Waterson","given":"P.","non-dropping-particle":"","parse-names":false,"suffix":""},{"dropping-particle":"","family":"Harrington","given":"E","non-dropping-particle":"","parse-names":false,"suffix":""}],"container-title":"Journal of Occupational Organizational Psychology","id":"ITEM-1","issued":{"date-parts":[["2000"]]},"page":"265-285","title":"Shopfloor innovation: Facilitating the suggestion and implementation of ideas","type":"article-journal","volume":"73"},"uris":["http://www.mendeley.com/documents/?uuid=8fb074cf-b108-4b8c-bb39-6ab3f650aa4f"]},{"id":"ITEM-2","itemData":{"abstract":"The experience of implementing employee involvement in innovation can be viewed as a bounded opportunity. Whilst long-term strategic benefits could flow from organising participation across the workforce, creating structures that sustain such a culture is highly complex. In effect the \"transaction costs\" of high involvement innovation limit its implementation. However a number of technological and social developments (such as innovation platforms and company social networks) offer new options in this space which may change this. In particular the \"reach\" and \"richness\" trade-off could be changed to permit higher levels of participation in larger-scale projects. Much depends on the ways in which implementation of systems deploying these new approaches is undertaken and the development of appropriate behavioural routines to support them. This paper explores a number of cases within German enterprises and reports early experience along this learning curve. [ABSTRACT FROM AUTHOR]","author":[{"dropping-particle":"","family":"Abu El-Ella","given":"Nagwan","non-dropping-particle":"","parse-names":false,"suffix":""},{"dropping-particle":"","family":"Stoetzel","given":"Martin","non-dropping-particle":"","parse-names":false,"suffix":""},{"dropping-particle":"","family":"Bessant","given":"John","non-dropping-particle":"","parse-names":false,"suffix":""},{"dropping-particle":"","family":"Pinkwart","given":"Anfreas","non-dropping-particle":"","parse-names":false,"suffix":""}],"container-title":"International Journal of Innovation Management","id":"ITEM-2","issue":"06","issued":{"date-parts":[["2013"]]},"page":"1340020","title":"Accelerating high involvement: the role of new technologies in enabling employee participation in innovation","type":"article-journal","volume":"17"},"uris":["http://www.mendeley.com/documents/?uuid=18ba283b-73e8-4206-9865-75fbcdc3a9bf"]},{"id":"ITEM-3","itemData":{"abstract":"In developing CI capability, organisations need to move to a level of development in which strategic goals are communicated and deployed and where improvement activity is guided by a process of monitoring and measurement against these strategic objectives. Policy deployment of this kind is more prevalent in Japanese examples and in a handful of cases in Western firms. Implementing it poses significant challenges and requires a different and additional toolkit of enabling resources. This paper reports on the experience of policy deployment in Japan and in Western enterprises and explores some of the implementation issues raised.","author":[{"dropping-particle":"","family":"Bessant","given":"John","non-dropping-particle":"","parse-names":false,"suffix":""},{"dropping-particle":"","family":"Francis","given":"David","non-dropping-particle":"","parse-names":false,"suffix":""}],"container-title":"International Journal of Operations and Production Management","id":"ITEM-3","issue":"11","issued":{"date-parts":[["1999"]]},"page":"1106–1119","title":"Developing strategic continuous improvement capability","type":"article-journal","volume":"19"},"uris":["http://www.mendeley.com/documents/?uuid=48b34952-88a5-4db9-a5ea-fa57459673af"]}],"mendeley":{"formattedCitation":"(Abu El-Ella et al., 2013; Axtell, Holman, Unsworth, K., T.D., Waterson, &amp; Harrington, 2000; Bessant &amp; Francis, 1999)","plainTextFormattedCitation":"(Abu El-Ella et al., 2013; Axtell, Holman, Unsworth, K., T.D., Waterson, &amp; Harrington, 2000; Bessant &amp; Francis, 1999)","previouslyFormattedCitation":"(Abu El-Ella et al., 2013; Axtell, Holman, Unsworth, K., T.D., Waterson, &amp; Harrington, 2000; Bessant &amp; Francis, 1999)"},"properties":{"noteIndex":0},"schema":"https://github.com/citation-style-language/schema/raw/master/csl-citation.json"}</w:instrText>
      </w:r>
      <w:r w:rsidR="00E1773F" w:rsidRPr="005C3830">
        <w:fldChar w:fldCharType="separate"/>
      </w:r>
      <w:r w:rsidR="00A45A66" w:rsidRPr="005C3830">
        <w:rPr>
          <w:noProof/>
        </w:rPr>
        <w:t>(Abu El-Ella et al., 2013; Axtell, Holman, Unsworth, K., T.D., Waterson, &amp; Harrington, 2000; Bessant &amp; Francis, 1999)</w:t>
      </w:r>
      <w:r w:rsidR="00E1773F" w:rsidRPr="005C3830">
        <w:fldChar w:fldCharType="end"/>
      </w:r>
      <w:r w:rsidR="00044CC8" w:rsidRPr="005C3830">
        <w:t xml:space="preserve"> </w:t>
      </w:r>
      <w:r w:rsidR="00FE520D">
        <w:t>while</w:t>
      </w:r>
      <w:r w:rsidR="00157D6D" w:rsidRPr="005C3830">
        <w:t xml:space="preserve"> avoid</w:t>
      </w:r>
      <w:r w:rsidR="00FE520D">
        <w:t>ing</w:t>
      </w:r>
      <w:r w:rsidR="00157D6D" w:rsidRPr="005C3830">
        <w:t xml:space="preserve"> a one-size-fits-all solution</w:t>
      </w:r>
      <w:r w:rsidR="00A16846">
        <w:t xml:space="preserve"> when innovating marketing and marketing the way to innovate</w:t>
      </w:r>
      <w:r w:rsidR="00157D6D" w:rsidRPr="005C3830">
        <w:t>.</w:t>
      </w:r>
    </w:p>
    <w:p w14:paraId="7062D006" w14:textId="37F87B5F" w:rsidR="00B471A2" w:rsidRPr="005C3830" w:rsidRDefault="003A310E" w:rsidP="00114355">
      <w:pPr>
        <w:ind w:firstLine="720"/>
        <w:jc w:val="both"/>
        <w:rPr>
          <w:rFonts w:eastAsia="Times New Roman" w:cs="Times New Roman"/>
          <w:lang w:val="en-GB"/>
        </w:rPr>
      </w:pPr>
      <w:r w:rsidRPr="005C3830">
        <w:rPr>
          <w:lang w:val="en-GB" w:eastAsia="en-US"/>
        </w:rPr>
        <w:t xml:space="preserve">However, prior research </w:t>
      </w:r>
      <w:r w:rsidR="00FE520D">
        <w:rPr>
          <w:lang w:val="en-GB" w:eastAsia="en-US"/>
        </w:rPr>
        <w:t>provides</w:t>
      </w:r>
      <w:r w:rsidRPr="005C3830">
        <w:rPr>
          <w:lang w:val="en-GB" w:eastAsia="en-US"/>
        </w:rPr>
        <w:t xml:space="preserve"> only limited insight into the </w:t>
      </w:r>
      <w:r w:rsidR="00FE520D">
        <w:rPr>
          <w:lang w:val="en-GB" w:eastAsia="en-US"/>
        </w:rPr>
        <w:t xml:space="preserve">characteristics </w:t>
      </w:r>
      <w:r w:rsidRPr="005C3830">
        <w:rPr>
          <w:lang w:val="en-GB" w:eastAsia="en-US"/>
        </w:rPr>
        <w:t>of intrapreneurship development</w:t>
      </w:r>
      <w:r w:rsidR="00A16846">
        <w:rPr>
          <w:lang w:val="en-GB" w:eastAsia="en-US"/>
        </w:rPr>
        <w:t xml:space="preserve"> and innovation in </w:t>
      </w:r>
      <w:proofErr w:type="spellStart"/>
      <w:r w:rsidR="00A16846">
        <w:rPr>
          <w:lang w:val="en-GB" w:eastAsia="en-US"/>
        </w:rPr>
        <w:t>marekting</w:t>
      </w:r>
      <w:proofErr w:type="spellEnd"/>
      <w:r w:rsidRPr="005C3830">
        <w:rPr>
          <w:lang w:val="en-GB" w:eastAsia="en-US"/>
        </w:rPr>
        <w:t xml:space="preserve">. </w:t>
      </w:r>
      <w:r w:rsidR="00FE520D">
        <w:rPr>
          <w:lang w:val="en-GB" w:eastAsia="en-US"/>
        </w:rPr>
        <w:t xml:space="preserve">In </w:t>
      </w:r>
      <w:r w:rsidRPr="005C3830">
        <w:rPr>
          <w:lang w:val="en-GB" w:eastAsia="en-US"/>
        </w:rPr>
        <w:t xml:space="preserve">this study </w:t>
      </w:r>
      <w:r w:rsidR="00FE520D">
        <w:rPr>
          <w:lang w:val="en-GB" w:eastAsia="en-US"/>
        </w:rPr>
        <w:t>we show how</w:t>
      </w:r>
      <w:r w:rsidRPr="005C3830">
        <w:rPr>
          <w:lang w:val="en-GB" w:eastAsia="en-US"/>
        </w:rPr>
        <w:t xml:space="preserve"> </w:t>
      </w:r>
      <w:r w:rsidR="00B8460A" w:rsidRPr="005C3830">
        <w:rPr>
          <w:lang w:val="en-GB" w:eastAsia="en-US"/>
        </w:rPr>
        <w:t xml:space="preserve">the </w:t>
      </w:r>
      <w:r w:rsidRPr="005C3830">
        <w:rPr>
          <w:lang w:val="en-GB" w:eastAsia="en-US"/>
        </w:rPr>
        <w:t>hybrid approach</w:t>
      </w:r>
      <w:r w:rsidR="00044CC8" w:rsidRPr="005C3830">
        <w:rPr>
          <w:lang w:val="en-GB" w:eastAsia="en-US"/>
        </w:rPr>
        <w:t xml:space="preserve"> </w:t>
      </w:r>
      <w:r w:rsidR="00FE520D">
        <w:rPr>
          <w:lang w:val="en-GB" w:eastAsia="en-US"/>
        </w:rPr>
        <w:t xml:space="preserve">can </w:t>
      </w:r>
      <w:r w:rsidR="00044CC8" w:rsidRPr="005C3830">
        <w:rPr>
          <w:lang w:val="en-GB" w:eastAsia="en-US"/>
        </w:rPr>
        <w:t xml:space="preserve">enable high-involvement across </w:t>
      </w:r>
      <w:r w:rsidR="00FE520D">
        <w:rPr>
          <w:lang w:val="en-GB" w:eastAsia="en-US"/>
        </w:rPr>
        <w:t>a</w:t>
      </w:r>
      <w:r w:rsidR="00044CC8" w:rsidRPr="005C3830">
        <w:rPr>
          <w:lang w:val="en-GB" w:eastAsia="en-US"/>
        </w:rPr>
        <w:t xml:space="preserve"> workforce</w:t>
      </w:r>
      <w:r w:rsidR="00FE520D">
        <w:rPr>
          <w:lang w:val="en-GB" w:eastAsia="en-US"/>
        </w:rPr>
        <w:t xml:space="preserve"> to deliver</w:t>
      </w:r>
      <w:r w:rsidR="00044CC8" w:rsidRPr="005C3830">
        <w:rPr>
          <w:lang w:val="en-GB" w:eastAsia="en-US"/>
        </w:rPr>
        <w:t xml:space="preserve"> innovations in products, processes, and services</w:t>
      </w:r>
      <w:r w:rsidRPr="005C3830">
        <w:rPr>
          <w:lang w:val="en-GB" w:eastAsia="en-US"/>
        </w:rPr>
        <w:t xml:space="preserve">. Many corporations </w:t>
      </w:r>
      <w:r w:rsidR="00127B75">
        <w:rPr>
          <w:lang w:val="en-GB" w:eastAsia="en-US"/>
        </w:rPr>
        <w:t xml:space="preserve">use </w:t>
      </w:r>
      <w:r w:rsidRPr="005C3830">
        <w:rPr>
          <w:lang w:val="en-GB" w:eastAsia="en-US"/>
        </w:rPr>
        <w:t xml:space="preserve">online innovation platforms to </w:t>
      </w:r>
      <w:r w:rsidR="001108F1" w:rsidRPr="005C3830">
        <w:rPr>
          <w:lang w:val="en-GB" w:eastAsia="en-US"/>
        </w:rPr>
        <w:t>attract</w:t>
      </w:r>
      <w:r w:rsidRPr="005C3830">
        <w:rPr>
          <w:lang w:val="en-GB" w:eastAsia="en-US"/>
        </w:rPr>
        <w:t xml:space="preserve"> potential intrapreneurs</w:t>
      </w:r>
      <w:r w:rsidR="00FE520D">
        <w:rPr>
          <w:lang w:val="en-GB" w:eastAsia="en-US"/>
        </w:rPr>
        <w:t xml:space="preserve"> and </w:t>
      </w:r>
      <w:r w:rsidR="00127B75">
        <w:rPr>
          <w:lang w:val="en-GB" w:eastAsia="en-US"/>
        </w:rPr>
        <w:t>employ</w:t>
      </w:r>
      <w:r w:rsidR="00127B75" w:rsidRPr="005C3830">
        <w:rPr>
          <w:lang w:val="en-GB" w:eastAsia="en-US"/>
        </w:rPr>
        <w:t xml:space="preserve"> </w:t>
      </w:r>
      <w:r w:rsidRPr="005C3830">
        <w:rPr>
          <w:lang w:val="en-GB" w:eastAsia="en-US"/>
        </w:rPr>
        <w:t>parallel real-world intr</w:t>
      </w:r>
      <w:r w:rsidR="00B8460A" w:rsidRPr="005C3830">
        <w:rPr>
          <w:lang w:val="en-GB" w:eastAsia="en-US"/>
        </w:rPr>
        <w:t>a</w:t>
      </w:r>
      <w:r w:rsidRPr="005C3830">
        <w:rPr>
          <w:lang w:val="en-GB" w:eastAsia="en-US"/>
        </w:rPr>
        <w:t xml:space="preserve">preneurship </w:t>
      </w:r>
      <w:r w:rsidR="00B8460A" w:rsidRPr="005C3830">
        <w:rPr>
          <w:lang w:val="en-GB" w:eastAsia="en-US"/>
        </w:rPr>
        <w:t>settings such as</w:t>
      </w:r>
      <w:r w:rsidRPr="005C3830">
        <w:rPr>
          <w:lang w:val="en-GB" w:eastAsia="en-US"/>
        </w:rPr>
        <w:t xml:space="preserve"> </w:t>
      </w:r>
      <w:r w:rsidR="00B8460A" w:rsidRPr="005C3830">
        <w:rPr>
          <w:lang w:val="en-GB" w:eastAsia="en-US"/>
        </w:rPr>
        <w:t>i</w:t>
      </w:r>
      <w:r w:rsidRPr="005C3830">
        <w:rPr>
          <w:lang w:val="en-GB" w:eastAsia="en-US"/>
        </w:rPr>
        <w:t xml:space="preserve">ncubators, </w:t>
      </w:r>
      <w:r w:rsidR="00B8460A" w:rsidRPr="005C3830">
        <w:rPr>
          <w:lang w:val="en-GB" w:eastAsia="en-US"/>
        </w:rPr>
        <w:t>a</w:t>
      </w:r>
      <w:r w:rsidRPr="005C3830">
        <w:rPr>
          <w:lang w:val="en-GB" w:eastAsia="en-US"/>
        </w:rPr>
        <w:t xml:space="preserve">ccelerators, </w:t>
      </w:r>
      <w:r w:rsidR="00B8460A" w:rsidRPr="005C3830">
        <w:rPr>
          <w:lang w:val="en-GB" w:eastAsia="en-US"/>
        </w:rPr>
        <w:t>and i</w:t>
      </w:r>
      <w:r w:rsidRPr="005C3830">
        <w:rPr>
          <w:lang w:val="en-GB" w:eastAsia="en-US"/>
        </w:rPr>
        <w:t xml:space="preserve">nnovation </w:t>
      </w:r>
      <w:r w:rsidR="00B8460A" w:rsidRPr="005C3830">
        <w:rPr>
          <w:lang w:val="en-GB" w:eastAsia="en-US"/>
        </w:rPr>
        <w:t>l</w:t>
      </w:r>
      <w:r w:rsidRPr="005C3830">
        <w:rPr>
          <w:lang w:val="en-GB" w:eastAsia="en-US"/>
        </w:rPr>
        <w:t>abs</w:t>
      </w:r>
      <w:r w:rsidR="007A009E" w:rsidRPr="005C3830">
        <w:rPr>
          <w:lang w:val="en-GB" w:eastAsia="en-US"/>
        </w:rPr>
        <w:t xml:space="preserve"> </w:t>
      </w:r>
      <w:r w:rsidR="007A009E" w:rsidRPr="005C3830">
        <w:rPr>
          <w:lang w:val="en-GB" w:eastAsia="en-US"/>
        </w:rPr>
        <w:fldChar w:fldCharType="begin" w:fldLock="1"/>
      </w:r>
      <w:r w:rsidR="008544BF" w:rsidRPr="005C3830">
        <w:rPr>
          <w:lang w:val="en-GB" w:eastAsia="en-US"/>
        </w:rPr>
        <w:instrText>ADDIN CSL_CITATION {"citationItems":[{"id":"ITEM-1","itemData":{"DOI":"10.1525/cmr.2015.57.2.66","ISBN":"0520057295","ISSN":"0008-1256","PMID":"25246403","abstract":"When it comes to agility, startups have an edge over large corporations-whereas large corporations sit on resources which startups can only dream of. The combination of entrepreneurial activity with corporate ability seems like a perfect match, but can be elusive to achieve. This article examines how large corporations from the tech industry have begun to tap into entrepreneurial innovation from startups. Prominent examples are used to inductively derive a set of four models commonly used to engage with startups and to describe their characteristics, challenges, and rationales. While corporate equity is the key mechanism behind more established models, newer approaches replace equity with shared technology to connect both worlds with fewer organizational costs and greater speed and agility. This article presents a typology of corporate mechanisms to engage with startups that balance speed and agility against control and strategic direction, to map the ways companies can bridge the gap between themselves and the startup world. © 2015 by The Regents of the University of California.","author":[{"dropping-particle":"","family":"Weiblen","given":"T.","non-dropping-particle":"","parse-names":false,"suffix":""},{"dropping-particle":"","family":"Chesbrough","given":"H. W.","non-dropping-particle":"","parse-names":false,"suffix":""}],"container-title":"California Management Review","id":"ITEM-1","issue":"2","issued":{"date-parts":[["2015"]]},"page":"66-90","title":"Engaging with startups to enhance corporate innovation","type":"article-journal","volume":"57"},"uris":["http://www.mendeley.com/documents/?uuid=bd4ac18d-321b-4893-ad27-ef24609ffd9f"]}],"mendeley":{"formattedCitation":"(Weiblen &amp; Chesbrough, 2015)","plainTextFormattedCitation":"(Weiblen &amp; Chesbrough, 2015)","previouslyFormattedCitation":"(Weiblen &amp; Chesbrough, 2015)"},"properties":{"noteIndex":0},"schema":"https://github.com/citation-style-language/schema/raw/master/csl-citation.json"}</w:instrText>
      </w:r>
      <w:r w:rsidR="007A009E" w:rsidRPr="005C3830">
        <w:rPr>
          <w:lang w:val="en-GB" w:eastAsia="en-US"/>
        </w:rPr>
        <w:fldChar w:fldCharType="separate"/>
      </w:r>
      <w:r w:rsidR="007A009E" w:rsidRPr="005C3830">
        <w:rPr>
          <w:noProof/>
          <w:lang w:val="en-GB" w:eastAsia="en-US"/>
        </w:rPr>
        <w:t>(Weiblen &amp; Chesbrough, 2015)</w:t>
      </w:r>
      <w:r w:rsidR="007A009E" w:rsidRPr="005C3830">
        <w:rPr>
          <w:lang w:val="en-GB" w:eastAsia="en-US"/>
        </w:rPr>
        <w:fldChar w:fldCharType="end"/>
      </w:r>
      <w:r w:rsidR="00530349" w:rsidRPr="005C3830">
        <w:rPr>
          <w:lang w:val="en-GB" w:eastAsia="en-US"/>
        </w:rPr>
        <w:t xml:space="preserve">. </w:t>
      </w:r>
      <w:r w:rsidR="00127B75">
        <w:rPr>
          <w:lang w:val="en-GB" w:eastAsia="en-US"/>
        </w:rPr>
        <w:t>T</w:t>
      </w:r>
      <w:r w:rsidR="00127B75" w:rsidRPr="00127B75">
        <w:rPr>
          <w:lang w:val="en-GB" w:eastAsia="en-US"/>
        </w:rPr>
        <w:t>hrough intrapreneurship</w:t>
      </w:r>
      <w:r w:rsidR="00127B75">
        <w:rPr>
          <w:lang w:val="en-GB" w:eastAsia="en-US"/>
        </w:rPr>
        <w:t>,</w:t>
      </w:r>
      <w:r w:rsidR="00127B75" w:rsidRPr="00127B75" w:rsidDel="00FE520D">
        <w:rPr>
          <w:lang w:val="en-GB" w:eastAsia="en-US"/>
        </w:rPr>
        <w:t xml:space="preserve"> </w:t>
      </w:r>
      <w:r w:rsidRPr="005C3830">
        <w:rPr>
          <w:lang w:val="en-GB" w:eastAsia="en-US"/>
        </w:rPr>
        <w:t>the old concept of high</w:t>
      </w:r>
      <w:r w:rsidR="00B704EB" w:rsidRPr="005C3830">
        <w:rPr>
          <w:lang w:val="en-GB" w:eastAsia="en-US"/>
        </w:rPr>
        <w:t>-</w:t>
      </w:r>
      <w:r w:rsidRPr="005C3830">
        <w:rPr>
          <w:lang w:val="en-GB" w:eastAsia="en-US"/>
        </w:rPr>
        <w:t xml:space="preserve">involvement </w:t>
      </w:r>
      <w:r w:rsidR="00FE520D">
        <w:rPr>
          <w:lang w:val="en-GB" w:eastAsia="en-US"/>
        </w:rPr>
        <w:t xml:space="preserve">is linked </w:t>
      </w:r>
      <w:r w:rsidRPr="005C3830">
        <w:rPr>
          <w:lang w:val="en-GB" w:eastAsia="en-US"/>
        </w:rPr>
        <w:t>with the new</w:t>
      </w:r>
      <w:r w:rsidR="00B656D0">
        <w:rPr>
          <w:lang w:val="en-GB" w:eastAsia="en-US"/>
        </w:rPr>
        <w:t>,</w:t>
      </w:r>
      <w:r w:rsidRPr="005C3830">
        <w:rPr>
          <w:lang w:val="en-GB" w:eastAsia="en-US"/>
        </w:rPr>
        <w:t xml:space="preserve"> </w:t>
      </w:r>
      <w:r w:rsidR="006C6166" w:rsidRPr="005C3830">
        <w:rPr>
          <w:lang w:val="en-GB" w:eastAsia="en-US"/>
        </w:rPr>
        <w:t xml:space="preserve">digitalised </w:t>
      </w:r>
      <w:r w:rsidRPr="005C3830">
        <w:rPr>
          <w:lang w:val="en-GB" w:eastAsia="en-US"/>
        </w:rPr>
        <w:t xml:space="preserve">world. </w:t>
      </w:r>
      <w:r w:rsidR="005D60C2">
        <w:rPr>
          <w:lang w:val="en-GB" w:eastAsia="en-US"/>
        </w:rPr>
        <w:t>But a</w:t>
      </w:r>
      <w:r w:rsidR="00FE520D">
        <w:rPr>
          <w:lang w:val="en-GB" w:eastAsia="en-US"/>
        </w:rPr>
        <w:t xml:space="preserve"> primary </w:t>
      </w:r>
      <w:r w:rsidRPr="005C3830">
        <w:rPr>
          <w:lang w:val="en-GB" w:eastAsia="en-US"/>
        </w:rPr>
        <w:t>obstacle in innovation management is enabl</w:t>
      </w:r>
      <w:r w:rsidR="00B471A2" w:rsidRPr="005C3830">
        <w:rPr>
          <w:lang w:val="en-GB" w:eastAsia="en-US"/>
        </w:rPr>
        <w:t>ing</w:t>
      </w:r>
      <w:r w:rsidRPr="005C3830">
        <w:rPr>
          <w:lang w:val="en-GB" w:eastAsia="en-US"/>
        </w:rPr>
        <w:t xml:space="preserve"> individuals and corporations to adopt, absorb</w:t>
      </w:r>
      <w:r w:rsidR="00B471A2" w:rsidRPr="005C3830">
        <w:rPr>
          <w:lang w:val="en-GB" w:eastAsia="en-US"/>
        </w:rPr>
        <w:t>,</w:t>
      </w:r>
      <w:r w:rsidRPr="005C3830">
        <w:rPr>
          <w:lang w:val="en-GB" w:eastAsia="en-US"/>
        </w:rPr>
        <w:t xml:space="preserve"> and use new tools to increase innovation and performance </w:t>
      </w:r>
      <w:r w:rsidR="007A009E" w:rsidRPr="005C3830">
        <w:rPr>
          <w:lang w:val="en-GB" w:eastAsia="en-US"/>
        </w:rPr>
        <w:fldChar w:fldCharType="begin" w:fldLock="1"/>
      </w:r>
      <w:r w:rsidR="008544BF" w:rsidRPr="005C3830">
        <w:rPr>
          <w:lang w:val="en-GB" w:eastAsia="en-US"/>
        </w:rPr>
        <w:instrText>ADDIN CSL_CITATION {"citationItems":[{"id":"ITEM-1","itemData":{"author":[{"dropping-particle":"","family":"Bessant","given":"John","non-dropping-particle":"","parse-names":false,"suffix":""}],"id":"ITEM-1","issued":{"date-parts":[["2003"]]},"publisher":"Wiley and Sons","publisher-place":"Chichester","title":"High involvement innovation","type":"book"},"uris":["http://www.mendeley.com/documents/?uuid=277260f0-5f72-4d5b-a912-7f01843ee013"]},{"id":"ITEM-2","itemData":{"author":[{"dropping-particle":"","family":"Bessant","given":"John","non-dropping-particle":"","parse-names":false,"suffix":""}],"container-title":"Series on Technology Management – Vol. 22. Discontinuous Innovation – Learning to Manage the Unexpected","editor":[{"dropping-particle":"","family":"Tidd","given":"Joe","non-dropping-particle":"","parse-names":false,"suffix":""}],"id":"ITEM-2","issued":{"date-parts":[["2013"]]},"page":"315-317","publisher":"Imperial College Press","publisher-place":"London","title":"Learning in the Discontinuous Innovation Laboratory","type":"chapter"},"uris":["http://www.mendeley.com/documents/?uuid=4e8c6401-8312-470a-83ea-60f24132b8bf"]}],"mendeley":{"formattedCitation":"(Bessant, 2003, 2013b)","plainTextFormattedCitation":"(Bessant, 2003, 2013b)","previouslyFormattedCitation":"(Bessant, 2003, 2013b)"},"properties":{"noteIndex":0},"schema":"https://github.com/citation-style-language/schema/raw/master/csl-citation.json"}</w:instrText>
      </w:r>
      <w:r w:rsidR="007A009E" w:rsidRPr="005C3830">
        <w:rPr>
          <w:lang w:val="en-GB" w:eastAsia="en-US"/>
        </w:rPr>
        <w:fldChar w:fldCharType="separate"/>
      </w:r>
      <w:r w:rsidR="00A45A66" w:rsidRPr="005C3830">
        <w:rPr>
          <w:noProof/>
          <w:lang w:val="en-GB" w:eastAsia="en-US"/>
        </w:rPr>
        <w:t>(Bessant, 2003, 2013b)</w:t>
      </w:r>
      <w:r w:rsidR="007A009E" w:rsidRPr="005C3830">
        <w:rPr>
          <w:lang w:val="en-GB" w:eastAsia="en-US"/>
        </w:rPr>
        <w:fldChar w:fldCharType="end"/>
      </w:r>
      <w:r w:rsidR="007A009E" w:rsidRPr="005C3830">
        <w:rPr>
          <w:lang w:val="en-GB" w:eastAsia="en-US"/>
        </w:rPr>
        <w:t xml:space="preserve"> </w:t>
      </w:r>
      <w:r w:rsidR="00B471A2" w:rsidRPr="005C3830">
        <w:rPr>
          <w:lang w:val="en-GB" w:eastAsia="en-US"/>
        </w:rPr>
        <w:t>and</w:t>
      </w:r>
      <w:r w:rsidRPr="005C3830">
        <w:rPr>
          <w:lang w:val="en-GB" w:eastAsia="en-US"/>
        </w:rPr>
        <w:t xml:space="preserve"> make sustainable decisions</w:t>
      </w:r>
      <w:r w:rsidR="006C6166" w:rsidRPr="005C3830">
        <w:rPr>
          <w:lang w:val="en-GB" w:eastAsia="en-US"/>
        </w:rPr>
        <w:t xml:space="preserve"> through</w:t>
      </w:r>
      <w:r w:rsidR="00ED04E6">
        <w:rPr>
          <w:lang w:val="en-GB" w:eastAsia="en-US"/>
        </w:rPr>
        <w:t>out</w:t>
      </w:r>
      <w:r w:rsidR="006C6166" w:rsidRPr="005C3830">
        <w:rPr>
          <w:lang w:val="en-GB" w:eastAsia="en-US"/>
        </w:rPr>
        <w:t xml:space="preserve"> </w:t>
      </w:r>
      <w:r w:rsidR="00ED04E6">
        <w:rPr>
          <w:lang w:val="en-GB" w:eastAsia="en-US"/>
        </w:rPr>
        <w:t xml:space="preserve">a </w:t>
      </w:r>
      <w:r w:rsidR="006C6166" w:rsidRPr="005C3830">
        <w:rPr>
          <w:lang w:val="en-GB" w:eastAsia="en-US"/>
        </w:rPr>
        <w:t>business</w:t>
      </w:r>
      <w:r w:rsidRPr="005C3830">
        <w:rPr>
          <w:lang w:val="en-GB" w:eastAsia="en-US"/>
        </w:rPr>
        <w:t xml:space="preserve">. Accordingly, our aim is to </w:t>
      </w:r>
      <w:r w:rsidR="00B656D0">
        <w:rPr>
          <w:lang w:val="en-GB" w:eastAsia="en-US"/>
        </w:rPr>
        <w:t xml:space="preserve">examine </w:t>
      </w:r>
      <w:r w:rsidR="00EE4A93" w:rsidRPr="005C3830">
        <w:rPr>
          <w:lang w:val="en-GB" w:eastAsia="en-US"/>
        </w:rPr>
        <w:t>the concept of intrapreneurship</w:t>
      </w:r>
      <w:r w:rsidR="006C6166" w:rsidRPr="005C3830">
        <w:rPr>
          <w:lang w:val="en-GB" w:eastAsia="en-US"/>
        </w:rPr>
        <w:t xml:space="preserve"> and show the importance of marketing and communication.</w:t>
      </w:r>
    </w:p>
    <w:p w14:paraId="7BC0CAC5" w14:textId="4131BC69" w:rsidR="00C3446C" w:rsidRDefault="00910E69" w:rsidP="00114355">
      <w:pPr>
        <w:pStyle w:val="Newparagraph"/>
        <w:jc w:val="both"/>
      </w:pPr>
      <w:r>
        <w:t xml:space="preserve">We draw </w:t>
      </w:r>
      <w:r w:rsidR="003A310E" w:rsidRPr="005C3830">
        <w:t xml:space="preserve">on </w:t>
      </w:r>
      <w:r w:rsidR="00EE4A93" w:rsidRPr="005C3830">
        <w:t xml:space="preserve">a </w:t>
      </w:r>
      <w:r w:rsidR="003A310E" w:rsidRPr="005C3830">
        <w:t xml:space="preserve">single-case study </w:t>
      </w:r>
      <w:r w:rsidR="00795A11">
        <w:t xml:space="preserve">in which </w:t>
      </w:r>
      <w:r w:rsidR="00F1399F">
        <w:t>our</w:t>
      </w:r>
      <w:r w:rsidR="00795A11">
        <w:t xml:space="preserve"> </w:t>
      </w:r>
      <w:r w:rsidR="003A310E" w:rsidRPr="005C3830">
        <w:t>Intrapreneurship Reactor</w:t>
      </w:r>
      <w:r w:rsidR="00EE4A93" w:rsidRPr="005C3830">
        <w:t xml:space="preserve"> model</w:t>
      </w:r>
      <w:r w:rsidR="003A310E" w:rsidRPr="005C3830">
        <w:t xml:space="preserve"> </w:t>
      </w:r>
      <w:r w:rsidR="00795A11">
        <w:t xml:space="preserve">was implemented </w:t>
      </w:r>
      <w:r w:rsidR="003A310E" w:rsidRPr="005C3830">
        <w:t xml:space="preserve">in </w:t>
      </w:r>
      <w:r w:rsidR="00EE4A93" w:rsidRPr="005C3830">
        <w:t xml:space="preserve">a </w:t>
      </w:r>
      <w:r w:rsidR="003A310E" w:rsidRPr="005C3830">
        <w:t xml:space="preserve">multinational </w:t>
      </w:r>
      <w:r w:rsidR="00EE4A93" w:rsidRPr="005C3830">
        <w:t xml:space="preserve">financial services </w:t>
      </w:r>
      <w:r w:rsidR="003A310E" w:rsidRPr="005C3830">
        <w:t xml:space="preserve">corporation in Germany, </w:t>
      </w:r>
      <w:r w:rsidR="00795A11">
        <w:t xml:space="preserve">and </w:t>
      </w:r>
      <w:r w:rsidR="003A310E" w:rsidRPr="005C3830">
        <w:t xml:space="preserve">we highlight the challenges </w:t>
      </w:r>
      <w:r>
        <w:t xml:space="preserve">of </w:t>
      </w:r>
      <w:r w:rsidR="003A310E" w:rsidRPr="005C3830">
        <w:t xml:space="preserve">developing innovation management routines </w:t>
      </w:r>
      <w:r w:rsidR="00B26F35">
        <w:t xml:space="preserve">for </w:t>
      </w:r>
      <w:r w:rsidR="003A310E" w:rsidRPr="005C3830">
        <w:t xml:space="preserve">high-involvement approaches. </w:t>
      </w:r>
      <w:r w:rsidR="009D76FB">
        <w:rPr>
          <w:rFonts w:eastAsia="Times New Roman"/>
        </w:rPr>
        <w:t xml:space="preserve">However, </w:t>
      </w:r>
      <w:r w:rsidR="003A310E" w:rsidRPr="005C3830">
        <w:rPr>
          <w:rFonts w:eastAsia="Times New Roman"/>
        </w:rPr>
        <w:t xml:space="preserve">the future success of </w:t>
      </w:r>
      <w:r w:rsidR="003A310E" w:rsidRPr="005C3830">
        <w:t>intrapreneurship models</w:t>
      </w:r>
      <w:r w:rsidR="00B26F35">
        <w:t xml:space="preserve"> remains </w:t>
      </w:r>
      <w:r w:rsidR="00BA658E">
        <w:t xml:space="preserve">still </w:t>
      </w:r>
      <w:r w:rsidR="00B26F35">
        <w:t>uncertain</w:t>
      </w:r>
      <w:r w:rsidR="00F1399F">
        <w:t>,</w:t>
      </w:r>
      <w:r w:rsidR="009D76FB">
        <w:t xml:space="preserve"> because </w:t>
      </w:r>
      <w:r w:rsidR="009E25BB">
        <w:t xml:space="preserve">the </w:t>
      </w:r>
      <w:r w:rsidR="009E25BB">
        <w:lastRenderedPageBreak/>
        <w:t>model is new and different parts of an organization innovate in different ways</w:t>
      </w:r>
      <w:r w:rsidR="003A310E" w:rsidRPr="005C3830">
        <w:rPr>
          <w:rFonts w:eastAsia="Times New Roman"/>
        </w:rPr>
        <w:t>.</w:t>
      </w:r>
      <w:r w:rsidR="00530349" w:rsidRPr="005C3830">
        <w:rPr>
          <w:rFonts w:eastAsia="Times New Roman"/>
        </w:rPr>
        <w:t xml:space="preserve"> According to Bessant </w:t>
      </w:r>
      <w:r w:rsidR="00D40063" w:rsidRPr="005C3830">
        <w:rPr>
          <w:rFonts w:eastAsia="Times New Roman"/>
        </w:rPr>
        <w:fldChar w:fldCharType="begin" w:fldLock="1"/>
      </w:r>
      <w:r w:rsidR="008544BF" w:rsidRPr="005C3830">
        <w:rPr>
          <w:rFonts w:eastAsia="Times New Roman"/>
        </w:rPr>
        <w:instrText>ADDIN CSL_CITATION {"citationItems":[{"id":"ITEM-1","itemData":{"author":[{"dropping-particle":"","family":"Bessant","given":"John","non-dropping-particle":"","parse-names":false,"suffix":""}],"container-title":"International Journal of Tech Management","id":"ITEM-1","issue":"35-50","issued":{"date-parts":[["2008"]]},"title":"Dealing with discontinuous innovation: The european experience","type":"article-journal","volume":"42"},"suppress-author":1,"uris":["http://www.mendeley.com/documents/?uuid=082af1ec-df54-447d-99bc-afebf8040e3e"]}],"mendeley":{"formattedCitation":"(2008)","plainTextFormattedCitation":"(2008)","previouslyFormattedCitation":"(2008)"},"properties":{"noteIndex":0},"schema":"https://github.com/citation-style-language/schema/raw/master/csl-citation.json"}</w:instrText>
      </w:r>
      <w:r w:rsidR="00D40063" w:rsidRPr="005C3830">
        <w:rPr>
          <w:rFonts w:eastAsia="Times New Roman"/>
        </w:rPr>
        <w:fldChar w:fldCharType="separate"/>
      </w:r>
      <w:r w:rsidR="00D40063" w:rsidRPr="005C3830">
        <w:rPr>
          <w:rFonts w:eastAsia="Times New Roman"/>
          <w:noProof/>
        </w:rPr>
        <w:t>(2008)</w:t>
      </w:r>
      <w:r w:rsidR="00D40063" w:rsidRPr="005C3830">
        <w:rPr>
          <w:rFonts w:eastAsia="Times New Roman"/>
        </w:rPr>
        <w:fldChar w:fldCharType="end"/>
      </w:r>
      <w:r w:rsidR="00EE4A93" w:rsidRPr="005C3830">
        <w:rPr>
          <w:rFonts w:eastAsia="Times New Roman"/>
        </w:rPr>
        <w:t>,</w:t>
      </w:r>
      <w:r w:rsidR="00530349" w:rsidRPr="005C3830">
        <w:rPr>
          <w:rFonts w:eastAsia="Times New Roman"/>
        </w:rPr>
        <w:t xml:space="preserve"> in </w:t>
      </w:r>
      <w:r w:rsidR="005532A5" w:rsidRPr="005C3830">
        <w:rPr>
          <w:rFonts w:eastAsia="Times New Roman"/>
        </w:rPr>
        <w:t xml:space="preserve">the </w:t>
      </w:r>
      <w:r w:rsidR="00530349" w:rsidRPr="005C3830">
        <w:rPr>
          <w:rFonts w:eastAsia="Times New Roman"/>
        </w:rPr>
        <w:t xml:space="preserve">innovation literature ‘doing what we do but better’ is more researched than ‘the doing of things but differently’. </w:t>
      </w:r>
      <w:r w:rsidR="00EE4A93" w:rsidRPr="005C3830">
        <w:rPr>
          <w:rFonts w:eastAsia="Times New Roman"/>
        </w:rPr>
        <w:t>W</w:t>
      </w:r>
      <w:r w:rsidR="003A310E" w:rsidRPr="005C3830">
        <w:rPr>
          <w:rFonts w:eastAsia="Times New Roman"/>
        </w:rPr>
        <w:t xml:space="preserve">e </w:t>
      </w:r>
      <w:r w:rsidR="00EE4A93" w:rsidRPr="005C3830">
        <w:rPr>
          <w:rFonts w:eastAsia="Times New Roman"/>
        </w:rPr>
        <w:t>believe</w:t>
      </w:r>
      <w:r w:rsidR="003A310E" w:rsidRPr="005C3830">
        <w:rPr>
          <w:rFonts w:eastAsia="Times New Roman"/>
        </w:rPr>
        <w:t xml:space="preserve"> </w:t>
      </w:r>
      <w:r w:rsidR="00246B96">
        <w:rPr>
          <w:rFonts w:eastAsia="Times New Roman"/>
        </w:rPr>
        <w:t>our study</w:t>
      </w:r>
      <w:r w:rsidR="00246B96" w:rsidRPr="005C3830">
        <w:rPr>
          <w:rFonts w:eastAsia="Times New Roman"/>
        </w:rPr>
        <w:t xml:space="preserve"> </w:t>
      </w:r>
      <w:r w:rsidR="003A310E" w:rsidRPr="005C3830">
        <w:rPr>
          <w:rFonts w:eastAsia="Times New Roman"/>
        </w:rPr>
        <w:t xml:space="preserve">findings </w:t>
      </w:r>
      <w:r w:rsidR="00246B96">
        <w:rPr>
          <w:rFonts w:eastAsia="Times New Roman"/>
        </w:rPr>
        <w:t xml:space="preserve">will </w:t>
      </w:r>
      <w:r w:rsidR="00F1399F">
        <w:rPr>
          <w:rFonts w:eastAsia="Times New Roman"/>
        </w:rPr>
        <w:t>prompt</w:t>
      </w:r>
      <w:r w:rsidR="00F57E59">
        <w:rPr>
          <w:rFonts w:eastAsia="Times New Roman"/>
        </w:rPr>
        <w:t xml:space="preserve"> </w:t>
      </w:r>
      <w:r w:rsidR="003A310E" w:rsidRPr="005C3830">
        <w:rPr>
          <w:rFonts w:eastAsia="Times New Roman"/>
        </w:rPr>
        <w:t xml:space="preserve">further systematic analyses of the </w:t>
      </w:r>
      <w:r w:rsidR="009865EF">
        <w:rPr>
          <w:rFonts w:eastAsia="Times New Roman"/>
        </w:rPr>
        <w:t>significance</w:t>
      </w:r>
      <w:r w:rsidR="00F1399F">
        <w:rPr>
          <w:rFonts w:eastAsia="Times New Roman"/>
        </w:rPr>
        <w:t xml:space="preserve"> </w:t>
      </w:r>
      <w:r w:rsidR="003A310E" w:rsidRPr="005C3830">
        <w:rPr>
          <w:rFonts w:eastAsia="Times New Roman"/>
        </w:rPr>
        <w:t xml:space="preserve">of </w:t>
      </w:r>
      <w:r w:rsidR="003A310E" w:rsidRPr="005C3830">
        <w:t xml:space="preserve">intrapreneurship </w:t>
      </w:r>
      <w:r w:rsidR="003743D2" w:rsidRPr="005C3830">
        <w:t>for marketing (</w:t>
      </w:r>
      <w:r w:rsidR="00512E05">
        <w:t xml:space="preserve">i.e., </w:t>
      </w:r>
      <w:r w:rsidR="003743D2" w:rsidRPr="005C3830">
        <w:t xml:space="preserve">as </w:t>
      </w:r>
      <w:r w:rsidR="00512E05">
        <w:t xml:space="preserve">an </w:t>
      </w:r>
      <w:r w:rsidR="003743D2" w:rsidRPr="005C3830">
        <w:t xml:space="preserve">interface </w:t>
      </w:r>
      <w:r w:rsidR="00960351">
        <w:t>with</w:t>
      </w:r>
      <w:r w:rsidR="00960351" w:rsidRPr="005C3830">
        <w:t xml:space="preserve"> </w:t>
      </w:r>
      <w:r w:rsidR="003743D2" w:rsidRPr="005C3830">
        <w:t xml:space="preserve">employer branding and internal communication) </w:t>
      </w:r>
      <w:r w:rsidR="00D627C2" w:rsidRPr="005C3830">
        <w:t xml:space="preserve">as part of </w:t>
      </w:r>
      <w:r w:rsidR="00EB24EE">
        <w:t xml:space="preserve">a </w:t>
      </w:r>
      <w:r w:rsidR="003A310E" w:rsidRPr="005C3830">
        <w:t xml:space="preserve">hybrid high-involvement </w:t>
      </w:r>
      <w:r w:rsidR="00D627C2" w:rsidRPr="005C3830">
        <w:t>approach</w:t>
      </w:r>
      <w:r w:rsidR="003743D2" w:rsidRPr="005C3830">
        <w:t>.</w:t>
      </w:r>
    </w:p>
    <w:p w14:paraId="3CAEAB42" w14:textId="4F1FA5DB" w:rsidR="00066005" w:rsidRPr="005C3830" w:rsidRDefault="00246B96" w:rsidP="00114355">
      <w:pPr>
        <w:pStyle w:val="Newparagraph"/>
        <w:ind w:firstLine="708"/>
        <w:jc w:val="both"/>
      </w:pPr>
      <w:r>
        <w:t xml:space="preserve">How can we </w:t>
      </w:r>
      <w:r w:rsidR="00066005" w:rsidRPr="005C3830">
        <w:t>deal wi</w:t>
      </w:r>
      <w:r w:rsidR="008F6D8E" w:rsidRPr="005C3830">
        <w:t xml:space="preserve">th the competitiveness of </w:t>
      </w:r>
      <w:r w:rsidR="00C67162" w:rsidRPr="005C3830">
        <w:t xml:space="preserve">financial services </w:t>
      </w:r>
      <w:r w:rsidR="008F6D8E" w:rsidRPr="005C3830">
        <w:t>start</w:t>
      </w:r>
      <w:r w:rsidR="00C8204F" w:rsidRPr="005C3830">
        <w:t>-</w:t>
      </w:r>
      <w:r w:rsidR="00066005" w:rsidRPr="005C3830">
        <w:t>ups</w:t>
      </w:r>
      <w:r w:rsidR="0002561C" w:rsidRPr="005C3830">
        <w:t>, which exemplify the</w:t>
      </w:r>
      <w:r w:rsidR="00066005" w:rsidRPr="005C3830">
        <w:t xml:space="preserve"> new culture of simple, lean</w:t>
      </w:r>
      <w:r w:rsidR="0002561C" w:rsidRPr="005C3830">
        <w:t>,</w:t>
      </w:r>
      <w:r w:rsidR="00066005" w:rsidRPr="005C3830">
        <w:t xml:space="preserve"> agile</w:t>
      </w:r>
      <w:r w:rsidR="00174A06" w:rsidRPr="005C3830">
        <w:t>,</w:t>
      </w:r>
      <w:r w:rsidR="00066005" w:rsidRPr="005C3830">
        <w:t xml:space="preserve"> </w:t>
      </w:r>
      <w:r w:rsidR="00174A06" w:rsidRPr="005C3830">
        <w:t xml:space="preserve">and </w:t>
      </w:r>
      <w:r w:rsidR="00066005" w:rsidRPr="005C3830">
        <w:t>innovative solutions</w:t>
      </w:r>
      <w:r w:rsidR="00184F96" w:rsidRPr="005C3830">
        <w:t xml:space="preserve"> </w:t>
      </w:r>
      <w:r w:rsidR="00432001" w:rsidRPr="005C3830">
        <w:fldChar w:fldCharType="begin" w:fldLock="1"/>
      </w:r>
      <w:r w:rsidR="008544BF" w:rsidRPr="005C3830">
        <w:instrText>ADDIN CSL_CITATION {"citationItems":[{"id":"ITEM-1","itemData":{"DOI":"10.1525/cmr.2015.57.2.66","ISBN":"0520057295","ISSN":"0008-1256","PMID":"25246403","abstract":"When it comes to agility, startups have an edge over large corporations-whereas large corporations sit on resources which startups can only dream of. The combination of entrepreneurial activity with corporate ability seems like a perfect match, but can be elusive to achieve. This article examines how large corporations from the tech industry have begun to tap into entrepreneurial innovation from startups. Prominent examples are used to inductively derive a set of four models commonly used to engage with startups and to describe their characteristics, challenges, and rationales. While corporate equity is the key mechanism behind more established models, newer approaches replace equity with shared technology to connect both worlds with fewer organizational costs and greater speed and agility. This article presents a typology of corporate mechanisms to engage with startups that balance speed and agility against control and strategic direction, to map the ways companies can bridge the gap between themselves and the startup world. © 2015 by The Regents of the University of California.","author":[{"dropping-particle":"","family":"Weiblen","given":"T.","non-dropping-particle":"","parse-names":false,"suffix":""},{"dropping-particle":"","family":"Chesbrough","given":"H. W.","non-dropping-particle":"","parse-names":false,"suffix":""}],"container-title":"California Management Review","id":"ITEM-1","issue":"2","issued":{"date-parts":[["2015"]]},"page":"66-90","title":"Engaging with startups to enhance corporate innovation","type":"article-journal","volume":"57"},"uris":["http://www.mendeley.com/documents/?uuid=bd4ac18d-321b-4893-ad27-ef24609ffd9f"]},{"id":"ITEM-2","itemData":{"DOI":"10.1016/j.technovation.2015.09.003","ISBN":"01664972 (ISSN)","ISSN":"01664972","abstract":"Prior research hints at the accelerator as a new generation incubation model. Accelerators have become an umbrella term for any program providing a service structure of mentorship, networking opportunities and access to funding. The challenge, however, is to understand their distinctive characteristics and profiles geared towards reinforcing business start-ups. How do accelerators operate as a new generation incubation model and how do they differ from existing incubation mechanisms? This inductive study investigates 13 accelerators across Europe and adopts a design lens to identify the accelerator model's key design parameters. We identify five key building blocks and distinguish between three different types of accelerators, taking the primary design theme of the accelerator into account. We contribute to the incubation literature by extending recognition of the heterogeneity of incubation models, by delineating the accelerator as a distinctive incubation model and by introducing the design lens as a useful theoretical framework to investigate incubation models and their evolution.","author":[{"dropping-particle":"","family":"Pauwels","given":"Charlotte","non-dropping-particle":"","parse-names":false,"suffix":""},{"dropping-particle":"","family":"Clarysse","given":"Bart","non-dropping-particle":"","parse-names":false,"suffix":""},{"dropping-particle":"","family":"Wright","given":"Mike","non-dropping-particle":"","parse-names":false,"suffix":""},{"dropping-particle":"","family":"Hove","given":"Jonas","non-dropping-particle":"Van","parse-names":false,"suffix":""}],"container-title":"Technovation","id":"ITEM-2","issue":"2010","issued":{"date-parts":[["2016"]]},"page":"13-24","title":"Understanding a new generation incubation model: The accelerator","type":"article-journal","volume":"50-51"},"uris":["http://www.mendeley.com/documents/?uuid=1b600a90-261d-48bd-b2e3-904bb841acdb"]}],"mendeley":{"formattedCitation":"(Pauwels, Clarysse, Wright, &amp; Van Hove, 2016; Weiblen &amp; Chesbrough, 2015)","plainTextFormattedCitation":"(Pauwels, Clarysse, Wright, &amp; Van Hove, 2016; Weiblen &amp; Chesbrough, 2015)","previouslyFormattedCitation":"(Pauwels, Clarysse, Wright, &amp; Van Hove, 2016; Weiblen &amp; Chesbrough, 2015)"},"properties":{"noteIndex":0},"schema":"https://github.com/citation-style-language/schema/raw/master/csl-citation.json"}</w:instrText>
      </w:r>
      <w:r w:rsidR="00432001" w:rsidRPr="005C3830">
        <w:fldChar w:fldCharType="separate"/>
      </w:r>
      <w:r w:rsidR="00432001" w:rsidRPr="005C3830">
        <w:rPr>
          <w:noProof/>
        </w:rPr>
        <w:t>(Pauwels, Clarysse, Wright, &amp; Van Hove, 2016; Weiblen &amp; Chesbrough, 2015)</w:t>
      </w:r>
      <w:r w:rsidR="00432001" w:rsidRPr="005C3830">
        <w:fldChar w:fldCharType="end"/>
      </w:r>
      <w:r w:rsidR="0002561C" w:rsidRPr="005C3830">
        <w:t>?</w:t>
      </w:r>
      <w:r w:rsidR="00066005" w:rsidRPr="005C3830">
        <w:t xml:space="preserve"> </w:t>
      </w:r>
      <w:r w:rsidR="0002561C" w:rsidRPr="005C3830">
        <w:t xml:space="preserve">As </w:t>
      </w:r>
      <w:r w:rsidR="00066005" w:rsidRPr="005C3830">
        <w:t>digitali</w:t>
      </w:r>
      <w:r w:rsidR="008E45B8" w:rsidRPr="005C3830">
        <w:t>s</w:t>
      </w:r>
      <w:r w:rsidR="00066005" w:rsidRPr="005C3830">
        <w:t>ation accelerates, corporat</w:t>
      </w:r>
      <w:r w:rsidR="0002561C" w:rsidRPr="005C3830">
        <w:t>ions must</w:t>
      </w:r>
      <w:r w:rsidR="00066005" w:rsidRPr="005C3830">
        <w:t xml:space="preserve"> become more agile to identify and engage</w:t>
      </w:r>
      <w:r w:rsidR="0002561C" w:rsidRPr="005C3830">
        <w:t xml:space="preserve"> with</w:t>
      </w:r>
      <w:r w:rsidR="00066005" w:rsidRPr="005C3830">
        <w:t xml:space="preserve"> trends</w:t>
      </w:r>
      <w:r w:rsidR="003743D2" w:rsidRPr="005C3830">
        <w:t xml:space="preserve"> and market developments,</w:t>
      </w:r>
      <w:r w:rsidR="00066005" w:rsidRPr="005C3830">
        <w:t xml:space="preserve"> implement products in shorter cycles</w:t>
      </w:r>
      <w:r w:rsidR="0002561C" w:rsidRPr="005C3830">
        <w:t>,</w:t>
      </w:r>
      <w:r w:rsidR="00066005" w:rsidRPr="005C3830">
        <w:t xml:space="preserve"> and </w:t>
      </w:r>
      <w:r>
        <w:t xml:space="preserve">embrace </w:t>
      </w:r>
      <w:r w:rsidR="00066005" w:rsidRPr="005C3830">
        <w:t>disruptive approaches in profitable niches or new markets</w:t>
      </w:r>
      <w:r w:rsidR="00EB5E98" w:rsidRPr="005C3830">
        <w:t>.</w:t>
      </w:r>
      <w:r w:rsidR="00E561F5" w:rsidRPr="005C3830">
        <w:t xml:space="preserve"> </w:t>
      </w:r>
      <w:r w:rsidR="00EB5E98" w:rsidRPr="005C3830">
        <w:t>According to</w:t>
      </w:r>
      <w:r w:rsidR="00E561F5" w:rsidRPr="005C3830">
        <w:t xml:space="preserve"> </w:t>
      </w:r>
      <w:proofErr w:type="spellStart"/>
      <w:r w:rsidR="00EB5E98" w:rsidRPr="005C3830">
        <w:t>Ramaswami</w:t>
      </w:r>
      <w:proofErr w:type="spellEnd"/>
      <w:r w:rsidR="00EB5E98" w:rsidRPr="005C3830">
        <w:t xml:space="preserve"> and </w:t>
      </w:r>
      <w:proofErr w:type="spellStart"/>
      <w:r w:rsidR="00EB5E98" w:rsidRPr="005C3830">
        <w:t>Mackiewicz</w:t>
      </w:r>
      <w:proofErr w:type="spellEnd"/>
      <w:r w:rsidR="00EB5E98" w:rsidRPr="005C3830">
        <w:t xml:space="preserve"> </w:t>
      </w:r>
      <w:r w:rsidR="00432001" w:rsidRPr="005C3830">
        <w:fldChar w:fldCharType="begin" w:fldLock="1"/>
      </w:r>
      <w:r w:rsidR="008544BF" w:rsidRPr="005C3830">
        <w:instrText>ADDIN CSL_CITATION {"citationItems":[{"id":"ITEM-1","itemData":{"author":[{"dropping-particle":"","family":"Ramaswami","given":"R.","non-dropping-particle":"","parse-names":false,"suffix":""},{"dropping-particle":"","family":"Mackiewicz","given":"A.","non-dropping-particle":"","parse-names":false,"suffix":""}],"id":"ITEM-1","issued":{"date-parts":[["2010"]]},"number-of-pages":"EYG No. BE0099, EYGM Limited","title":"Igniting innovation - How hot companies fuel growth from within.","type":"report"},"suppress-author":1,"uris":["http://www.mendeley.com/documents/?uuid=ecd3a4f4-5bc0-4274-98c2-b45fe0cb8f94"]}],"mendeley":{"formattedCitation":"(2010)","plainTextFormattedCitation":"(2010)","previouslyFormattedCitation":"(2010)"},"properties":{"noteIndex":0},"schema":"https://github.com/citation-style-language/schema/raw/master/csl-citation.json"}</w:instrText>
      </w:r>
      <w:r w:rsidR="00432001" w:rsidRPr="005C3830">
        <w:fldChar w:fldCharType="separate"/>
      </w:r>
      <w:r w:rsidR="00432001" w:rsidRPr="005C3830">
        <w:rPr>
          <w:noProof/>
        </w:rPr>
        <w:t>(2010)</w:t>
      </w:r>
      <w:r w:rsidR="00432001" w:rsidRPr="005C3830">
        <w:fldChar w:fldCharType="end"/>
      </w:r>
      <w:r w:rsidR="00EB5E98" w:rsidRPr="005C3830">
        <w:t>,</w:t>
      </w:r>
      <w:r w:rsidR="003166A8" w:rsidRPr="005C3830">
        <w:t xml:space="preserve"> </w:t>
      </w:r>
      <w:r w:rsidR="0002561C" w:rsidRPr="005C3830">
        <w:t xml:space="preserve">approximately </w:t>
      </w:r>
      <w:r w:rsidR="00A65030" w:rsidRPr="005C3830">
        <w:t>80</w:t>
      </w:r>
      <w:r w:rsidR="00EB24EE">
        <w:t>%</w:t>
      </w:r>
      <w:r w:rsidR="00A65030" w:rsidRPr="005C3830">
        <w:t xml:space="preserve"> of executives are aware that innovation</w:t>
      </w:r>
      <w:r w:rsidR="0002561C" w:rsidRPr="005C3830">
        <w:t xml:space="preserve"> </w:t>
      </w:r>
      <w:r w:rsidR="006041FC" w:rsidRPr="005C3830">
        <w:t>is critical for</w:t>
      </w:r>
      <w:r w:rsidR="00A65030" w:rsidRPr="005C3830">
        <w:t xml:space="preserve"> </w:t>
      </w:r>
      <w:r w:rsidR="003743D2" w:rsidRPr="005C3830">
        <w:t xml:space="preserve">business </w:t>
      </w:r>
      <w:r w:rsidR="006041FC" w:rsidRPr="005C3830">
        <w:t xml:space="preserve">development and </w:t>
      </w:r>
      <w:r w:rsidR="00A65030" w:rsidRPr="005C3830">
        <w:t>success</w:t>
      </w:r>
      <w:r w:rsidR="003743D2" w:rsidRPr="005C3830">
        <w:t xml:space="preserve"> and thus for marketing strategies</w:t>
      </w:r>
      <w:r w:rsidR="006041FC" w:rsidRPr="005C3830">
        <w:t>.</w:t>
      </w:r>
      <w:r w:rsidR="0002561C" w:rsidRPr="005C3830">
        <w:t xml:space="preserve"> </w:t>
      </w:r>
      <w:r w:rsidR="00066005" w:rsidRPr="005C3830">
        <w:t xml:space="preserve">In </w:t>
      </w:r>
      <w:r w:rsidR="00673B02" w:rsidRPr="005C3830">
        <w:t>our case</w:t>
      </w:r>
      <w:r w:rsidR="009872ED" w:rsidRPr="005C3830">
        <w:t>, corporate</w:t>
      </w:r>
      <w:r w:rsidR="00E87E59" w:rsidRPr="005C3830">
        <w:t xml:space="preserve"> </w:t>
      </w:r>
      <w:r w:rsidR="009872ED" w:rsidRPr="005C3830">
        <w:t>f</w:t>
      </w:r>
      <w:r w:rsidR="00066005" w:rsidRPr="005C3830">
        <w:t xml:space="preserve">oresight methods </w:t>
      </w:r>
      <w:r w:rsidR="00A65030" w:rsidRPr="005C3830">
        <w:t xml:space="preserve">were applied </w:t>
      </w:r>
      <w:r w:rsidR="00066005" w:rsidRPr="005C3830">
        <w:t>to define pot</w:t>
      </w:r>
      <w:r w:rsidR="008F6D8E" w:rsidRPr="005C3830">
        <w:t>ential scenarios in which start</w:t>
      </w:r>
      <w:r w:rsidR="0002561C" w:rsidRPr="005C3830">
        <w:t>-</w:t>
      </w:r>
      <w:r w:rsidR="00066005" w:rsidRPr="005C3830">
        <w:t xml:space="preserve">ups </w:t>
      </w:r>
      <w:r w:rsidR="0002561C" w:rsidRPr="005C3830">
        <w:t xml:space="preserve">might serve as </w:t>
      </w:r>
      <w:r w:rsidR="00066005" w:rsidRPr="005C3830">
        <w:t>partner</w:t>
      </w:r>
      <w:r w:rsidR="0002561C" w:rsidRPr="005C3830">
        <w:t>s</w:t>
      </w:r>
      <w:r w:rsidR="00066005" w:rsidRPr="005C3830">
        <w:t>, not as competitors. W</w:t>
      </w:r>
      <w:r w:rsidR="00A65030" w:rsidRPr="005C3830">
        <w:t>hen developing</w:t>
      </w:r>
      <w:r w:rsidR="00066005" w:rsidRPr="005C3830">
        <w:t xml:space="preserve"> </w:t>
      </w:r>
      <w:r w:rsidR="0094505D" w:rsidRPr="005C3830">
        <w:t xml:space="preserve">a </w:t>
      </w:r>
      <w:r w:rsidR="00066005" w:rsidRPr="005C3830">
        <w:t>road</w:t>
      </w:r>
      <w:r w:rsidR="007E60F1">
        <w:t xml:space="preserve"> </w:t>
      </w:r>
      <w:r w:rsidR="00066005" w:rsidRPr="005C3830">
        <w:t xml:space="preserve">map </w:t>
      </w:r>
      <w:r>
        <w:t xml:space="preserve">of </w:t>
      </w:r>
      <w:r w:rsidR="00066005" w:rsidRPr="005C3830">
        <w:t xml:space="preserve">these scenarios, we </w:t>
      </w:r>
      <w:r w:rsidR="000B58C0" w:rsidRPr="005C3830">
        <w:t>concluded</w:t>
      </w:r>
      <w:r w:rsidR="00066005" w:rsidRPr="005C3830">
        <w:t xml:space="preserve"> that </w:t>
      </w:r>
      <w:r w:rsidR="000B58C0" w:rsidRPr="005C3830">
        <w:t xml:space="preserve">the </w:t>
      </w:r>
      <w:r w:rsidR="00AF00D1" w:rsidRPr="005C3830">
        <w:t>financial service</w:t>
      </w:r>
      <w:r w:rsidR="000B58C0" w:rsidRPr="005C3830">
        <w:t xml:space="preserve">s corporation </w:t>
      </w:r>
      <w:r>
        <w:t xml:space="preserve">in </w:t>
      </w:r>
      <w:r w:rsidR="000B58C0" w:rsidRPr="005C3830">
        <w:t>this study</w:t>
      </w:r>
      <w:r w:rsidR="00066005" w:rsidRPr="005C3830">
        <w:t xml:space="preserve"> </w:t>
      </w:r>
      <w:r w:rsidR="0094505D" w:rsidRPr="005C3830">
        <w:t>needs to</w:t>
      </w:r>
      <w:r w:rsidR="00066005" w:rsidRPr="005C3830">
        <w:t xml:space="preserve"> adapt </w:t>
      </w:r>
      <w:r w:rsidR="0094505D" w:rsidRPr="005C3830">
        <w:t xml:space="preserve">a </w:t>
      </w:r>
      <w:r w:rsidR="000B58C0" w:rsidRPr="005C3830">
        <w:t>start-up</w:t>
      </w:r>
      <w:r w:rsidR="00066005" w:rsidRPr="005C3830">
        <w:t xml:space="preserve"> culture to establish a common ground for partnerships.</w:t>
      </w:r>
    </w:p>
    <w:p w14:paraId="582F22F0" w14:textId="573AC419" w:rsidR="005F705B" w:rsidRPr="005C3830" w:rsidRDefault="000B58C0" w:rsidP="00114355">
      <w:pPr>
        <w:pStyle w:val="Newparagraph"/>
        <w:jc w:val="both"/>
        <w:rPr>
          <w:bCs/>
        </w:rPr>
      </w:pPr>
      <w:r w:rsidRPr="005C3830">
        <w:t>I</w:t>
      </w:r>
      <w:r w:rsidR="00066005" w:rsidRPr="005C3830">
        <w:t>ntrapreneur</w:t>
      </w:r>
      <w:r w:rsidRPr="005C3830">
        <w:t>ship</w:t>
      </w:r>
      <w:r w:rsidR="00066005" w:rsidRPr="005C3830">
        <w:t xml:space="preserve"> means work</w:t>
      </w:r>
      <w:r w:rsidRPr="005C3830">
        <w:t>ing</w:t>
      </w:r>
      <w:r w:rsidR="00066005" w:rsidRPr="005C3830">
        <w:t xml:space="preserve"> in small</w:t>
      </w:r>
      <w:r w:rsidR="007E60F1">
        <w:t>,</w:t>
      </w:r>
      <w:r w:rsidR="00066005" w:rsidRPr="005C3830">
        <w:t xml:space="preserve"> agile teams bound </w:t>
      </w:r>
      <w:r w:rsidRPr="005C3830">
        <w:t xml:space="preserve">loosely </w:t>
      </w:r>
      <w:r w:rsidR="001B51E8">
        <w:t xml:space="preserve">by </w:t>
      </w:r>
      <w:r w:rsidR="00066005" w:rsidRPr="005C3830">
        <w:t xml:space="preserve">corporate regulations and processes </w:t>
      </w:r>
      <w:r w:rsidR="00432001" w:rsidRPr="005C3830">
        <w:fldChar w:fldCharType="begin" w:fldLock="1"/>
      </w:r>
      <w:r w:rsidR="008544BF" w:rsidRPr="005C3830">
        <w:instrText>ADDIN CSL_CITATION {"citationItems":[{"id":"ITEM-1","itemData":{"DOI":"10.2139/ssrn.1496196","ISBN":"0060153059","ISSN":"60153059","PMID":"3770306","abstract":"Advances the notion of \"intrapreneuring,\" an in-house form of entrepreneurship, and examines how intrapreneurs and corporations can work together for mutual benefit. Innovation is essential to continued commercial vitality and large organizations often have the ideas and resources to implement innovation. What they often lack, however, is a corporate culture that fosters identifying and converting these ideas into commercially viable ventures. The solution, according to the author, is the intrapreneur: one who takes a hands-on responsibility for creating innovation within the organization. Using a case study approach, the book analyzes characteristics of intrapreneurs, the intrapreneurial process, and how companies can develop an intrepreneurial culture. Intrapreneurs prefer action to extensive planning; nevertheless, they are calculated risk-takers who will assume responsibility for envisioning the necessary product, market, and management strategies. Because of this preference, the objectives of the intrapreneur can be aligned with the needs of the company. Furthermore, intrapreneuring provides an innovator with a built-in stock of assets, allowing the employee more time to implement the vision and less need to worry about securing investment capital that is faced by entrepreneurs. The intrapreneurial process is similar to the entrepreneurial process, with business plans and idea champions. Intrapreneuring also distinctively involves a role for the in-house sponsor, one who will finesse the corporate politics while the intrapreneur attends single-mindedly to making the idea a reality. Frequently, sponsors are found among owners, CEOs and former intrapreneurs. The last section of the book identifies corporate cultural factors that will promote intrapreneurship. Additionally, the need for appropriate incentives, since few intrapreneurs are driven by a desire to accumulate massive wealth, is discussed. The author proposes a system of \"intracapital,\" a commitment to provide a certain amount of discretionary funds without an expiration date as a reward to in-house innovators. (CAR)","author":[{"dropping-particle":"","family":"Pinchot","given":"Gifford","non-dropping-particle":"","parse-names":false,"suffix":""}],"container-title":"Historical Research Reference in Entrepreneurship","id":"ITEM-1","issued":{"date-parts":[["1985"]]},"publisher":"Harper &amp; Row Publishers","publisher-place":"New York","title":"Intrapreneuring: Why You Don't Have to Leave the Corporation to Become an Entrepreneur","type":"book"},"uris":["http://www.mendeley.com/documents/?uuid=5f87a031-623e-4e43-a010-bda59f2caac6"]}],"mendeley":{"formattedCitation":"(Pinchot, 1985)","plainTextFormattedCitation":"(Pinchot, 1985)","previouslyFormattedCitation":"(Pinchot, 1985)"},"properties":{"noteIndex":0},"schema":"https://github.com/citation-style-language/schema/raw/master/csl-citation.json"}</w:instrText>
      </w:r>
      <w:r w:rsidR="00432001" w:rsidRPr="005C3830">
        <w:fldChar w:fldCharType="separate"/>
      </w:r>
      <w:r w:rsidR="00432001" w:rsidRPr="005C3830">
        <w:rPr>
          <w:noProof/>
        </w:rPr>
        <w:t>(Pinchot, 1985)</w:t>
      </w:r>
      <w:r w:rsidR="00432001" w:rsidRPr="005C3830">
        <w:fldChar w:fldCharType="end"/>
      </w:r>
      <w:r w:rsidR="00432001" w:rsidRPr="005C3830">
        <w:t xml:space="preserve">. </w:t>
      </w:r>
      <w:r w:rsidR="007570F4">
        <w:t xml:space="preserve">It </w:t>
      </w:r>
      <w:r w:rsidR="001B51E8">
        <w:rPr>
          <w:bCs/>
        </w:rPr>
        <w:t xml:space="preserve">allows </w:t>
      </w:r>
      <w:r w:rsidR="00066005" w:rsidRPr="005C3830">
        <w:rPr>
          <w:bCs/>
        </w:rPr>
        <w:t>small initiatives to tackle changes</w:t>
      </w:r>
      <w:r w:rsidR="00F139EC" w:rsidRPr="005C3830">
        <w:rPr>
          <w:bCs/>
        </w:rPr>
        <w:t xml:space="preserve"> and</w:t>
      </w:r>
      <w:r w:rsidR="00066005" w:rsidRPr="005C3830">
        <w:rPr>
          <w:bCs/>
        </w:rPr>
        <w:t xml:space="preserve"> </w:t>
      </w:r>
      <w:r w:rsidR="001B51E8" w:rsidRPr="005C3830">
        <w:rPr>
          <w:bCs/>
        </w:rPr>
        <w:t xml:space="preserve">quickly </w:t>
      </w:r>
      <w:r w:rsidR="00066005" w:rsidRPr="005C3830">
        <w:rPr>
          <w:bCs/>
        </w:rPr>
        <w:t>find, build, and test new ideas</w:t>
      </w:r>
      <w:r w:rsidR="007E60F1">
        <w:rPr>
          <w:bCs/>
        </w:rPr>
        <w:t>;</w:t>
      </w:r>
      <w:r w:rsidR="00066005" w:rsidRPr="005C3830">
        <w:rPr>
          <w:bCs/>
        </w:rPr>
        <w:t xml:space="preserve"> </w:t>
      </w:r>
      <w:r w:rsidR="007570F4">
        <w:rPr>
          <w:bCs/>
        </w:rPr>
        <w:t xml:space="preserve">it </w:t>
      </w:r>
      <w:r w:rsidR="001B51E8">
        <w:rPr>
          <w:bCs/>
        </w:rPr>
        <w:t xml:space="preserve">permits </w:t>
      </w:r>
      <w:r w:rsidR="00066005" w:rsidRPr="005C3830">
        <w:rPr>
          <w:bCs/>
        </w:rPr>
        <w:t>failures</w:t>
      </w:r>
      <w:r w:rsidR="00F139EC" w:rsidRPr="005C3830">
        <w:rPr>
          <w:bCs/>
        </w:rPr>
        <w:t xml:space="preserve"> (</w:t>
      </w:r>
      <w:r w:rsidR="00066005" w:rsidRPr="005C3830">
        <w:rPr>
          <w:bCs/>
        </w:rPr>
        <w:t>fail fast, fail cheap, and fail early</w:t>
      </w:r>
      <w:r w:rsidR="00F139EC" w:rsidRPr="005C3830">
        <w:rPr>
          <w:bCs/>
        </w:rPr>
        <w:t>)</w:t>
      </w:r>
      <w:r w:rsidR="00066005" w:rsidRPr="005C3830">
        <w:rPr>
          <w:bCs/>
        </w:rPr>
        <w:t xml:space="preserve"> and provide</w:t>
      </w:r>
      <w:r w:rsidR="00F139EC" w:rsidRPr="005C3830">
        <w:rPr>
          <w:bCs/>
        </w:rPr>
        <w:t>s</w:t>
      </w:r>
      <w:r w:rsidR="00066005" w:rsidRPr="005C3830">
        <w:rPr>
          <w:bCs/>
        </w:rPr>
        <w:t xml:space="preserve"> an escape from formal job routines</w:t>
      </w:r>
      <w:r w:rsidR="001966EE" w:rsidRPr="005C3830">
        <w:rPr>
          <w:bCs/>
        </w:rPr>
        <w:t>, mobilizing people in diverse ways to create value</w:t>
      </w:r>
      <w:r w:rsidR="00066005" w:rsidRPr="005C3830">
        <w:rPr>
          <w:bCs/>
        </w:rPr>
        <w:t xml:space="preserve">. </w:t>
      </w:r>
      <w:r w:rsidR="00F139EC" w:rsidRPr="005C3830">
        <w:t xml:space="preserve">The models and processes of </w:t>
      </w:r>
      <w:r w:rsidR="000337CB" w:rsidRPr="005C3830">
        <w:t xml:space="preserve">intrapreneurship </w:t>
      </w:r>
      <w:r w:rsidR="008F6D8E" w:rsidRPr="005C3830">
        <w:t>a</w:t>
      </w:r>
      <w:r w:rsidR="00F139EC" w:rsidRPr="005C3830">
        <w:t>re</w:t>
      </w:r>
      <w:r w:rsidR="008F6D8E" w:rsidRPr="005C3830">
        <w:t xml:space="preserve"> concept</w:t>
      </w:r>
      <w:r w:rsidR="001B51E8">
        <w:t>ually related</w:t>
      </w:r>
      <w:r w:rsidR="008F6D8E" w:rsidRPr="005C3830">
        <w:t xml:space="preserve"> to </w:t>
      </w:r>
      <w:r w:rsidR="00F139EC" w:rsidRPr="005C3830">
        <w:t xml:space="preserve">those </w:t>
      </w:r>
      <w:r w:rsidR="00CA7F83">
        <w:t xml:space="preserve">of </w:t>
      </w:r>
      <w:r w:rsidR="008F6D8E" w:rsidRPr="005C3830">
        <w:t>start</w:t>
      </w:r>
      <w:r w:rsidR="00F139EC" w:rsidRPr="005C3830">
        <w:t>-</w:t>
      </w:r>
      <w:r w:rsidR="00066005" w:rsidRPr="005C3830">
        <w:t xml:space="preserve">up entrepreneurs: </w:t>
      </w:r>
      <w:r w:rsidR="00A51A03" w:rsidRPr="005C3830">
        <w:t>f</w:t>
      </w:r>
      <w:r w:rsidR="00F139EC" w:rsidRPr="005C3830">
        <w:t>or instance, Pinchot (1985</w:t>
      </w:r>
      <w:r w:rsidR="00312ECB" w:rsidRPr="005C3830">
        <w:t>,</w:t>
      </w:r>
      <w:r w:rsidR="00F139EC" w:rsidRPr="005C3830">
        <w:t xml:space="preserve"> ix) argues, </w:t>
      </w:r>
      <w:r w:rsidR="008E45B8" w:rsidRPr="005C3830">
        <w:t>‘</w:t>
      </w:r>
      <w:r w:rsidR="00066005" w:rsidRPr="005C3830">
        <w:t>Intrapreneurs are dreamers who do. Those who take hands-on responsibility for creating innovation of any kind within an organization</w:t>
      </w:r>
      <w:r w:rsidR="00F139EC" w:rsidRPr="005C3830">
        <w:t>.</w:t>
      </w:r>
      <w:r w:rsidR="008E45B8" w:rsidRPr="005C3830">
        <w:t>’</w:t>
      </w:r>
      <w:r w:rsidR="00066005" w:rsidRPr="005C3830">
        <w:t xml:space="preserve"> </w:t>
      </w:r>
      <w:r w:rsidR="00607D19" w:rsidRPr="005C3830">
        <w:t xml:space="preserve">We </w:t>
      </w:r>
      <w:r w:rsidR="00F139EC" w:rsidRPr="005C3830">
        <w:t>sought</w:t>
      </w:r>
      <w:r w:rsidR="00607D19" w:rsidRPr="005C3830">
        <w:t xml:space="preserve"> </w:t>
      </w:r>
      <w:r w:rsidR="001B51E8">
        <w:t xml:space="preserve">to </w:t>
      </w:r>
      <w:r w:rsidR="00CA7F83">
        <w:t xml:space="preserve">broadly </w:t>
      </w:r>
      <w:r w:rsidR="001B51E8">
        <w:t xml:space="preserve">engage </w:t>
      </w:r>
      <w:r w:rsidR="00607D19" w:rsidRPr="005C3830">
        <w:t xml:space="preserve">the corporation to create a ripple effect and show </w:t>
      </w:r>
      <w:r w:rsidR="00CA7F83">
        <w:lastRenderedPageBreak/>
        <w:t xml:space="preserve">the organisation </w:t>
      </w:r>
      <w:r w:rsidR="00607D19" w:rsidRPr="005C3830">
        <w:t xml:space="preserve">how </w:t>
      </w:r>
      <w:r w:rsidR="00CC7FC7" w:rsidRPr="005C3830">
        <w:t xml:space="preserve">to </w:t>
      </w:r>
      <w:r w:rsidR="00607D19" w:rsidRPr="005C3830">
        <w:t>operat</w:t>
      </w:r>
      <w:r w:rsidR="00CC7FC7" w:rsidRPr="005C3830">
        <w:t>e</w:t>
      </w:r>
      <w:r w:rsidR="00607D19" w:rsidRPr="005C3830">
        <w:t xml:space="preserve"> like a start</w:t>
      </w:r>
      <w:r w:rsidR="00F139EC" w:rsidRPr="005C3830">
        <w:t>-</w:t>
      </w:r>
      <w:r w:rsidR="00607D19" w:rsidRPr="005C3830">
        <w:t>up</w:t>
      </w:r>
      <w:r w:rsidR="00EF3001" w:rsidRPr="005C3830">
        <w:t>.</w:t>
      </w:r>
      <w:r w:rsidR="00607D19" w:rsidRPr="005C3830">
        <w:t xml:space="preserve"> </w:t>
      </w:r>
      <w:r w:rsidR="00F139EC" w:rsidRPr="005C3830">
        <w:t>T</w:t>
      </w:r>
      <w:r w:rsidR="00EF3001" w:rsidRPr="005C3830">
        <w:t xml:space="preserve">o assess insights </w:t>
      </w:r>
      <w:r w:rsidR="00F139EC" w:rsidRPr="005C3830">
        <w:t xml:space="preserve">from </w:t>
      </w:r>
      <w:r w:rsidR="00EF3001" w:rsidRPr="005C3830">
        <w:t xml:space="preserve">evolving corporate innovation activities and high-involvement models, we developed an intrapreneurship model and </w:t>
      </w:r>
      <w:r w:rsidR="00F139EC" w:rsidRPr="005C3830">
        <w:t xml:space="preserve">implementation </w:t>
      </w:r>
      <w:r w:rsidR="00EF3001" w:rsidRPr="005C3830">
        <w:t xml:space="preserve">guidelines </w:t>
      </w:r>
      <w:r w:rsidR="00F139EC" w:rsidRPr="005C3830">
        <w:t>for</w:t>
      </w:r>
      <w:r w:rsidR="00EF3001" w:rsidRPr="005C3830">
        <w:t xml:space="preserve"> </w:t>
      </w:r>
      <w:r w:rsidR="00923CF7">
        <w:t>the</w:t>
      </w:r>
      <w:r w:rsidR="00EF3001" w:rsidRPr="005C3830">
        <w:t xml:space="preserve"> multinational corporation. </w:t>
      </w:r>
      <w:r w:rsidR="00F139EC" w:rsidRPr="005C3830">
        <w:t xml:space="preserve">We </w:t>
      </w:r>
      <w:r w:rsidR="00A65030" w:rsidRPr="005C3830">
        <w:t>named</w:t>
      </w:r>
      <w:r w:rsidR="00066005" w:rsidRPr="005C3830">
        <w:t xml:space="preserve"> </w:t>
      </w:r>
      <w:r w:rsidR="00F139EC" w:rsidRPr="005C3830">
        <w:t xml:space="preserve">this approach </w:t>
      </w:r>
      <w:r w:rsidR="000337CB" w:rsidRPr="005C3830">
        <w:t xml:space="preserve">Intrapreneurship </w:t>
      </w:r>
      <w:r w:rsidR="00066005" w:rsidRPr="005C3830">
        <w:t>Reactor</w:t>
      </w:r>
      <w:r w:rsidR="00807F52" w:rsidRPr="005C3830">
        <w:t xml:space="preserve"> (IR)</w:t>
      </w:r>
      <w:r w:rsidR="00CC7FC7" w:rsidRPr="005C3830">
        <w:t>,</w:t>
      </w:r>
      <w:r w:rsidR="00EB5E98" w:rsidRPr="005C3830">
        <w:t xml:space="preserve"> </w:t>
      </w:r>
      <w:r w:rsidR="00F139EC" w:rsidRPr="005C3830">
        <w:t>because</w:t>
      </w:r>
      <w:r w:rsidR="00066005" w:rsidRPr="005C3830">
        <w:t xml:space="preserve"> the </w:t>
      </w:r>
      <w:r w:rsidR="00EB5E98" w:rsidRPr="005C3830">
        <w:t xml:space="preserve">created </w:t>
      </w:r>
      <w:r w:rsidR="00066005" w:rsidRPr="005C3830">
        <w:t>environment cause</w:t>
      </w:r>
      <w:r w:rsidR="00F139EC" w:rsidRPr="005C3830">
        <w:t>s</w:t>
      </w:r>
      <w:r w:rsidR="00066005" w:rsidRPr="005C3830">
        <w:t xml:space="preserve"> a </w:t>
      </w:r>
      <w:r w:rsidR="00F139EC" w:rsidRPr="005C3830">
        <w:t xml:space="preserve">chain </w:t>
      </w:r>
      <w:r w:rsidR="00066005" w:rsidRPr="005C3830">
        <w:t>reaction under controlled circumstances that lead</w:t>
      </w:r>
      <w:r w:rsidR="00F139EC" w:rsidRPr="005C3830">
        <w:t>s</w:t>
      </w:r>
      <w:r w:rsidR="00066005" w:rsidRPr="005C3830">
        <w:t xml:space="preserve"> to energy </w:t>
      </w:r>
      <w:r w:rsidR="00F139EC" w:rsidRPr="005C3830">
        <w:t>and</w:t>
      </w:r>
      <w:r w:rsidR="00066005" w:rsidRPr="005C3830">
        <w:t xml:space="preserve"> agility</w:t>
      </w:r>
      <w:r w:rsidR="00F139EC" w:rsidRPr="005C3830">
        <w:t xml:space="preserve">, </w:t>
      </w:r>
      <w:r w:rsidR="00CC7FC7" w:rsidRPr="005C3830">
        <w:t xml:space="preserve">thereby </w:t>
      </w:r>
      <w:r w:rsidR="00F139EC" w:rsidRPr="005C3830">
        <w:t xml:space="preserve">growing </w:t>
      </w:r>
      <w:r w:rsidR="00066005" w:rsidRPr="005C3830">
        <w:t xml:space="preserve">a </w:t>
      </w:r>
      <w:r w:rsidR="008F6D8E" w:rsidRPr="005C3830">
        <w:t>start</w:t>
      </w:r>
      <w:r w:rsidR="00F139EC" w:rsidRPr="005C3830">
        <w:t>-</w:t>
      </w:r>
      <w:r w:rsidR="00EB5E98" w:rsidRPr="005C3830">
        <w:t>up culture.</w:t>
      </w:r>
    </w:p>
    <w:p w14:paraId="390409A2" w14:textId="4BE015E5" w:rsidR="003175D1" w:rsidRPr="005C3830" w:rsidRDefault="00D0640A" w:rsidP="00114355">
      <w:pPr>
        <w:pStyle w:val="Heading1"/>
        <w:jc w:val="both"/>
        <w:rPr>
          <w:lang w:val="en-GB"/>
        </w:rPr>
      </w:pPr>
      <w:bookmarkStart w:id="0" w:name="_GoBack"/>
      <w:r w:rsidRPr="005C3830">
        <w:rPr>
          <w:lang w:val="en-GB"/>
        </w:rPr>
        <w:t>T</w:t>
      </w:r>
      <w:r w:rsidR="00C4087F" w:rsidRPr="005C3830">
        <w:rPr>
          <w:lang w:val="en-GB"/>
        </w:rPr>
        <w:t>heoretical Background</w:t>
      </w:r>
      <w:bookmarkEnd w:id="0"/>
    </w:p>
    <w:p w14:paraId="403F5092" w14:textId="0CF2505F" w:rsidR="003A2981" w:rsidRPr="005C3830" w:rsidRDefault="00066005" w:rsidP="00114355">
      <w:pPr>
        <w:pStyle w:val="Heading2"/>
        <w:jc w:val="both"/>
        <w:rPr>
          <w:lang w:val="en-GB"/>
        </w:rPr>
      </w:pPr>
      <w:r w:rsidRPr="005C3830">
        <w:rPr>
          <w:lang w:val="en-GB"/>
        </w:rPr>
        <w:t>Coping with complexity</w:t>
      </w:r>
    </w:p>
    <w:p w14:paraId="0D046A2D" w14:textId="2B21DEAF" w:rsidR="005D3D3C" w:rsidRPr="005C3830" w:rsidRDefault="001B0CD2" w:rsidP="00114355">
      <w:pPr>
        <w:pStyle w:val="Newparagraph"/>
        <w:jc w:val="both"/>
      </w:pPr>
      <w:r w:rsidRPr="005C3830">
        <w:t>I</w:t>
      </w:r>
      <w:r w:rsidR="00066005" w:rsidRPr="005C3830">
        <w:t>ntrapreneurship</w:t>
      </w:r>
      <w:r w:rsidRPr="005C3830">
        <w:t xml:space="preserve"> is </w:t>
      </w:r>
      <w:r w:rsidR="00AF429B">
        <w:t xml:space="preserve">valued </w:t>
      </w:r>
      <w:r w:rsidR="00F348A1">
        <w:t xml:space="preserve">because it can </w:t>
      </w:r>
      <w:r w:rsidR="00B754B3" w:rsidRPr="005C3830">
        <w:t xml:space="preserve">(1) </w:t>
      </w:r>
      <w:r w:rsidR="00923CF7">
        <w:t xml:space="preserve">increase innovation </w:t>
      </w:r>
      <w:r w:rsidR="002B1F8A" w:rsidRPr="005C3830">
        <w:t>and performance</w:t>
      </w:r>
      <w:r w:rsidR="00066005" w:rsidRPr="005C3830">
        <w:t xml:space="preserve"> from within</w:t>
      </w:r>
      <w:r w:rsidR="00183DD0" w:rsidRPr="005C3830">
        <w:t xml:space="preserve">, (2) </w:t>
      </w:r>
      <w:r w:rsidR="00AF429B">
        <w:t xml:space="preserve">promote </w:t>
      </w:r>
      <w:r w:rsidR="00923CF7">
        <w:t xml:space="preserve">a </w:t>
      </w:r>
      <w:r w:rsidR="00183DD0" w:rsidRPr="005C3830">
        <w:t xml:space="preserve">working environment </w:t>
      </w:r>
      <w:r w:rsidR="00923CF7">
        <w:t xml:space="preserve">that values </w:t>
      </w:r>
      <w:r w:rsidR="00183DD0" w:rsidRPr="005C3830">
        <w:t>the ‘new’</w:t>
      </w:r>
      <w:r w:rsidR="00C56B68" w:rsidRPr="005C3830">
        <w:t xml:space="preserve"> </w:t>
      </w:r>
      <w:r w:rsidR="00F76347">
        <w:t xml:space="preserve">to enhance </w:t>
      </w:r>
      <w:r w:rsidR="00C56B68" w:rsidRPr="005C3830">
        <w:t>employer branding activities</w:t>
      </w:r>
      <w:r w:rsidR="00183DD0" w:rsidRPr="005C3830">
        <w:t>, (3</w:t>
      </w:r>
      <w:r w:rsidR="00B754B3" w:rsidRPr="005C3830">
        <w:t xml:space="preserve">) </w:t>
      </w:r>
      <w:r w:rsidR="00F76347">
        <w:t xml:space="preserve">increase </w:t>
      </w:r>
      <w:r w:rsidR="002B1F8A" w:rsidRPr="005C3830">
        <w:t>corporate and individual</w:t>
      </w:r>
      <w:r w:rsidR="00E07CDB" w:rsidRPr="005C3830">
        <w:t xml:space="preserve"> </w:t>
      </w:r>
      <w:r w:rsidR="00066005" w:rsidRPr="005C3830">
        <w:t>absorptive capacity</w:t>
      </w:r>
      <w:r w:rsidR="00183DD0" w:rsidRPr="005C3830">
        <w:t xml:space="preserve">, </w:t>
      </w:r>
      <w:r w:rsidRPr="005C3830">
        <w:t xml:space="preserve">and </w:t>
      </w:r>
      <w:r w:rsidR="00183DD0" w:rsidRPr="005C3830">
        <w:t>(4</w:t>
      </w:r>
      <w:r w:rsidR="002B1F8A" w:rsidRPr="005C3830">
        <w:t xml:space="preserve">) </w:t>
      </w:r>
      <w:r w:rsidR="00F76347">
        <w:t xml:space="preserve">attract </w:t>
      </w:r>
      <w:r w:rsidR="00E07CDB" w:rsidRPr="005C3830">
        <w:t>talent</w:t>
      </w:r>
      <w:r w:rsidR="00AF429B">
        <w:t xml:space="preserve"> </w:t>
      </w:r>
      <w:r w:rsidR="00AF429B" w:rsidRPr="005C3830">
        <w:fldChar w:fldCharType="begin" w:fldLock="1"/>
      </w:r>
      <w:r w:rsidR="00AF429B" w:rsidRPr="005C3830">
        <w:instrText>ADDIN CSL_CITATION {"citationItems":[{"id":"ITEM-1","itemData":{"author":[{"dropping-particle":"","family":"Hornsby","given":"J. S.","non-dropping-particle":"","parse-names":false,"suffix":""},{"dropping-particle":"","family":"Kuratko","given":"D. F.","non-dropping-particle":"","parse-names":false,"suffix":""},{"dropping-particle":"","family":"Zahra","given":"S. A.","non-dropping-particle":"","parse-names":false,"suffix":""}],"container-title":"Journal of Business Venturing","id":"ITEM-1","issue":"3","issued":{"date-parts":[["2002"]]},"page":"253–274","title":"Middle managers perception of the internal environment for corporate entrepreneurship: Assessing a measurement scale","type":"article-journal","volume":"17"},"uris":["http://www.mendeley.com/documents/?uuid=12027431-e956-4269-a275-67aafc4e898b"]},{"id":"ITEM-2","itemData":{"DOI":"10.1287/orsc.1090.0503","ISBN":"1047-7039","ISSN":"1047-7039","PMID":"52996832","abstract":"The purpose of this perspective paper is to advance understanding of absorptive capacity, its underlying dimensions, its multilevel antecedents, its impact on firm performance, and the contextual factors that affect absorptive capacity. Twenty years after the Cohen and Levinthal 1990 paper, the field is characterized by a wide array of theoretical perspectives and a wealth of empirical evidence. In this paper, we first review these underlying theories and empirical studies of absorptive capacity. Given the size and diversity of the absorptive capacity literature, we subsequently map the existing terrain of research through a bibliometric analysis. The resulting bibliometric cartography shows the major discrepancies in the organization field, namely that (1) most attention so far has been focused on the tangible outcomes of absorptive capacity; (2) organizational design and individual level antecedents have been relatively neglected in the absorptive capacity literature; and (3) the emergence of absorptive capacity from the actions and interactions of individual, organizational, and interorganizational antecedents remains unclear. Building on the bibliometric analysis, we develop an integrative model that identifies the multilevel antecedents, process dimensions, and outcomes of absorptive capacity as well as the contextual factors that affect absorptive capacity. We argue that realizing the potential of the absorptive capacity concept requires more research that shows how \"micro-antecedents\" and \"macro-antecedents\" influence future outcomes such as competitive advantage, innovation, and firm performance. In particular, we identify conceptual gaps that may guide future research to fully exploit the absorptive capacity concept in the organization field and to explore future fruitful extensions of the concept. © 2010 INFORMS.","author":[{"dropping-particle":"","family":"Volberda","given":"Henk W.","non-dropping-particle":"","parse-names":false,"suffix":""},{"dropping-particle":"","family":"Foss","given":"Nicolai J.","non-dropping-particle":"","parse-names":false,"suffix":""},{"dropping-particle":"","family":"Lyles","given":"Marjorie A.","non-dropping-particle":"","parse-names":false,"suffix":""}],"container-title":"Organization Science","id":"ITEM-2","issue":"4","issued":{"date-parts":[["2010"]]},"page":"931-951","title":"Perspective: Absorbing the concept of absorptive capacity: How to realize its potential in the organization field","type":"article-journal","volume":"21"},"uris":["http://www.mendeley.com/documents/?uuid=91bb8d97-7175-4436-bb13-d16a17f35446"]},{"id":"ITEM-3","itemData":{"author":[{"dropping-particle":"","family":"Sherwood","given":"D.","non-dropping-particle":"","parse-names":false,"suffix":""}],"id":"ITEM-3","issued":{"date-parts":[["2002"]]},"publisher":"Capstone Publishing","publisher-place":"Oxford","title":"Creating an innovative culture","type":"book"},"uris":["http://www.mendeley.com/documents/?uuid=690a4d29-3cd9-4399-8c15-0713f96925b3"]},{"id":"ITEM-4","itemData":{"abstract":"Intrapreneurship is an important way for enterprises to maintain the sustained growth. Furthermore, intrapreneurial team is a dominant force to achieve intrapreneurship, among which psychological capital (PsyCap) plays an important role. Therefore, the development of psychological capital of intrapreneurial team bears an important significance. Based on the study of related literatures, this paper presents a number of recommendations on the development of intrapreneurial teams’ PsyCap.","author":[{"dropping-particle":"","family":"Zhao","given":"Zhenguo","non-dropping-particle":"","parse-names":false,"suffix":""},{"dropping-particle":"","family":"Hou","given":"J","non-dropping-particle":"","parse-names":false,"suffix":""}],"container-title":"International Journal of Psychological Studies","id":"ITEM-4","issue":"2","issued":{"date-parts":[["2009"]]},"page":"35-40","title":"The Study on Psychological Capital Development of Intrapreneurial Team","type":"article-journal","volume":"1"},"uris":["http://www.mendeley.com/documents/?uuid=4b1feab3-d040-4436-9970-424681928b6c"]}],"mendeley":{"formattedCitation":"(Hornsby et al., 2002; Sherwood, 2002; Volberda et al., 2010; Zhao &amp; Hou, 2009)","plainTextFormattedCitation":"(Hornsby et al., 2002; Sherwood, 2002; Volberda et al., 2010; Zhao &amp; Hou, 2009)","previouslyFormattedCitation":"(Hornsby et al., 2002; Sherwood, 2002; Volberda et al., 2010; Zhao &amp; Hou, 2009)"},"properties":{"noteIndex":0},"schema":"https://github.com/citation-style-language/schema/raw/master/csl-citation.json"}</w:instrText>
      </w:r>
      <w:r w:rsidR="00AF429B" w:rsidRPr="005C3830">
        <w:fldChar w:fldCharType="separate"/>
      </w:r>
      <w:r w:rsidR="00AF429B" w:rsidRPr="005C3830">
        <w:rPr>
          <w:noProof/>
        </w:rPr>
        <w:t>(Hornsby et al., 2002; Sherwood, 2002; Volberda et al., 2010; Zhao &amp; Hou, 2009)</w:t>
      </w:r>
      <w:r w:rsidR="00AF429B" w:rsidRPr="005C3830">
        <w:fldChar w:fldCharType="end"/>
      </w:r>
      <w:r w:rsidR="002B1F8A" w:rsidRPr="005C3830">
        <w:t>.</w:t>
      </w:r>
    </w:p>
    <w:p w14:paraId="19B679D1" w14:textId="7BEB378A" w:rsidR="00066005" w:rsidRPr="005C3830" w:rsidRDefault="00066005" w:rsidP="00114355">
      <w:pPr>
        <w:pStyle w:val="Heading2"/>
        <w:jc w:val="both"/>
        <w:rPr>
          <w:lang w:val="en-GB"/>
        </w:rPr>
      </w:pPr>
      <w:r w:rsidRPr="005C3830">
        <w:rPr>
          <w:lang w:val="en-GB"/>
        </w:rPr>
        <w:t xml:space="preserve">Challenges </w:t>
      </w:r>
      <w:r w:rsidR="009872ED" w:rsidRPr="005C3830">
        <w:rPr>
          <w:lang w:val="en-GB"/>
        </w:rPr>
        <w:t xml:space="preserve">of </w:t>
      </w:r>
      <w:r w:rsidR="00C2271F" w:rsidRPr="005C3830">
        <w:rPr>
          <w:lang w:val="en-GB"/>
        </w:rPr>
        <w:t>i</w:t>
      </w:r>
      <w:r w:rsidR="00DC4DBC" w:rsidRPr="005C3830">
        <w:rPr>
          <w:lang w:val="en-GB"/>
        </w:rPr>
        <w:t>ntrapreneurship</w:t>
      </w:r>
      <w:r w:rsidRPr="005C3830">
        <w:rPr>
          <w:lang w:val="en-GB"/>
        </w:rPr>
        <w:t xml:space="preserve"> within </w:t>
      </w:r>
      <w:r w:rsidR="0016315C" w:rsidRPr="005C3830">
        <w:rPr>
          <w:lang w:val="en-GB"/>
        </w:rPr>
        <w:t>corporations</w:t>
      </w:r>
    </w:p>
    <w:p w14:paraId="1E68F748" w14:textId="3C9AD37C" w:rsidR="00066005" w:rsidRPr="005C3830" w:rsidRDefault="000F07EF" w:rsidP="00114355">
      <w:pPr>
        <w:pStyle w:val="Paragraph"/>
        <w:ind w:firstLine="720"/>
        <w:jc w:val="both"/>
      </w:pPr>
      <w:r>
        <w:t>A</w:t>
      </w:r>
      <w:r w:rsidR="00607D19" w:rsidRPr="005C3830">
        <w:t xml:space="preserve">ccording to </w:t>
      </w:r>
      <w:proofErr w:type="spellStart"/>
      <w:r w:rsidR="00607D19" w:rsidRPr="005C3830">
        <w:t>Ries</w:t>
      </w:r>
      <w:proofErr w:type="spellEnd"/>
      <w:r w:rsidR="00432001" w:rsidRPr="005C3830">
        <w:t xml:space="preserve"> </w:t>
      </w:r>
      <w:r w:rsidR="00432001" w:rsidRPr="005C3830">
        <w:fldChar w:fldCharType="begin" w:fldLock="1"/>
      </w:r>
      <w:r w:rsidR="008544BF" w:rsidRPr="005C3830">
        <w:instrText>ADDIN CSL_CITATION {"citationItems":[{"id":"ITEM-1","itemData":{"abstract":"Most startups fail. But many of those failures are preventable. The Lean Startup is a new approach being adopted across the globe, changing the way companies are built and new products are launched. Eric Ries defines a startup as an organization dedicated to creating something new under conditions of extreme uncertainty. This is just as true for one person in a garage or a group of seasoned professionals in a Fortune 500 boardroom. What they have in common is a mission to penetrate that fog of uncertainty to discover a successful path to a sustainable business. The Lean Startup approach fosters companies that are both more capital efficient and that leverage human creativity more effectively. Inspired by lessons from lean manufacturing, it relies on “validated learning,” rapid scientific experimentation, as well as a number of counter-intuitive practices that shorten product development cycles, measure actual progress without resorting to vanity metrics, and learn what customers really want. It enables a company to shift directions with agility, altering plans inch by inch, minute by minute. Rather than wasting time creating elaborate business plans, The Lean Startup offers entrepreneurs - in companies of all sizes - a way to test their vision continuously, to adapt and adjust before it’s too late. Ries provides a scientific approach to creating and managing successful startups in a age when companies need to innovate more than ever.","author":[{"dropping-particle":"","family":"Ries","given":"Eric","non-dropping-particle":"","parse-names":false,"suffix":""}],"id":"ITEM-1","issued":{"date-parts":[["2011"]]},"publisher":"Crown Business","publisher-place":"New York","title":"The lean startup: How today's entrepreneurs use continuous innovation to create radically successful businesses.","type":"book"},"suppress-author":1,"uris":["http://www.mendeley.com/documents/?uuid=a4924d6e-6df0-46d2-9ec7-c5039aa650a5"]}],"mendeley":{"formattedCitation":"(2011)","plainTextFormattedCitation":"(2011)","previouslyFormattedCitation":"(2011)"},"properties":{"noteIndex":0},"schema":"https://github.com/citation-style-language/schema/raw/master/csl-citation.json"}</w:instrText>
      </w:r>
      <w:r w:rsidR="00432001" w:rsidRPr="005C3830">
        <w:fldChar w:fldCharType="separate"/>
      </w:r>
      <w:r w:rsidR="00432001" w:rsidRPr="005C3830">
        <w:rPr>
          <w:noProof/>
        </w:rPr>
        <w:t>(2011)</w:t>
      </w:r>
      <w:r w:rsidR="00432001" w:rsidRPr="005C3830">
        <w:fldChar w:fldCharType="end"/>
      </w:r>
      <w:r w:rsidR="00643227" w:rsidRPr="005C3830">
        <w:t>,</w:t>
      </w:r>
      <w:r w:rsidR="00607D19" w:rsidRPr="005C3830">
        <w:t xml:space="preserve"> </w:t>
      </w:r>
      <w:r w:rsidRPr="005C3830">
        <w:t>intrapreneurship</w:t>
      </w:r>
      <w:r>
        <w:t xml:space="preserve"> </w:t>
      </w:r>
      <w:r w:rsidR="00B72958">
        <w:t xml:space="preserve">gives </w:t>
      </w:r>
      <w:r w:rsidR="00066005" w:rsidRPr="005C3830">
        <w:t xml:space="preserve">teams </w:t>
      </w:r>
      <w:r w:rsidR="00643227" w:rsidRPr="005C3830">
        <w:t xml:space="preserve">the </w:t>
      </w:r>
      <w:r w:rsidR="00066005" w:rsidRPr="005C3830">
        <w:t xml:space="preserve">freedom and power </w:t>
      </w:r>
      <w:r w:rsidR="00C67B20" w:rsidRPr="005C3830">
        <w:t>to develop and market new products and technologies</w:t>
      </w:r>
      <w:r w:rsidR="00923CF7">
        <w:t>.</w:t>
      </w:r>
      <w:r w:rsidR="00066005" w:rsidRPr="005C3830">
        <w:t xml:space="preserve"> </w:t>
      </w:r>
      <w:r w:rsidR="00923CF7">
        <w:t xml:space="preserve">However, </w:t>
      </w:r>
      <w:r w:rsidR="00643227" w:rsidRPr="005C3830">
        <w:t xml:space="preserve">we had to convince </w:t>
      </w:r>
      <w:r w:rsidR="00066005" w:rsidRPr="005C3830">
        <w:t xml:space="preserve">prospective sponsors that </w:t>
      </w:r>
      <w:r w:rsidR="00AF429B">
        <w:t xml:space="preserve">intrapreneurship </w:t>
      </w:r>
      <w:r w:rsidR="00B72958">
        <w:t xml:space="preserve">encourages </w:t>
      </w:r>
      <w:r w:rsidR="00C56B68" w:rsidRPr="005C3830">
        <w:t>continuous improvement in products, processes</w:t>
      </w:r>
      <w:r w:rsidR="001A33FD">
        <w:t>,</w:t>
      </w:r>
      <w:r w:rsidR="00C56B68" w:rsidRPr="005C3830">
        <w:t xml:space="preserve"> and services and the classical marketing</w:t>
      </w:r>
      <w:r>
        <w:t xml:space="preserve"> </w:t>
      </w:r>
      <w:r w:rsidR="00C56B68" w:rsidRPr="005C3830">
        <w:t>mix</w:t>
      </w:r>
      <w:r w:rsidR="001A33FD">
        <w:t>;</w:t>
      </w:r>
      <w:r w:rsidR="00C56B68" w:rsidRPr="005C3830">
        <w:t xml:space="preserve"> </w:t>
      </w:r>
      <w:r w:rsidR="00066005" w:rsidRPr="005C3830">
        <w:t>deliver</w:t>
      </w:r>
      <w:r w:rsidR="001A33FD">
        <w:t>s</w:t>
      </w:r>
      <w:r w:rsidR="00066005" w:rsidRPr="005C3830">
        <w:t xml:space="preserve"> new, potentially disruptive products</w:t>
      </w:r>
      <w:r w:rsidR="001A33FD">
        <w:t>;</w:t>
      </w:r>
      <w:r w:rsidR="00066005" w:rsidRPr="005C3830">
        <w:t xml:space="preserve"> and change</w:t>
      </w:r>
      <w:r w:rsidR="001A33FD">
        <w:t>s</w:t>
      </w:r>
      <w:r w:rsidR="00066005" w:rsidRPr="005C3830">
        <w:t xml:space="preserve"> </w:t>
      </w:r>
      <w:r w:rsidR="00643227" w:rsidRPr="005C3830">
        <w:t xml:space="preserve">corporate </w:t>
      </w:r>
      <w:r w:rsidR="00066005" w:rsidRPr="005C3830">
        <w:t xml:space="preserve">culture. </w:t>
      </w:r>
      <w:r w:rsidR="00BC4B86" w:rsidRPr="005C3830">
        <w:t xml:space="preserve">Authors </w:t>
      </w:r>
      <w:r w:rsidR="00643227" w:rsidRPr="005C3830">
        <w:t xml:space="preserve">such as </w:t>
      </w:r>
      <w:r w:rsidR="00432001" w:rsidRPr="005C3830">
        <w:t xml:space="preserve">Dyer and Chu </w:t>
      </w:r>
      <w:r w:rsidR="00432001" w:rsidRPr="005C3830">
        <w:fldChar w:fldCharType="begin" w:fldLock="1"/>
      </w:r>
      <w:r w:rsidR="008544BF" w:rsidRPr="005C3830">
        <w:instrText>ADDIN CSL_CITATION {"citationItems":[{"id":"ITEM-1","itemData":{"abstract":"In this paper we investigate the relationship between supplier trust in the buyer and transaction costs and information sharing in a sample of 344 supplier-automaker exchange relationships in the United States, Japan, and Korea. Our findings indicate that perceived trustworthiness reduces transaction costs and is correlated with greater information sharing in supplier-buyer relationships. Moreover, the findings suggest that the value created for transactors, in terms of lower transaction costs, may be substantial. In particular, we found that the least-trusted automaker spent significantly more of its face-to-face interaction time with suppliers on contracting and haggling when compared to the most trusted automaker. This translated into procurement (transaction) costs that were five times higher for the least trusted automaker. Finally, we argue that trust is unique as a governance mechanism because it not only minimizes transaction costs, but also has a mutually causal relationship with information sharing, which also creates value in the exchange relationship. Other governance mechanisms (e.g., contracts, financial hostages) are necessary costs incurred to prevent opportunistic behavior, but do not create value beyond transaction cost minimization. Our findings provide empirical evidence that trustworthiness lowers transaction costs and may be an important source of competitive advantage.","author":[{"dropping-particle":"","family":"Dyer","given":"J.","non-dropping-particle":"","parse-names":false,"suffix":""},{"dropping-particle":"","family":"Chu","given":"W.","non-dropping-particle":"","parse-names":false,"suffix":""}],"container-title":"Organization Science","id":"ITEM-1","issue":"1","issued":{"date-parts":[["2003"]]},"page":"57-68","title":"The role of trustworthiness in reducing transaction costs and improving performance: empirical evidence from the United States, Japan, and Korea","type":"article-journal","volume":"14"},"suppress-author":1,"uris":["http://www.mendeley.com/documents/?uuid=2a3f314c-aa62-4b9d-bb69-268f610b4ade"]}],"mendeley":{"formattedCitation":"(2003)","plainTextFormattedCitation":"(2003)","previouslyFormattedCitation":"(2003)"},"properties":{"noteIndex":0},"schema":"https://github.com/citation-style-language/schema/raw/master/csl-citation.json"}</w:instrText>
      </w:r>
      <w:r w:rsidR="00432001" w:rsidRPr="005C3830">
        <w:fldChar w:fldCharType="separate"/>
      </w:r>
      <w:r w:rsidR="00432001" w:rsidRPr="005C3830">
        <w:rPr>
          <w:noProof/>
        </w:rPr>
        <w:t>(2003)</w:t>
      </w:r>
      <w:r w:rsidR="00432001" w:rsidRPr="005C3830">
        <w:fldChar w:fldCharType="end"/>
      </w:r>
      <w:r w:rsidR="00642B2B" w:rsidRPr="005C3830">
        <w:t xml:space="preserve">, </w:t>
      </w:r>
      <w:proofErr w:type="spellStart"/>
      <w:r w:rsidR="003B7D56" w:rsidRPr="005C3830">
        <w:t>Langfield</w:t>
      </w:r>
      <w:proofErr w:type="spellEnd"/>
      <w:r w:rsidR="003B7D56" w:rsidRPr="005C3830">
        <w:t>-Smith</w:t>
      </w:r>
      <w:r w:rsidR="00432001" w:rsidRPr="005C3830">
        <w:t xml:space="preserve"> </w:t>
      </w:r>
      <w:r w:rsidR="00432001" w:rsidRPr="005C3830">
        <w:fldChar w:fldCharType="begin" w:fldLock="1"/>
      </w:r>
      <w:r w:rsidR="008544BF" w:rsidRPr="005C3830">
        <w:instrText>ADDIN CSL_CITATION {"citationItems":[{"id":"ITEM-1","itemData":{"author":[{"dropping-particle":"","family":"Langfield-Smith","given":"K.","non-dropping-particle":"","parse-names":false,"suffix":""}],"container-title":"Management Accounting Research","id":"ITEM-1","issued":{"date-parts":[["2008"]]},"page":"344-364","title":"The relations between transactional characteristics, trust and risk in the start-up phase of a collaborative alliance","type":"article-journal","volume":"19"},"suppress-author":1,"uris":["http://www.mendeley.com/documents/?uuid=7f1d3a9f-2515-4a10-a5cd-b5e877ea2c24"]}],"mendeley":{"formattedCitation":"(2008)","plainTextFormattedCitation":"(2008)","previouslyFormattedCitation":"(2008)"},"properties":{"noteIndex":0},"schema":"https://github.com/citation-style-language/schema/raw/master/csl-citation.json"}</w:instrText>
      </w:r>
      <w:r w:rsidR="00432001" w:rsidRPr="005C3830">
        <w:fldChar w:fldCharType="separate"/>
      </w:r>
      <w:r w:rsidR="00432001" w:rsidRPr="005C3830">
        <w:rPr>
          <w:noProof/>
        </w:rPr>
        <w:t>(2008)</w:t>
      </w:r>
      <w:r w:rsidR="00432001" w:rsidRPr="005C3830">
        <w:fldChar w:fldCharType="end"/>
      </w:r>
      <w:r w:rsidR="00643227" w:rsidRPr="005C3830">
        <w:t>,</w:t>
      </w:r>
      <w:r w:rsidR="00432001" w:rsidRPr="005C3830">
        <w:t xml:space="preserve"> and Hwang </w:t>
      </w:r>
      <w:r w:rsidR="00432001" w:rsidRPr="005C3830">
        <w:fldChar w:fldCharType="begin" w:fldLock="1"/>
      </w:r>
      <w:r w:rsidR="008544BF" w:rsidRPr="005C3830">
        <w:instrText>ADDIN CSL_CITATION {"citationItems":[{"id":"ITEM-1","itemData":{"author":[{"dropping-particle":"","family":"Hwang","given":"P.","non-dropping-particle":"","parse-names":false,"suffix":""}],"container-title":"Journal of Economic Behavior &amp; Organization","id":"ITEM-1","issued":{"date-parts":[["2006"]]},"page":"423-438","title":"Asset specificity and the fear of exploitation","type":"article-journal","volume":"60"},"suppress-author":1,"uris":["http://www.mendeley.com/documents/?uuid=36acfc25-eba7-40f5-946c-3e64b6318a2c"]}],"mendeley":{"formattedCitation":"(2006)","plainTextFormattedCitation":"(2006)","previouslyFormattedCitation":"(2006)"},"properties":{"noteIndex":0},"schema":"https://github.com/citation-style-language/schema/raw/master/csl-citation.json"}</w:instrText>
      </w:r>
      <w:r w:rsidR="00432001" w:rsidRPr="005C3830">
        <w:fldChar w:fldCharType="separate"/>
      </w:r>
      <w:r w:rsidR="00432001" w:rsidRPr="005C3830">
        <w:rPr>
          <w:noProof/>
        </w:rPr>
        <w:t>(2006)</w:t>
      </w:r>
      <w:r w:rsidR="00432001" w:rsidRPr="005C3830">
        <w:fldChar w:fldCharType="end"/>
      </w:r>
      <w:r w:rsidR="003B7D56" w:rsidRPr="005C3830">
        <w:t xml:space="preserve"> </w:t>
      </w:r>
      <w:r w:rsidR="00635CCC" w:rsidRPr="005C3830">
        <w:t>emphasise that trust</w:t>
      </w:r>
      <w:r w:rsidR="00477227" w:rsidRPr="005C3830">
        <w:t xml:space="preserve"> or the perc</w:t>
      </w:r>
      <w:r w:rsidR="005C203C" w:rsidRPr="005C3830">
        <w:t xml:space="preserve">eption of trust </w:t>
      </w:r>
      <w:r w:rsidR="00477227" w:rsidRPr="005C3830">
        <w:t>decrease</w:t>
      </w:r>
      <w:r w:rsidR="00B72958">
        <w:t>s</w:t>
      </w:r>
      <w:r w:rsidR="00477227" w:rsidRPr="005C3830">
        <w:t xml:space="preserve"> individuals’ uncertainty. Thus,</w:t>
      </w:r>
      <w:r w:rsidR="005C203C" w:rsidRPr="005C3830">
        <w:t xml:space="preserve"> lowering risk </w:t>
      </w:r>
      <w:r w:rsidR="00FA243E" w:rsidRPr="005C3830">
        <w:t xml:space="preserve">may </w:t>
      </w:r>
      <w:r w:rsidR="0045415A" w:rsidRPr="005C3830">
        <w:t>reduce</w:t>
      </w:r>
      <w:r w:rsidR="005C203C" w:rsidRPr="005C3830">
        <w:t xml:space="preserve"> </w:t>
      </w:r>
      <w:r w:rsidR="002A6DFC" w:rsidRPr="005C3830">
        <w:t xml:space="preserve">employees’ </w:t>
      </w:r>
      <w:r w:rsidR="003B7D56" w:rsidRPr="005C3830">
        <w:t>transaction costs</w:t>
      </w:r>
      <w:r w:rsidR="0078140F" w:rsidRPr="005C3830">
        <w:t>.</w:t>
      </w:r>
      <w:r w:rsidR="009C3CCA" w:rsidRPr="005C3830">
        <w:t xml:space="preserve"> </w:t>
      </w:r>
      <w:r w:rsidR="003931D8">
        <w:t>D</w:t>
      </w:r>
      <w:r w:rsidR="00066005" w:rsidRPr="005C3830">
        <w:t>elivering results in a complex environment take</w:t>
      </w:r>
      <w:r w:rsidR="003931D8">
        <w:t>s</w:t>
      </w:r>
      <w:r w:rsidR="00066005" w:rsidRPr="005C3830">
        <w:t xml:space="preserve"> time, </w:t>
      </w:r>
      <w:r w:rsidR="003931D8">
        <w:t xml:space="preserve">so </w:t>
      </w:r>
      <w:r w:rsidR="00643227" w:rsidRPr="005C3830">
        <w:t>proponents of intrapreneurship must</w:t>
      </w:r>
      <w:r w:rsidR="00066005" w:rsidRPr="005C3830">
        <w:t xml:space="preserve"> deliver tangible prototypes much earlier to create trust and enhance understanding and acceptance of ideas. This requires challenging </w:t>
      </w:r>
      <w:r w:rsidR="007B7984">
        <w:t xml:space="preserve">organisations </w:t>
      </w:r>
      <w:r w:rsidR="002C53AB">
        <w:t xml:space="preserve">to </w:t>
      </w:r>
      <w:r w:rsidR="007B7984">
        <w:t xml:space="preserve">simplify their </w:t>
      </w:r>
      <w:r w:rsidR="00066005" w:rsidRPr="005C3830">
        <w:t>environments</w:t>
      </w:r>
      <w:r w:rsidR="00826B93" w:rsidRPr="005C3830">
        <w:t>,</w:t>
      </w:r>
      <w:r w:rsidR="00066005" w:rsidRPr="005C3830">
        <w:t xml:space="preserve"> </w:t>
      </w:r>
      <w:r w:rsidR="007B7984">
        <w:t xml:space="preserve">reduce uncertainty by improving </w:t>
      </w:r>
      <w:r w:rsidR="00C56B68" w:rsidRPr="005C3830">
        <w:t xml:space="preserve">internal communication, </w:t>
      </w:r>
      <w:r w:rsidR="007B7984">
        <w:t xml:space="preserve">and create and use sandboxes </w:t>
      </w:r>
      <w:r w:rsidR="00C56B68" w:rsidRPr="005C3830">
        <w:t xml:space="preserve">across </w:t>
      </w:r>
      <w:r w:rsidR="003931D8">
        <w:t>the</w:t>
      </w:r>
      <w:r w:rsidR="003931D8" w:rsidRPr="005C3830">
        <w:t xml:space="preserve"> </w:t>
      </w:r>
      <w:r w:rsidR="00C56B68" w:rsidRPr="005C3830">
        <w:t xml:space="preserve">workforce </w:t>
      </w:r>
      <w:r w:rsidR="00432001" w:rsidRPr="005C3830">
        <w:fldChar w:fldCharType="begin" w:fldLock="1"/>
      </w:r>
      <w:r w:rsidR="008544BF" w:rsidRPr="005C3830">
        <w:instrText>ADDIN CSL_CITATION {"citationItems":[{"id":"ITEM-1","itemData":{"abstract":"Most startups fail. But many of those failures are preventable. The Lean Startup is a new approach being adopted across the globe, changing the way companies are built and new products are launched. Eric Ries defines a startup as an organization dedicated to creating something new under conditions of extreme uncertainty. This is just as true for one person in a garage or a group of seasoned professionals in a Fortune 500 boardroom. What they have in common is a mission to penetrate that fog of uncertainty to discover a successful path to a sustainable business. The Lean Startup approach fosters companies that are both more capital efficient and that leverage human creativity more effectively. Inspired by lessons from lean manufacturing, it relies on “validated learning,” rapid scientific experimentation, as well as a number of counter-intuitive practices that shorten product development cycles, measure actual progress without resorting to vanity metrics, and learn what customers really want. It enables a company to shift directions with agility, altering plans inch by inch, minute by minute. Rather than wasting time creating elaborate business plans, The Lean Startup offers entrepreneurs - in companies of all sizes - a way to test their vision continuously, to adapt and adjust before it’s too late. Ries provides a scientific approach to creating and managing successful startups in a age when companies need to innovate more than ever.","author":[{"dropping-particle":"","family":"Ries","given":"Eric","non-dropping-particle":"","parse-names":false,"suffix":""}],"id":"ITEM-1","issued":{"date-parts":[["2011"]]},"publisher":"Crown Business","publisher-place":"New York","title":"The lean startup: How today's entrepreneurs use continuous innovation to create radically successful businesses.","type":"book"},"uris":["http://www.mendeley.com/documents/?uuid=a4924d6e-6df0-46d2-9ec7-c5039aa650a5"]}],"mendeley":{"formattedCitation":"(Ries, 2011)","plainTextFormattedCitation":"(Ries, 2011)","previouslyFormattedCitation":"(Ries, 2011)"},"properties":{"noteIndex":0},"schema":"https://github.com/citation-style-language/schema/raw/master/csl-citation.json"}</w:instrText>
      </w:r>
      <w:r w:rsidR="00432001" w:rsidRPr="005C3830">
        <w:fldChar w:fldCharType="separate"/>
      </w:r>
      <w:r w:rsidR="00432001" w:rsidRPr="005C3830">
        <w:rPr>
          <w:noProof/>
        </w:rPr>
        <w:t>(Ries, 2011)</w:t>
      </w:r>
      <w:r w:rsidR="00432001" w:rsidRPr="005C3830">
        <w:fldChar w:fldCharType="end"/>
      </w:r>
      <w:r w:rsidR="00183DD0" w:rsidRPr="005C3830">
        <w:t>.</w:t>
      </w:r>
    </w:p>
    <w:p w14:paraId="08C17AC8" w14:textId="5E9015BE" w:rsidR="00066005" w:rsidRPr="005C3830" w:rsidRDefault="00643227" w:rsidP="00114355">
      <w:pPr>
        <w:pStyle w:val="Newparagraph"/>
        <w:jc w:val="both"/>
      </w:pPr>
      <w:r w:rsidRPr="005C3830">
        <w:lastRenderedPageBreak/>
        <w:t>T</w:t>
      </w:r>
      <w:r w:rsidR="00066005" w:rsidRPr="005C3830">
        <w:t>o be repeatable</w:t>
      </w:r>
      <w:r w:rsidRPr="005C3830">
        <w:t xml:space="preserve">, </w:t>
      </w:r>
      <w:r w:rsidR="00AA7935" w:rsidRPr="005C3830">
        <w:t xml:space="preserve">a </w:t>
      </w:r>
      <w:r w:rsidR="002D60D3" w:rsidRPr="005C3830">
        <w:t xml:space="preserve">new </w:t>
      </w:r>
      <w:r w:rsidRPr="005C3830">
        <w:t>method</w:t>
      </w:r>
      <w:r w:rsidR="00066005" w:rsidRPr="005C3830">
        <w:t xml:space="preserve"> </w:t>
      </w:r>
      <w:r w:rsidR="00AA7935" w:rsidRPr="005C3830">
        <w:t xml:space="preserve">must </w:t>
      </w:r>
      <w:r w:rsidR="00D51C5B" w:rsidRPr="005C3830">
        <w:t>be transferr</w:t>
      </w:r>
      <w:r w:rsidR="00826B93" w:rsidRPr="005C3830">
        <w:t>able</w:t>
      </w:r>
      <w:r w:rsidR="00D51C5B" w:rsidRPr="005C3830">
        <w:t xml:space="preserve"> </w:t>
      </w:r>
      <w:r w:rsidR="00826B93" w:rsidRPr="005C3830">
        <w:t xml:space="preserve">into </w:t>
      </w:r>
      <w:r w:rsidR="00D51C5B" w:rsidRPr="005C3830">
        <w:t xml:space="preserve">an appropriate corporate </w:t>
      </w:r>
      <w:r w:rsidR="00066005" w:rsidRPr="005C3830">
        <w:t>structure</w:t>
      </w:r>
      <w:r w:rsidR="00D006D8" w:rsidRPr="005C3830">
        <w:t xml:space="preserve"> </w:t>
      </w:r>
      <w:r w:rsidR="00432001" w:rsidRPr="005C3830">
        <w:fldChar w:fldCharType="begin" w:fldLock="1"/>
      </w:r>
      <w:r w:rsidR="008544BF" w:rsidRPr="005C3830">
        <w:instrText>ADDIN CSL_CITATION {"citationItems":[{"id":"ITEM-1","itemData":{"DOI":"10.1108/00251741011043902","ISBN":"0025-1747","ISSN":"0025-1747","abstract":"Purpose – The main purpose of this paper is to investigate the direct and interactive effects of organizational support and human capital on the innovative performance of companies. Individual effects of the organizational support dimensions, namely: management support for generating and developing new business ideas, allocation of free time, convenient organizational structures concerning, in particular, decentralization level or decision-making autonomy, appropriate use of incentives and rewards, and tolerance for trial-and-errors or failures in cases of creative undertakings or risky project implementations, are also to be investigated. Design/methodology/approach – The study develops and tests a theoretical research model where the organizational support dimensions are the independent variables, innovative performance is the dependent variable, and the human capital has a moderating role in this relationship, via a questionnaire study covering 184 manufacturing firms in Turkey. Findings – Among the individual direct effects of the dimensions of organizational support, management support for idea development and tolerance for risk taking are found to exert positive effects on innovative performance. Availability of a performance based reward system and free time have no impact on innovativeness, while work discretion has a negative one. As for the role of human capital (HC), it is found to be an important driver of innovative performance especially when the OS is limited. However, when the levels of both HC and OS are high, innovative performance does not increase any further. Originality/value – Two distinct research streams, namely organizational support literature and human capital literature, have already focused on their individual impacts on the innovative performance. However, a combination of these separate streams was not tried before. The paper discusses and investigates what will happen when both positive drivers interact with each other. Moreover, it also investigates how organizational support and human capital are complementary.","author":[{"dropping-particle":"","family":"Alpkan","given":"Lutfihak","non-dropping-particle":"","parse-names":false,"suffix":""},{"dropping-particle":"","family":"Bulut","given":"Cagri","non-dropping-particle":"","parse-names":false,"suffix":""},{"dropping-particle":"","family":"Gunday","given":"Gurhan","non-dropping-particle":"","parse-names":false,"suffix":""},{"dropping-particle":"","family":"Ulusoy","given":"Gunduz","non-dropping-particle":"","parse-names":false,"suffix":""},{"dropping-particle":"","family":"Kilic","given":"Kemal","non-dropping-particle":"","parse-names":false,"suffix":""}],"container-title":"Management Decision","id":"ITEM-1","issue":"5","issued":{"date-parts":[["2010"]]},"page":"732-755","title":"Organizational support for intrapreneurship and its interaction with human capital to enhance innovative performance","type":"article-journal","volume":"48"},"uris":["http://www.mendeley.com/documents/?uuid=29ab8c31-5a70-45b7-aa7e-6ccb8c883dee"]},{"id":"ITEM-2","itemData":{"abstract":"Intrapreneurship is an important way for enterprises to maintain the sustained growth. Furthermore, intrapreneurial team is a dominant force to achieve intrapreneurship, among which psychological capital (PsyCap) plays an important role. Therefore, the development of psychological capital of intrapreneurial team bears an important significance. Based on the study of related literatures, this paper presents a number of recommendations on the development of intrapreneurial teams’ PsyCap.","author":[{"dropping-particle":"","family":"Zhao","given":"Zhenguo","non-dropping-particle":"","parse-names":false,"suffix":""},{"dropping-particle":"","family":"Hou","given":"J","non-dropping-particle":"","parse-names":false,"suffix":""}],"container-title":"International Journal of Psychological Studies","id":"ITEM-2","issue":"2","issued":{"date-parts":[["2009"]]},"page":"35-40","title":"The Study on Psychological Capital Development of Intrapreneurial Team","type":"article-journal","volume":"1"},"uris":["http://www.mendeley.com/documents/?uuid=4b1feab3-d040-4436-9970-424681928b6c"]}],"mendeley":{"formattedCitation":"(Alpkan et al., 2010; Zhao &amp; Hou, 2009)","plainTextFormattedCitation":"(Alpkan et al., 2010; Zhao &amp; Hou, 2009)","previouslyFormattedCitation":"(Alpkan et al., 2010; Zhao &amp; Hou, 2009)"},"properties":{"noteIndex":0},"schema":"https://github.com/citation-style-language/schema/raw/master/csl-citation.json"}</w:instrText>
      </w:r>
      <w:r w:rsidR="00432001" w:rsidRPr="005C3830">
        <w:fldChar w:fldCharType="separate"/>
      </w:r>
      <w:r w:rsidR="00432001" w:rsidRPr="005C3830">
        <w:rPr>
          <w:noProof/>
        </w:rPr>
        <w:t>(Alpkan et al., 2010; Zhao &amp; Hou, 2009)</w:t>
      </w:r>
      <w:r w:rsidR="00432001" w:rsidRPr="005C3830">
        <w:fldChar w:fldCharType="end"/>
      </w:r>
      <w:r w:rsidR="00D006D8" w:rsidRPr="005C3830">
        <w:t>.</w:t>
      </w:r>
      <w:r w:rsidRPr="005C3830">
        <w:t xml:space="preserve"> </w:t>
      </w:r>
      <w:r w:rsidR="00553827" w:rsidRPr="005C3830">
        <w:t xml:space="preserve">These </w:t>
      </w:r>
      <w:r w:rsidR="00066005" w:rsidRPr="005C3830">
        <w:t>challenges are interconnected</w:t>
      </w:r>
      <w:r w:rsidRPr="005C3830">
        <w:t xml:space="preserve">, </w:t>
      </w:r>
      <w:r w:rsidR="00826B93" w:rsidRPr="005C3830">
        <w:t xml:space="preserve">so </w:t>
      </w:r>
      <w:r w:rsidRPr="005C3830">
        <w:t>w</w:t>
      </w:r>
      <w:r w:rsidR="00066005" w:rsidRPr="005C3830">
        <w:t xml:space="preserve">e clustered </w:t>
      </w:r>
      <w:r w:rsidRPr="005C3830">
        <w:t>them</w:t>
      </w:r>
      <w:r w:rsidR="00066005" w:rsidRPr="005C3830">
        <w:t xml:space="preserve"> around two major stakeholders</w:t>
      </w:r>
      <w:r w:rsidR="00826B93" w:rsidRPr="005C3830">
        <w:t>:</w:t>
      </w:r>
      <w:r w:rsidR="00733B0B" w:rsidRPr="005C3830">
        <w:t xml:space="preserve"> management and intrapreneurs</w:t>
      </w:r>
      <w:r w:rsidR="00826B93" w:rsidRPr="005C3830">
        <w:t>. First</w:t>
      </w:r>
      <w:r w:rsidR="0080672F">
        <w:t>,</w:t>
      </w:r>
      <w:r w:rsidR="003931D8">
        <w:t xml:space="preserve"> </w:t>
      </w:r>
      <w:r w:rsidR="00826B93" w:rsidRPr="005C3830">
        <w:t>c</w:t>
      </w:r>
      <w:r w:rsidR="00066005" w:rsidRPr="005C3830">
        <w:t xml:space="preserve">onvince management to grant autonomy to </w:t>
      </w:r>
      <w:r w:rsidR="00B03473" w:rsidRPr="005C3830">
        <w:t xml:space="preserve">employees: (a) </w:t>
      </w:r>
      <w:r w:rsidR="00066005" w:rsidRPr="005C3830">
        <w:t xml:space="preserve">How </w:t>
      </w:r>
      <w:r w:rsidR="002C53AB">
        <w:t>do</w:t>
      </w:r>
      <w:r w:rsidR="002C53AB" w:rsidRPr="005C3830">
        <w:t xml:space="preserve"> </w:t>
      </w:r>
      <w:r w:rsidR="00066005" w:rsidRPr="005C3830">
        <w:t xml:space="preserve">we convince managers to take the risk? </w:t>
      </w:r>
      <w:r w:rsidR="00B03473" w:rsidRPr="005C3830">
        <w:t xml:space="preserve">(b) </w:t>
      </w:r>
      <w:r w:rsidR="00066005" w:rsidRPr="005C3830">
        <w:t xml:space="preserve">How will managers give people </w:t>
      </w:r>
      <w:r w:rsidRPr="005C3830">
        <w:t>the</w:t>
      </w:r>
      <w:r w:rsidR="00066005" w:rsidRPr="005C3830">
        <w:t xml:space="preserve"> resources and freedom to act outside </w:t>
      </w:r>
      <w:r w:rsidRPr="005C3830">
        <w:t xml:space="preserve">the </w:t>
      </w:r>
      <w:r w:rsidR="00066005" w:rsidRPr="005C3830">
        <w:t xml:space="preserve">rules? </w:t>
      </w:r>
      <w:r w:rsidR="00B03473" w:rsidRPr="005C3830">
        <w:t xml:space="preserve">(c) </w:t>
      </w:r>
      <w:r w:rsidR="00066005" w:rsidRPr="005C3830">
        <w:t xml:space="preserve">How can we reduce complexity to ensure we deliver tangible results? </w:t>
      </w:r>
      <w:r w:rsidR="004D3206" w:rsidRPr="005C3830">
        <w:t xml:space="preserve">(d) How can this be communicated internally and externally to enhance awareness and </w:t>
      </w:r>
      <w:r w:rsidR="002C53AB">
        <w:t>acceptance</w:t>
      </w:r>
      <w:r w:rsidR="004D3206" w:rsidRPr="005C3830">
        <w:t xml:space="preserve">? </w:t>
      </w:r>
      <w:r w:rsidR="0080672F">
        <w:t xml:space="preserve">Second, </w:t>
      </w:r>
      <w:r w:rsidR="00826B93" w:rsidRPr="005C3830">
        <w:t>i</w:t>
      </w:r>
      <w:r w:rsidR="00066005" w:rsidRPr="005C3830">
        <w:t xml:space="preserve">dentify </w:t>
      </w:r>
      <w:r w:rsidR="000337CB" w:rsidRPr="005C3830">
        <w:t xml:space="preserve">and attract a critical mass of </w:t>
      </w:r>
      <w:r w:rsidRPr="005C3830">
        <w:t xml:space="preserve">driven </w:t>
      </w:r>
      <w:r w:rsidR="000337CB" w:rsidRPr="005C3830">
        <w:t>i</w:t>
      </w:r>
      <w:r w:rsidR="00066005" w:rsidRPr="005C3830">
        <w:t>ntrapreneurs</w:t>
      </w:r>
      <w:r w:rsidR="00B03473" w:rsidRPr="005C3830">
        <w:t xml:space="preserve">: (a) </w:t>
      </w:r>
      <w:r w:rsidR="00066005" w:rsidRPr="005C3830">
        <w:t>How do we identif</w:t>
      </w:r>
      <w:r w:rsidR="000337CB" w:rsidRPr="005C3830">
        <w:t>y i</w:t>
      </w:r>
      <w:r w:rsidR="00066005" w:rsidRPr="005C3830">
        <w:t xml:space="preserve">ntrapreneurs? </w:t>
      </w:r>
      <w:r w:rsidR="00B03473" w:rsidRPr="005C3830">
        <w:t xml:space="preserve">(b) </w:t>
      </w:r>
      <w:r w:rsidR="00066005" w:rsidRPr="005C3830">
        <w:t>How do we encourage people to participate and supply them with the resources</w:t>
      </w:r>
      <w:r w:rsidRPr="005C3830">
        <w:t xml:space="preserve"> and time</w:t>
      </w:r>
      <w:r w:rsidR="00066005" w:rsidRPr="005C3830">
        <w:t xml:space="preserve"> they need? </w:t>
      </w:r>
      <w:r w:rsidR="00B03473" w:rsidRPr="005C3830">
        <w:t xml:space="preserve">(c) </w:t>
      </w:r>
      <w:r w:rsidR="00066005" w:rsidRPr="005C3830">
        <w:t>How do we ensure that the model is surprising, reframing</w:t>
      </w:r>
      <w:r w:rsidRPr="005C3830">
        <w:t>,</w:t>
      </w:r>
      <w:r w:rsidR="00066005" w:rsidRPr="005C3830">
        <w:t xml:space="preserve"> and fun </w:t>
      </w:r>
      <w:r w:rsidRPr="005C3830">
        <w:t>while</w:t>
      </w:r>
      <w:r w:rsidR="00066005" w:rsidRPr="005C3830">
        <w:t xml:space="preserve"> deliver</w:t>
      </w:r>
      <w:r w:rsidRPr="005C3830">
        <w:t>ing</w:t>
      </w:r>
      <w:r w:rsidR="00066005" w:rsidRPr="005C3830">
        <w:t xml:space="preserve"> results? </w:t>
      </w:r>
      <w:r w:rsidR="00B03473" w:rsidRPr="005C3830">
        <w:t xml:space="preserve">(d) </w:t>
      </w:r>
      <w:r w:rsidR="002C3422" w:rsidRPr="005C3830">
        <w:t xml:space="preserve">How </w:t>
      </w:r>
      <w:r w:rsidR="00D12669">
        <w:t>do we</w:t>
      </w:r>
      <w:r w:rsidR="00D12669" w:rsidRPr="005C3830">
        <w:t xml:space="preserve"> </w:t>
      </w:r>
      <w:r w:rsidR="002C3422" w:rsidRPr="005C3830">
        <w:t>build trust, awareness</w:t>
      </w:r>
      <w:r w:rsidR="00D12669">
        <w:t>,</w:t>
      </w:r>
      <w:r w:rsidR="002C3422" w:rsidRPr="005C3830">
        <w:t xml:space="preserve"> and commitment to engage in innovation? </w:t>
      </w:r>
      <w:r w:rsidR="005B4CC1" w:rsidRPr="005C3830">
        <w:t xml:space="preserve">(e) </w:t>
      </w:r>
      <w:r w:rsidR="00066005" w:rsidRPr="005C3830">
        <w:t xml:space="preserve">How </w:t>
      </w:r>
      <w:r w:rsidR="00A946C2">
        <w:t>do</w:t>
      </w:r>
      <w:r w:rsidR="00A946C2" w:rsidRPr="005C3830">
        <w:t xml:space="preserve"> </w:t>
      </w:r>
      <w:r w:rsidR="00066005" w:rsidRPr="005C3830">
        <w:t xml:space="preserve">we create role models, </w:t>
      </w:r>
      <w:r w:rsidRPr="005C3830">
        <w:t xml:space="preserve">success </w:t>
      </w:r>
      <w:r w:rsidR="00066005" w:rsidRPr="005C3830">
        <w:t xml:space="preserve">stories, and a ripple effect to spread the idea </w:t>
      </w:r>
      <w:r w:rsidR="00F80324">
        <w:t xml:space="preserve">of intrapreneurship </w:t>
      </w:r>
      <w:r w:rsidR="00066005" w:rsidRPr="005C3830">
        <w:t>through the company</w:t>
      </w:r>
      <w:r w:rsidR="002C3422" w:rsidRPr="005C3830">
        <w:t xml:space="preserve"> using appropriate communication </w:t>
      </w:r>
      <w:r w:rsidR="000216F9" w:rsidRPr="005C3830">
        <w:t>strategies</w:t>
      </w:r>
      <w:r w:rsidR="00066005" w:rsidRPr="005C3830">
        <w:t xml:space="preserve">? </w:t>
      </w:r>
      <w:r w:rsidR="00B03473" w:rsidRPr="005C3830">
        <w:t>(</w:t>
      </w:r>
      <w:r w:rsidR="002C3422" w:rsidRPr="005C3830">
        <w:t>f</w:t>
      </w:r>
      <w:r w:rsidR="00B03473" w:rsidRPr="005C3830">
        <w:t xml:space="preserve">) </w:t>
      </w:r>
      <w:r w:rsidR="00066005" w:rsidRPr="005C3830">
        <w:t xml:space="preserve">How </w:t>
      </w:r>
      <w:r w:rsidR="00A946C2">
        <w:t xml:space="preserve">do </w:t>
      </w:r>
      <w:r w:rsidR="00066005" w:rsidRPr="005C3830">
        <w:t xml:space="preserve">we </w:t>
      </w:r>
      <w:r w:rsidR="00D12669">
        <w:t xml:space="preserve">build </w:t>
      </w:r>
      <w:r w:rsidR="00066005" w:rsidRPr="005C3830">
        <w:t xml:space="preserve">sustainable structures for </w:t>
      </w:r>
      <w:r w:rsidRPr="005C3830">
        <w:t>i</w:t>
      </w:r>
      <w:r w:rsidR="000337CB" w:rsidRPr="005C3830">
        <w:t xml:space="preserve">ntrapreneurship </w:t>
      </w:r>
      <w:r w:rsidR="00066005" w:rsidRPr="005C3830">
        <w:t xml:space="preserve">that create </w:t>
      </w:r>
      <w:r w:rsidR="00A946C2">
        <w:t xml:space="preserve">long-term </w:t>
      </w:r>
      <w:r w:rsidR="00066005" w:rsidRPr="005C3830">
        <w:t>results?</w:t>
      </w:r>
    </w:p>
    <w:p w14:paraId="0A29A624" w14:textId="48167295" w:rsidR="00066005" w:rsidRPr="005C3830" w:rsidRDefault="00066005" w:rsidP="00114355">
      <w:pPr>
        <w:pStyle w:val="Heading2"/>
        <w:jc w:val="both"/>
        <w:rPr>
          <w:lang w:val="en-GB"/>
        </w:rPr>
      </w:pPr>
      <w:r w:rsidRPr="005C3830">
        <w:rPr>
          <w:lang w:val="en-GB"/>
        </w:rPr>
        <w:t xml:space="preserve">The role of the individual </w:t>
      </w:r>
      <w:r w:rsidR="00045713" w:rsidRPr="005C3830">
        <w:rPr>
          <w:lang w:val="en-GB"/>
        </w:rPr>
        <w:t>in high</w:t>
      </w:r>
      <w:r w:rsidR="00E15743" w:rsidRPr="005C3830">
        <w:rPr>
          <w:lang w:val="en-GB"/>
        </w:rPr>
        <w:t>-</w:t>
      </w:r>
      <w:r w:rsidR="00045713" w:rsidRPr="005C3830">
        <w:rPr>
          <w:lang w:val="en-GB"/>
        </w:rPr>
        <w:t>involvement</w:t>
      </w:r>
      <w:r w:rsidR="00E15743" w:rsidRPr="005C3830">
        <w:rPr>
          <w:lang w:val="en-GB"/>
        </w:rPr>
        <w:t xml:space="preserve"> innovation</w:t>
      </w:r>
    </w:p>
    <w:p w14:paraId="6D34305C" w14:textId="3CB957EB" w:rsidR="00066005" w:rsidRPr="005402ED" w:rsidRDefault="000216F9" w:rsidP="00114355">
      <w:pPr>
        <w:jc w:val="both"/>
        <w:rPr>
          <w:color w:val="000000" w:themeColor="text1"/>
          <w:lang w:val="nl-NL"/>
        </w:rPr>
      </w:pPr>
      <w:r>
        <w:rPr>
          <w:lang w:val="en-GB" w:eastAsia="en-US"/>
        </w:rPr>
        <w:t>A</w:t>
      </w:r>
      <w:r w:rsidR="00066005" w:rsidRPr="005C3830">
        <w:rPr>
          <w:lang w:val="en-GB" w:eastAsia="en-US"/>
        </w:rPr>
        <w:t xml:space="preserve">bsorptive capacity (AC) </w:t>
      </w:r>
      <w:r>
        <w:rPr>
          <w:lang w:val="en-GB" w:eastAsia="en-US"/>
        </w:rPr>
        <w:t xml:space="preserve">is </w:t>
      </w:r>
      <w:r w:rsidR="00066005" w:rsidRPr="005C3830">
        <w:rPr>
          <w:lang w:val="en-GB" w:eastAsia="en-US"/>
        </w:rPr>
        <w:t xml:space="preserve">a </w:t>
      </w:r>
      <w:r w:rsidR="00F677D1" w:rsidRPr="005C3830">
        <w:rPr>
          <w:lang w:val="en-GB" w:eastAsia="en-US"/>
        </w:rPr>
        <w:t xml:space="preserve">conceptual </w:t>
      </w:r>
      <w:r w:rsidR="00066005" w:rsidRPr="005C3830">
        <w:rPr>
          <w:lang w:val="en-GB" w:eastAsia="en-US"/>
        </w:rPr>
        <w:t xml:space="preserve">model </w:t>
      </w:r>
      <w:r w:rsidR="008B1CEB">
        <w:rPr>
          <w:lang w:val="en-GB" w:eastAsia="en-US"/>
        </w:rPr>
        <w:t xml:space="preserve">describing </w:t>
      </w:r>
      <w:r w:rsidR="00AA7935" w:rsidRPr="005C3830">
        <w:rPr>
          <w:lang w:val="en-GB" w:eastAsia="en-US"/>
        </w:rPr>
        <w:t xml:space="preserve">the </w:t>
      </w:r>
      <w:r w:rsidR="00066005" w:rsidRPr="005C3830">
        <w:rPr>
          <w:lang w:val="en-GB" w:eastAsia="en-US"/>
        </w:rPr>
        <w:t>path of the individual in terms of organi</w:t>
      </w:r>
      <w:r w:rsidR="008E45B8" w:rsidRPr="005C3830">
        <w:rPr>
          <w:lang w:val="en-GB" w:eastAsia="en-US"/>
        </w:rPr>
        <w:t>s</w:t>
      </w:r>
      <w:r w:rsidR="00066005" w:rsidRPr="005C3830">
        <w:rPr>
          <w:lang w:val="en-GB" w:eastAsia="en-US"/>
        </w:rPr>
        <w:t xml:space="preserve">ational learning. </w:t>
      </w:r>
      <w:r w:rsidR="003714E8" w:rsidRPr="005C3830">
        <w:rPr>
          <w:lang w:val="en-GB" w:eastAsia="en-US"/>
        </w:rPr>
        <w:t>A</w:t>
      </w:r>
      <w:r w:rsidR="00410D00">
        <w:rPr>
          <w:lang w:val="en-GB" w:eastAsia="en-US"/>
        </w:rPr>
        <w:t>C is a</w:t>
      </w:r>
      <w:r w:rsidR="003714E8" w:rsidRPr="005C3830">
        <w:rPr>
          <w:lang w:val="en-GB" w:eastAsia="en-US"/>
        </w:rPr>
        <w:t xml:space="preserve"> prerequisite for distinctive corporate innovation opportunities and activities </w:t>
      </w:r>
      <w:r w:rsidR="000935FD" w:rsidRPr="005C3830">
        <w:rPr>
          <w:lang w:val="en-GB" w:eastAsia="en-US"/>
        </w:rPr>
        <w:fldChar w:fldCharType="begin" w:fldLock="1"/>
      </w:r>
      <w:r w:rsidR="008544BF" w:rsidRPr="005C3830">
        <w:rPr>
          <w:lang w:val="en-GB" w:eastAsia="en-US"/>
        </w:rPr>
        <w:instrText>ADDIN CSL_CITATION {"citationItems":[{"id":"ITEM-1","itemData":{"DOI":"10.1525/cmr.2015.57.2.66","ISBN":"0520057295","ISSN":"0008-1256","PMID":"25246403","abstract":"When it comes to agility, startups have an edge over large corporations-whereas large corporations sit on resources which startups can only dream of. The combination of entrepreneurial activity with corporate ability seems like a perfect match, but can be elusive to achieve. This article examines how large corporations from the tech industry have begun to tap into entrepreneurial innovation from startups. Prominent examples are used to inductively derive a set of four models commonly used to engage with startups and to describe their characteristics, challenges, and rationales. While corporate equity is the key mechanism behind more established models, newer approaches replace equity with shared technology to connect both worlds with fewer organizational costs and greater speed and agility. This article presents a typology of corporate mechanisms to engage with startups that balance speed and agility against control and strategic direction, to map the ways companies can bridge the gap between themselves and the startup world. © 2015 by The Regents of the University of California.","author":[{"dropping-particle":"","family":"Weiblen","given":"T.","non-dropping-particle":"","parse-names":false,"suffix":""},{"dropping-particle":"","family":"Chesbrough","given":"H. W.","non-dropping-particle":"","parse-names":false,"suffix":""}],"container-title":"California Management Review","id":"ITEM-1","issue":"2","issued":{"date-parts":[["2015"]]},"page":"66-90","title":"Engaging with startups to enhance corporate innovation","type":"article-journal","volume":"57"},"uris":["http://www.mendeley.com/documents/?uuid=bd4ac18d-321b-4893-ad27-ef24609ffd9f"]},{"id":"ITEM-2","itemData":{"DOI":"https://doi.org/10.1016/j.technovation.2016.08.002","abstract":"Individuals are considered the frontline that allows firms to learn from external sources. However, a firm can only benefit from individual efforts if it understands to what extent the dimensions of individual-level absorptive capacity are related to its innovation strategy. A firm's innovation strategy is characterized by the notions of exploration and exploitation, which result in either radical or incremental innovation. This study examines the driving factors of individual-level absorptive capacity regarding a firm's exploration versus exploitation strategy. Using quantitative data from 104 individuals, partial least squares structural equation modeling (PLS-SEM) analysis was conducted, verifying individuals' competencies in identifying external knowledge as a trigger for both exploratory and exploitative innovation. Consequently, these specific abilities also contribute to organizational ambidexterity. Furthermore, the results show the dichotomous contribution of individual competencies in assimilating external knowledge. While exploratory innovation thrives with individual assimilation efforts, realization of exploitative innovation is not significantly related to these efforts. Ultimately, individuals' competencies in utilizing external knowledge are significantly related to neither exploratory nor exploitative innovation. Moreover, this study provides means for managers to systematically position individuals in the external search process.","author":[{"dropping-particle":"","family":"Enkel","given":"E.","non-dropping-particle":"","parse-names":false,"suffix":""},{"dropping-particle":"","family":"Heil","given":"S.","non-dropping-particle":"","parse-names":false,"suffix":""},{"dropping-particle":"","family":"Hengstler","given":"M.","non-dropping-particle":"","parse-names":false,"suffix":""},{"dropping-particle":"","family":"Wirth","given":"H.","non-dropping-particle":"","parse-names":false,"suffix":""}],"container-title":"Technovation","id":"ITEM-2","issued":{"date-parts":[["2017"]]},"page":"29-38","title":"Exploratory and exploitative innovation: To what extent do the dimensions of individual level absorptive capacity contribute?","type":"article-journal","volume":"60-61"},"uris":["http://www.mendeley.com/documents/?uuid=998e7c6f-111a-425c-8a0d-92c0d943fb40"]},{"id":"ITEM-3","itemData":{"author":[{"dropping-particle":"","family":"Tidd","given":"Joe","non-dropping-particle":"","parse-names":false,"suffix":""},{"dropping-particle":"","family":"Bessant","given":"John","non-dropping-particle":"","parse-names":false,"suffix":""}],"edition":"5th ed.","id":"ITEM-3","issued":{"date-parts":[["2013"]]},"publisher":"John Wiley &amp; Sons","publisher-place":"West Sussex","title":"Management innovation: Integrating technological, market and organizational change","type":"book"},"uris":["http://www.mendeley.com/documents/?uuid=4c5d13a5-a7f3-4fc4-a352-02db6773a516"]}],"mendeley":{"formattedCitation":"(Enkel et al., 2017; Tidd &amp; Bessant, 2013; Weiblen &amp; Chesbrough, 2015)","plainTextFormattedCitation":"(Enkel et al., 2017; Tidd &amp; Bessant, 2013; Weiblen &amp; Chesbrough, 2015)","previouslyFormattedCitation":"(Enkel et al., 2017; Joe Tidd &amp; Bessant, 2013; Weiblen &amp; Chesbrough, 2015)"},"properties":{"noteIndex":0},"schema":"https://github.com/citation-style-language/schema/raw/master/csl-citation.json"}</w:instrText>
      </w:r>
      <w:r w:rsidR="000935FD" w:rsidRPr="005C3830">
        <w:rPr>
          <w:lang w:val="en-GB" w:eastAsia="en-US"/>
        </w:rPr>
        <w:fldChar w:fldCharType="separate"/>
      </w:r>
      <w:r w:rsidR="008544BF" w:rsidRPr="005C3830">
        <w:rPr>
          <w:noProof/>
          <w:lang w:val="en-GB" w:eastAsia="en-US"/>
        </w:rPr>
        <w:t>(Enkel et al., 2017; Tidd &amp; Bessant, 2013; Weiblen &amp; Chesbrough, 2015)</w:t>
      </w:r>
      <w:r w:rsidR="000935FD" w:rsidRPr="005C3830">
        <w:rPr>
          <w:lang w:val="en-GB" w:eastAsia="en-US"/>
        </w:rPr>
        <w:fldChar w:fldCharType="end"/>
      </w:r>
      <w:r w:rsidR="00F677D1" w:rsidRPr="005C3830">
        <w:rPr>
          <w:lang w:val="en-GB" w:eastAsia="en-US"/>
        </w:rPr>
        <w:t>,</w:t>
      </w:r>
      <w:r w:rsidR="003F129B" w:rsidRPr="005C3830">
        <w:rPr>
          <w:lang w:val="en-GB" w:eastAsia="en-US"/>
        </w:rPr>
        <w:t xml:space="preserve"> </w:t>
      </w:r>
      <w:r w:rsidR="00410D00">
        <w:rPr>
          <w:lang w:val="en-GB" w:eastAsia="en-US"/>
        </w:rPr>
        <w:t xml:space="preserve">and it </w:t>
      </w:r>
      <w:r w:rsidR="00066005" w:rsidRPr="005C3830">
        <w:rPr>
          <w:lang w:val="en-GB" w:eastAsia="en-US"/>
        </w:rPr>
        <w:t xml:space="preserve">refers to the ability </w:t>
      </w:r>
      <w:r w:rsidR="00F677D1" w:rsidRPr="005C3830">
        <w:rPr>
          <w:lang w:val="en-GB" w:eastAsia="en-US"/>
        </w:rPr>
        <w:t xml:space="preserve">of </w:t>
      </w:r>
      <w:r w:rsidR="00066005" w:rsidRPr="005C3830">
        <w:rPr>
          <w:lang w:val="en-GB" w:eastAsia="en-US"/>
        </w:rPr>
        <w:t>organi</w:t>
      </w:r>
      <w:r w:rsidR="008E45B8" w:rsidRPr="005C3830">
        <w:rPr>
          <w:lang w:val="en-GB" w:eastAsia="en-US"/>
        </w:rPr>
        <w:t>s</w:t>
      </w:r>
      <w:r w:rsidR="00066005" w:rsidRPr="005C3830">
        <w:rPr>
          <w:lang w:val="en-GB" w:eastAsia="en-US"/>
        </w:rPr>
        <w:t>ations to generate ideas, identify opportunities</w:t>
      </w:r>
      <w:r w:rsidR="00F677D1" w:rsidRPr="005C3830">
        <w:rPr>
          <w:lang w:val="en-GB" w:eastAsia="en-US"/>
        </w:rPr>
        <w:t>,</w:t>
      </w:r>
      <w:r w:rsidR="00066005" w:rsidRPr="005C3830">
        <w:rPr>
          <w:lang w:val="en-GB" w:eastAsia="en-US"/>
        </w:rPr>
        <w:t xml:space="preserve"> and implement them profitabl</w:t>
      </w:r>
      <w:r w:rsidR="00F677D1" w:rsidRPr="005C3830">
        <w:rPr>
          <w:lang w:val="en-GB" w:eastAsia="en-US"/>
        </w:rPr>
        <w:t>y</w:t>
      </w:r>
      <w:r w:rsidR="00066005" w:rsidRPr="005C3830">
        <w:rPr>
          <w:lang w:val="en-GB" w:eastAsia="en-US"/>
        </w:rPr>
        <w:t xml:space="preserve">. </w:t>
      </w:r>
      <w:r w:rsidR="002527BD" w:rsidRPr="005C3830">
        <w:rPr>
          <w:lang w:val="en-GB" w:eastAsia="en-US"/>
        </w:rPr>
        <w:t xml:space="preserve">AC </w:t>
      </w:r>
      <w:r w:rsidR="00066005" w:rsidRPr="005C3830">
        <w:rPr>
          <w:lang w:val="en-GB" w:eastAsia="en-US"/>
        </w:rPr>
        <w:t>stresses the importance of identify</w:t>
      </w:r>
      <w:r w:rsidR="00F677D1" w:rsidRPr="005C3830">
        <w:rPr>
          <w:lang w:val="en-GB" w:eastAsia="en-US"/>
        </w:rPr>
        <w:t>ing</w:t>
      </w:r>
      <w:r w:rsidR="00066005" w:rsidRPr="005C3830">
        <w:rPr>
          <w:lang w:val="en-GB" w:eastAsia="en-US"/>
        </w:rPr>
        <w:t>, evaluat</w:t>
      </w:r>
      <w:r w:rsidR="00F677D1" w:rsidRPr="005C3830">
        <w:rPr>
          <w:lang w:val="en-GB" w:eastAsia="en-US"/>
        </w:rPr>
        <w:t>ing</w:t>
      </w:r>
      <w:r w:rsidR="00066005" w:rsidRPr="005C3830">
        <w:rPr>
          <w:lang w:val="en-GB" w:eastAsia="en-US"/>
        </w:rPr>
        <w:t>, adapt</w:t>
      </w:r>
      <w:r w:rsidR="00F677D1" w:rsidRPr="005C3830">
        <w:rPr>
          <w:lang w:val="en-GB" w:eastAsia="en-US"/>
        </w:rPr>
        <w:t>ing,</w:t>
      </w:r>
      <w:r w:rsidR="00066005" w:rsidRPr="005C3830">
        <w:rPr>
          <w:lang w:val="en-GB" w:eastAsia="en-US"/>
        </w:rPr>
        <w:t xml:space="preserve"> and utili</w:t>
      </w:r>
      <w:r w:rsidR="008E45B8" w:rsidRPr="005C3830">
        <w:rPr>
          <w:lang w:val="en-GB" w:eastAsia="en-US"/>
        </w:rPr>
        <w:t>s</w:t>
      </w:r>
      <w:r w:rsidR="00F677D1" w:rsidRPr="005C3830">
        <w:rPr>
          <w:lang w:val="en-GB" w:eastAsia="en-US"/>
        </w:rPr>
        <w:t>ing</w:t>
      </w:r>
      <w:r w:rsidR="00066005" w:rsidRPr="005C3830">
        <w:rPr>
          <w:lang w:val="en-GB" w:eastAsia="en-US"/>
        </w:rPr>
        <w:t xml:space="preserve"> new sources of knowledge </w:t>
      </w:r>
      <w:r w:rsidR="00410D00">
        <w:rPr>
          <w:lang w:val="en-GB" w:eastAsia="en-US"/>
        </w:rPr>
        <w:t xml:space="preserve">and of promoting </w:t>
      </w:r>
      <w:r w:rsidR="00066005" w:rsidRPr="005C3830">
        <w:rPr>
          <w:lang w:val="en-GB" w:eastAsia="en-US"/>
        </w:rPr>
        <w:t>individuals</w:t>
      </w:r>
      <w:r w:rsidR="004B38ED">
        <w:rPr>
          <w:lang w:val="en-GB" w:eastAsia="en-US"/>
        </w:rPr>
        <w:t>,</w:t>
      </w:r>
      <w:r w:rsidR="00066005" w:rsidRPr="005C3830">
        <w:rPr>
          <w:lang w:val="en-GB" w:eastAsia="en-US"/>
        </w:rPr>
        <w:t xml:space="preserve"> </w:t>
      </w:r>
      <w:r w:rsidR="004B38ED">
        <w:rPr>
          <w:lang w:val="en-GB" w:eastAsia="en-US"/>
        </w:rPr>
        <w:t xml:space="preserve">who demonstrate </w:t>
      </w:r>
      <w:r w:rsidR="00066005" w:rsidRPr="005C3830">
        <w:rPr>
          <w:lang w:val="en-GB" w:eastAsia="en-US"/>
        </w:rPr>
        <w:t>acceptance and increase competi</w:t>
      </w:r>
      <w:r w:rsidR="008F6D8E" w:rsidRPr="005C3830">
        <w:rPr>
          <w:lang w:val="en-GB" w:eastAsia="en-US"/>
        </w:rPr>
        <w:t>tiveness and agility with</w:t>
      </w:r>
      <w:r w:rsidR="00F677D1" w:rsidRPr="005C3830">
        <w:rPr>
          <w:lang w:val="en-GB" w:eastAsia="en-US"/>
        </w:rPr>
        <w:t>in</w:t>
      </w:r>
      <w:r w:rsidR="008F6D8E" w:rsidRPr="005C3830">
        <w:rPr>
          <w:lang w:val="en-GB" w:eastAsia="en-US"/>
        </w:rPr>
        <w:t xml:space="preserve"> start</w:t>
      </w:r>
      <w:r w:rsidR="00F677D1" w:rsidRPr="005C3830">
        <w:rPr>
          <w:lang w:val="en-GB" w:eastAsia="en-US"/>
        </w:rPr>
        <w:t>-</w:t>
      </w:r>
      <w:r w:rsidR="00066005" w:rsidRPr="005C3830">
        <w:rPr>
          <w:lang w:val="en-GB" w:eastAsia="en-US"/>
        </w:rPr>
        <w:t xml:space="preserve">up cultures </w:t>
      </w:r>
      <w:r w:rsidR="000935FD" w:rsidRPr="005C3830">
        <w:rPr>
          <w:lang w:val="en-GB" w:eastAsia="en-US"/>
        </w:rPr>
        <w:fldChar w:fldCharType="begin" w:fldLock="1"/>
      </w:r>
      <w:r w:rsidR="008544BF" w:rsidRPr="005C3830">
        <w:rPr>
          <w:lang w:val="en-GB" w:eastAsia="en-US"/>
        </w:rPr>
        <w:instrText>ADDIN CSL_CITATION {"citationItems":[{"id":"ITEM-1","itemData":{"abstract":"In this paper, we argue that the ability of a firm to recognize the value of new, external information, assimilate it, and apply it to commercial ends is critical to its innovative capabilities. We label this capability a firm's absorptive capacity and suggest that it is largely a function of the firm's level of prior related knowledge. The discussion focuses first on the cognitive basis for an individual's absorptive capacity including, in particular, prior related knowledge and diversity of background. We then characterize the factors that influence absorptive capacity at the organizational level, how an organization's absorptive capacity differs from that of its individual members, and the role of diversity of expertise within an organization. We argue that the development of absorptive capacity, and, in turn, innovative performance are history- or path-dependent and argue how lack of investment in an area of expertise early on may foreclose the future development of a technical capability in that area. We formulate a model of firm investment in research and development (R&amp;D), in which R&amp;D contributes to a firm's absorptive capacity, and test predictions relating a firm's investment in R&amp;D to the knowledge underlying technical change within an industry. Discussion focuses on the implications of absorptive capacity for the analysis of other related innovative activities, including basic research, the adoption and diffusion of innovations, and decisions to participate in cooperative R&amp;D ventures.","author":[{"dropping-particle":"","family":"Cohen","given":"Wesley M","non-dropping-particle":"","parse-names":false,"suffix":""},{"dropping-particle":"","family":"Levinthal","given":"Daniel A","non-dropping-particle":"","parse-names":false,"suffix":""}],"container-title":"Administrative Science Quarterly","id":"ITEM-1","issue":"1","issued":{"date-parts":[["1990"]]},"page":"128-152","title":"Absorptive capacity: A new perspective on learning and innovation","type":"article-journal","volume":"35"},"uris":["http://www.mendeley.com/documents/?uuid=90c45bed-8195-3de1-a040-a2afc58abc2e"]},{"id":"ITEM-2","itemData":{"DOI":"10.5465/AMR.2006.22527456","ISBN":"03637425","ISSN":"03637425","PMID":"22527456","abstract":"We conduct a detailed analysis of 289 absorptive capacity papers from 14 journals to assess how the construct has been utilized, examine the key papers in the field, and identify the substantive contributions to the broader literature using a thematic analysis. We argue that research in this area is fundamentally driven by five critical assumptions that we conclude have led to its reification and that this reification has led to stifling of research in this area. To address this, we propose a model of absorptive capacity processes, antecedents, and outcomes.","author":[{"dropping-particle":"","family":"Lane","given":"P. J.","non-dropping-particle":"","parse-names":false,"suffix":""},{"dropping-particle":"","family":"Koka","given":"B. R.","non-dropping-particle":"","parse-names":false,"suffix":""},{"dropping-particle":"","family":"Pathak","given":"S.","non-dropping-particle":"","parse-names":false,"suffix":""}],"container-title":"Academy of Management Review","id":"ITEM-2","issue":"4","issued":{"date-parts":[["2006"]]},"page":"833-863","title":"The reification of absorptive capacity: A critical review and rejuvenation of the construct","type":"article-journal","volume":"31"},"uris":["http://www.mendeley.com/documents/?uuid=181895d3-a529-4ccf-a826-ad748cb58a2d"]},{"id":"ITEM-3","itemData":{"abstract":"Much of the prior research on interorganizational learning has focused on the role of absorptive capacity, a firm’s ability to value, assimilate, and utilize new external knowledge. However, this definition of the construct suggests that a firm has an equal capacity to learn from all other organizations. We reconceptualize the firm-level construct absorptive capacity as a learning dyad-level construct, relative absorptive capacity. One firm’s ability to learn from another firm is argued to depend on the similarity of both firms’ (1) knowledge bases, (2) organizational structures and compensation policies, and (3) dominant logics. We then test the model using a sample of pharmaceutical–biotechnology R&amp;D alliances. As predicted, the similarity of the partners’ basic knowledge, lower management formalization, research centrali- zation, compensation practices, and research communities were positively related to interorgani- zational learning. The relative absorptive capacity measures are also shown to have greater explanatory power than the established measure of absorptive capacity, R&amp;D spending.  1998 John Wiley &amp; Sons, Ltd.","author":[{"dropping-particle":"","family":"Lane","given":"P.J.","non-dropping-particle":"","parse-names":false,"suffix":""},{"dropping-particle":"","family":"Lubatkin","given":"M.","non-dropping-particle":"","parse-names":false,"suffix":""}],"container-title":"Strategic Management Journal","id":"ITEM-3","issue":"5","issued":{"date-parts":[["1998"]]},"page":"461-477","title":"Relative absorptive capacity and interorganizational learning","type":"article-journal","volume":"19"},"uris":["http://www.mendeley.com/documents/?uuid=bd809f3d-785d-40a5-81ef-84c63f67f9fc"]},{"id":"ITEM-4","itemData":{"DOI":"10.1016/j.jbusres.2015.08.020","ISBN":"0148-2963","ISSN":"01482963","abstract":"A firm's absorptive capacity involves two dimensions: horizontal and vertical. The horizontal dimension refers to a dynamic interplay between internal and external environments of the firm, which is extensively covered in the absorptive capacity research. However, the literature ignores vertical dimension involving individual-organization interactions. Scant knowledge is available about the mechanisms through which absorptive capacity emerges as an organizational learning capability. This study reviews the seminal works of Cohen and Levinthal and finds that the stickiness of knowledge, the multiple antecedents of absorptive capacity and their interactions are explicitly addressed therein, but are insufficiently problematized in subsequent research. Drawing on the knowledge-based view of the firm and the micro-foundations lens of organizational capabilities, the present study re-conceptualizes absorptive capacity as a set of three sequentially linked learning processes where individual and organizational antecedents interact, and explains how value recognition, assimilation and application capabilities emerge as organizational (macro) level phenomena.","author":[{"dropping-particle":"","family":"Martinkenaite","given":"Ieva","non-dropping-particle":"","parse-names":false,"suffix":""},{"dropping-particle":"","family":"Breunig","given":"Karl Joachim","non-dropping-particle":"","parse-names":false,"suffix":""}],"container-title":"Journal of Business Research","id":"ITEM-4","issue":"2","issued":{"date-parts":[["2016"]]},"page":"700-708","publisher":"Elsevier Inc.","title":"The emergence of absorptive capacity through micro-macro level interactions","type":"article-journal","volume":"69"},"uris":["http://www.mendeley.com/documents/?uuid=92a2ed6a-9a25-49bb-bcb4-6bd4ca1435d0"]},{"id":"ITEM-5","itemData":{"DOI":"10.1287/orsc.1090.0503","ISBN":"1047-7039","ISSN":"1047-7039","PMID":"52996832","abstract":"The purpose of this perspective paper is to advance understanding of absorptive capacity, its underlying dimensions, its multilevel antecedents, its impact on firm performance, and the contextual factors that affect absorptive capacity. Twenty years after the Cohen and Levinthal 1990 paper, the field is characterized by a wide array of theoretical perspectives and a wealth of empirical evidence. In this paper, we first review these underlying theories and empirical studies of absorptive capacity. Given the size and diversity of the absorptive capacity literature, we subsequently map the existing terrain of research through a bibliometric analysis. The resulting bibliometric cartography shows the major discrepancies in the organization field, namely that (1) most attention so far has been focused on the tangible outcomes of absorptive capacity; (2) organizational design and individual level antecedents have been relatively neglected in the absorptive capacity literature; and (3) the emergence of absorptive capacity from the actions and interactions of individual, organizational, and interorganizational antecedents remains unclear. Building on the bibliometric analysis, we develop an integrative model that identifies the multilevel antecedents, process dimensions, and outcomes of absorptive capacity as well as the contextual factors that affect absorptive capacity. We argue that realizing the potential of the absorptive capacity concept requires more research that shows how \"micro-antecedents\" and \"macro-antecedents\" influence future outcomes such as competitive advantage, innovation, and firm performance. In particular, we identify conceptual gaps that may guide future research to fully exploit the absorptive capacity concept in the organization field and to explore future fruitful extensions of the concept. © 2010 INFORMS.","author":[{"dropping-particle":"","family":"Volberda","given":"Henk W.","non-dropping-particle":"","parse-names":false,"suffix":""},{"dropping-particle":"","family":"Foss","given":"Nicolai J.","non-dropping-particle":"","parse-names":false,"suffix":""},{"dropping-particle":"","family":"Lyles","given":"Marjorie A.","non-dropping-particle":"","parse-names":false,"suffix":""}],"container-title":"Organization Science","id":"ITEM-5","issue":"4","issued":{"date-parts":[["2010"]]},"page":"931-951","title":"Perspective: Absorbing the concept of absorptive capacity: How to realize its potential in the organization field","type":"article-journal","volume":"21"},"uris":["http://www.mendeley.com/documents/?uuid=91bb8d97-7175-4436-bb13-d16a17f35446"]},{"id":"ITEM-6","itemData":{"abstract":"In response to recent criticism concerning Absorptive CAPacity (ACAP) research we developed a new measure of this concept. Unlike past empirical studies that used proxies, this work tries to take advantage of past research in considering ACAP as a multilevel and multidimensional construct. This article, based on a large literature review, tries to fill this gap in developing and testing a scale of ACAP, composed of four factors and 18 items, that meets main validity and reliability criteria. We believe this research contributes to develop our understanding concerning ACAP and hope it facilitates the emergence of a new approach","author":[{"dropping-particle":"","family":"Chauvet","given":"Vincent","non-dropping-particle":"","parse-names":false,"suffix":""}],"container-title":"International Management","id":"ITEM-6","issue":"1","issued":{"date-parts":[["2010"]]},"page":"113-129","title":"Absorptive capacity: Scale development and implications for future research","type":"article-journal","volume":"19"},"uris":["http://www.mendeley.com/documents/?uuid=a6b97f6f-c0cc-418d-b034-42b5cac57c5c"]},{"id":"ITEM-7","itemData":{"DOI":"10.1287/orsc.2013.0856","ISBN":"1047-7039","ISSN":"1047-7039","abstract":"To develop innovations in large, mature organizations, individuals often have to resort to underground, “bootleg” research and development (R&amp;D) activities that have no formal organizational support. In doing so, these individuals attempt to achieve greater autonomy over the direction of their R&amp;D efforts and to escape the constraints of organizational accountability. Drawing on theories of proactive creativity and innovation, we argue that these underground R&amp;D efforts help individuals to develop innovations based on the exploration of uncharted territory and delayed assessment of embryonic ideas. After carefully assessing the direction of causality, we find that individuals’ bootleg efforts are associated with achievement of high levels of innovative performance. Furthermore, we show that the costs and benefits of bootlegging for innovation are contingent on the emphasis on the enforcement of organizational norms in the individual’s work environment; we argue and demonstrate empirically that the benefits of an individual’s bootlegging efforts are enhanced in work units with high levels of innovative performance and which include members who are also engaged in bootlegging. However, during periods of organizational change involving formalization of the R&amp;D process, individuals who increase their bootlegging activities are less likely to innovate. We explore the implications of these findings for our understanding of pr</w:instrText>
      </w:r>
      <w:r w:rsidR="008544BF" w:rsidRPr="005402ED">
        <w:rPr>
          <w:lang w:val="nl-NL" w:eastAsia="en-US"/>
        </w:rPr>
        <w:instrText>oactive and deviant creativity.","author":[{"dropping-particle":"","family":"Criscuolo","given":"Paola","non-dropping-particle":"","parse-names":false,"suffix":""},{"dropping-particle":"","family":"Salter","given":"Ammon","non-dropping-particle":"","parse-names":false,"suffix":""},{"dropping-particle":"","family":"Wal","given":"Anne L. J.","non-dropping-particle":"Ter","parse-names":false,"suffix":""}],"container-title":"Organization Science","id":"ITEM-7","issue":"5","issued":{"date-parts":[["2014"]]},"page":"1287-1305","title":"Going underground: Bootlegging and individual innovative performance","type":"article-journal","volume":"25"},"uris":["http://www.mendeley.com/documents/?uuid=0eb593da-8d85-4c09-afdd-46a3d4e8c429"]}],"mendeley":{"formattedCitation":"(Chauvet, 2010; Cohen &amp; Levinthal, 1990; Criscuolo, Salter, &amp; Ter Wal, 2014; Lane, Koka, &amp; Pathak, 2006; Lane &amp; Lubatkin, 1998; Martinkenaite &amp; Breunig, 2016; Volberda et al., 2010)","plainTextFormattedCitation":"(Chauvet, 2010; Cohen &amp; Levinthal, 1990; Criscuolo, Salter, &amp; Ter Wal, 2014; Lane, Koka, &amp; Pathak, 2006; Lane &amp; Lubatkin, 1998; Martinkenaite &amp; Breunig, 2016; Volberda et al., 2010)","previouslyFormattedCitation":"(Chauvet, 2010; Cohen &amp; Levinthal, 1990; Criscuolo, Salter, &amp; Ter Wal, 2014; Lane, Koka, &amp; Pathak, 2006; Lane &amp; Lubatkin, 1998; Martinkenaite &amp; Breunig, 2016; Volberda et al., 2010)"},"properties":{"noteIndex":0},"schema":"https://github.com/citation-style-language/schema/raw/master/csl-citation.json"}</w:instrText>
      </w:r>
      <w:r w:rsidR="000935FD" w:rsidRPr="005C3830">
        <w:rPr>
          <w:lang w:val="en-GB" w:eastAsia="en-US"/>
        </w:rPr>
        <w:fldChar w:fldCharType="separate"/>
      </w:r>
      <w:r w:rsidR="002E6DBA" w:rsidRPr="005402ED">
        <w:rPr>
          <w:noProof/>
          <w:lang w:val="nl-NL" w:eastAsia="en-US"/>
        </w:rPr>
        <w:t>(Chauvet, 2010; Cohen &amp; Levinthal, 1990; Criscuolo, Salter, &amp; Ter Wal, 2014; Lane, Koka, &amp; Pathak, 2006; Lane &amp; Lubatkin, 1998; Martinkenaite &amp; Breunig, 2016; Volberda et al., 2010)</w:t>
      </w:r>
      <w:r w:rsidR="000935FD" w:rsidRPr="005C3830">
        <w:rPr>
          <w:lang w:val="en-GB" w:eastAsia="en-US"/>
        </w:rPr>
        <w:fldChar w:fldCharType="end"/>
      </w:r>
      <w:r w:rsidR="000935FD" w:rsidRPr="005402ED">
        <w:rPr>
          <w:lang w:val="nl-NL" w:eastAsia="en-US"/>
        </w:rPr>
        <w:t>.</w:t>
      </w:r>
    </w:p>
    <w:p w14:paraId="00B1CEA3" w14:textId="65D2C6AA" w:rsidR="00066005" w:rsidRPr="005C3830" w:rsidRDefault="00066005" w:rsidP="00114355">
      <w:pPr>
        <w:pStyle w:val="Newparagraph"/>
        <w:jc w:val="both"/>
      </w:pPr>
      <w:r w:rsidRPr="005C3830">
        <w:lastRenderedPageBreak/>
        <w:t>Acco</w:t>
      </w:r>
      <w:r w:rsidR="000935FD" w:rsidRPr="005C3830">
        <w:t xml:space="preserve">rding to Zahra and George </w:t>
      </w:r>
      <w:r w:rsidR="000935FD" w:rsidRPr="005C3830">
        <w:fldChar w:fldCharType="begin" w:fldLock="1"/>
      </w:r>
      <w:r w:rsidR="008544BF" w:rsidRPr="005C3830">
        <w:instrText>ADDIN CSL_CITATION {"citationItems":[{"id":"ITEM-1","itemData":{"DOI":"10.5465/APBPP.2000.5438568","ISBN":"03637425","ISSN":"03637425","PMID":"74756678","abstract":"Researchers have used the absorptive capacity construct to explain various organi- zational phenomena. In this article we review the literature to identify key dimensions of absorptive capacity and offer a reconceptualization of this construct. Building upon the dynamic capabilities view of the firm, we distinguish between a firm's potential and realized capacity. We then advance a model outlining the conditions when the firm's potential and realized capacities can differentially influence the creation and sustenance of its competitive advantage.","author":[{"dropping-particle":"","family":"Zahra","given":"Shaker A.","non-dropping-particle":"","parse-names":false,"suffix":""},{"dropping-particle":"","family":"George","given":"Gerard","non-dropping-particle":"","parse-names":false,"suffix":""}],"container-title":"Academy of Management Review","id":"ITEM-1","issue":"2","issued":{"date-parts":[["2002"]]},"page":"185-203","title":"Absorptive capacity : A review and extension","type":"article-journal","volume":"27"},"suppress-author":1,"uris":["http://www.mendeley.com/documents/?uuid=3c1af67e-9144-4d9e-8f64-3c781681f79a"]}],"mendeley":{"formattedCitation":"(2002)","plainTextFormattedCitation":"(2002)","previouslyFormattedCitation":"(2002)"},"properties":{"noteIndex":0},"schema":"https://github.com/citation-style-language/schema/raw/master/csl-citation.json"}</w:instrText>
      </w:r>
      <w:r w:rsidR="000935FD" w:rsidRPr="005C3830">
        <w:fldChar w:fldCharType="separate"/>
      </w:r>
      <w:r w:rsidR="000935FD" w:rsidRPr="005C3830">
        <w:rPr>
          <w:noProof/>
        </w:rPr>
        <w:t>(2002)</w:t>
      </w:r>
      <w:r w:rsidR="000935FD" w:rsidRPr="005C3830">
        <w:fldChar w:fldCharType="end"/>
      </w:r>
      <w:r w:rsidR="00752AF0" w:rsidRPr="005C3830">
        <w:t>,</w:t>
      </w:r>
      <w:r w:rsidRPr="005C3830">
        <w:t xml:space="preserve"> </w:t>
      </w:r>
      <w:r w:rsidR="00752AF0" w:rsidRPr="005C3830">
        <w:t xml:space="preserve">certain </w:t>
      </w:r>
      <w:r w:rsidRPr="005C3830">
        <w:t>organi</w:t>
      </w:r>
      <w:r w:rsidR="008E45B8" w:rsidRPr="005C3830">
        <w:t>s</w:t>
      </w:r>
      <w:r w:rsidRPr="005C3830">
        <w:t xml:space="preserve">ations </w:t>
      </w:r>
      <w:r w:rsidR="004B38ED">
        <w:t xml:space="preserve">overemphasize </w:t>
      </w:r>
      <w:r w:rsidRPr="005C3830">
        <w:t xml:space="preserve">external knowledge </w:t>
      </w:r>
      <w:r w:rsidR="004B38ED">
        <w:t>and neglect</w:t>
      </w:r>
      <w:r w:rsidRPr="005C3830">
        <w:t xml:space="preserve"> absorbin</w:t>
      </w:r>
      <w:r w:rsidR="00752AF0" w:rsidRPr="005C3830">
        <w:t>g</w:t>
      </w:r>
      <w:r w:rsidRPr="005C3830">
        <w:t xml:space="preserve"> </w:t>
      </w:r>
      <w:r w:rsidR="00752AF0" w:rsidRPr="005C3830">
        <w:t>and</w:t>
      </w:r>
      <w:r w:rsidRPr="005C3830">
        <w:t xml:space="preserve"> transforming </w:t>
      </w:r>
      <w:r w:rsidR="00752AF0" w:rsidRPr="005C3830">
        <w:t>that</w:t>
      </w:r>
      <w:r w:rsidRPr="005C3830">
        <w:t xml:space="preserve"> knowledge. Creating</w:t>
      </w:r>
      <w:r w:rsidR="002C3422" w:rsidRPr="005C3830">
        <w:t>, communicating,</w:t>
      </w:r>
      <w:r w:rsidRPr="005C3830">
        <w:t xml:space="preserve"> and implementing </w:t>
      </w:r>
      <w:r w:rsidR="00752AF0" w:rsidRPr="005C3830">
        <w:t>an intrapreneurship</w:t>
      </w:r>
      <w:r w:rsidRPr="005C3830">
        <w:t xml:space="preserve"> program lead</w:t>
      </w:r>
      <w:r w:rsidR="00752AF0" w:rsidRPr="005C3830">
        <w:t>s</w:t>
      </w:r>
      <w:r w:rsidRPr="005C3830">
        <w:t xml:space="preserve"> to acceptance, surprises</w:t>
      </w:r>
      <w:r w:rsidR="00752AF0" w:rsidRPr="005C3830">
        <w:t>,</w:t>
      </w:r>
      <w:r w:rsidRPr="005C3830">
        <w:t xml:space="preserve"> and willingness</w:t>
      </w:r>
      <w:r w:rsidR="00752AF0" w:rsidRPr="005C3830">
        <w:t xml:space="preserve"> to adapt,</w:t>
      </w:r>
      <w:r w:rsidRPr="005C3830">
        <w:t xml:space="preserve"> but </w:t>
      </w:r>
      <w:r w:rsidR="00752AF0" w:rsidRPr="005C3830">
        <w:t>it also</w:t>
      </w:r>
      <w:r w:rsidRPr="005C3830">
        <w:t xml:space="preserve"> cause</w:t>
      </w:r>
      <w:r w:rsidR="00752AF0" w:rsidRPr="005C3830">
        <w:t>s</w:t>
      </w:r>
      <w:r w:rsidRPr="005C3830">
        <w:t xml:space="preserve"> insecurity</w:t>
      </w:r>
      <w:r w:rsidR="00C71C15" w:rsidRPr="005C3830">
        <w:t xml:space="preserve"> </w:t>
      </w:r>
      <w:r w:rsidR="009B2426" w:rsidRPr="005C3830">
        <w:t xml:space="preserve">about </w:t>
      </w:r>
      <w:r w:rsidRPr="005C3830">
        <w:t xml:space="preserve">the process and </w:t>
      </w:r>
      <w:r w:rsidR="008B1CEB">
        <w:t xml:space="preserve">doubt about the </w:t>
      </w:r>
      <w:r w:rsidRPr="005C3830">
        <w:t>organi</w:t>
      </w:r>
      <w:r w:rsidR="008E45B8" w:rsidRPr="005C3830">
        <w:t>s</w:t>
      </w:r>
      <w:r w:rsidRPr="005C3830">
        <w:t>ation</w:t>
      </w:r>
      <w:r w:rsidR="00752AF0" w:rsidRPr="005C3830">
        <w:t>’</w:t>
      </w:r>
      <w:r w:rsidRPr="005C3830">
        <w:t xml:space="preserve">s intention to promote and use </w:t>
      </w:r>
      <w:r w:rsidR="00752AF0" w:rsidRPr="005C3830">
        <w:t xml:space="preserve">any resulting </w:t>
      </w:r>
      <w:r w:rsidRPr="005C3830">
        <w:t xml:space="preserve">ideas. </w:t>
      </w:r>
      <w:r w:rsidR="00752AF0" w:rsidRPr="005C3830">
        <w:t>W</w:t>
      </w:r>
      <w:r w:rsidRPr="005C3830">
        <w:t xml:space="preserve">e </w:t>
      </w:r>
      <w:r w:rsidR="00752AF0" w:rsidRPr="005C3830">
        <w:t xml:space="preserve">thus </w:t>
      </w:r>
      <w:r w:rsidRPr="005C3830">
        <w:t xml:space="preserve">implemented components in </w:t>
      </w:r>
      <w:r w:rsidR="00752AF0" w:rsidRPr="005C3830">
        <w:t>the IR</w:t>
      </w:r>
      <w:r w:rsidR="000337CB" w:rsidRPr="005C3830">
        <w:t xml:space="preserve"> model</w:t>
      </w:r>
      <w:r w:rsidRPr="005C3830">
        <w:t xml:space="preserve"> to address our learnings from AC</w:t>
      </w:r>
      <w:r w:rsidRPr="00BF221C">
        <w:t xml:space="preserve">: </w:t>
      </w:r>
      <w:r w:rsidR="000F3D19" w:rsidRPr="00BF221C">
        <w:rPr>
          <w:i/>
        </w:rPr>
        <w:t>First</w:t>
      </w:r>
      <w:r w:rsidR="000F3D19" w:rsidRPr="00BF221C">
        <w:t>,</w:t>
      </w:r>
      <w:r w:rsidR="000F3D19" w:rsidRPr="005C3830">
        <w:t xml:space="preserve"> we</w:t>
      </w:r>
      <w:r w:rsidR="000F3D19" w:rsidRPr="005C3830">
        <w:rPr>
          <w:rFonts w:eastAsia="Times New Roman"/>
        </w:rPr>
        <w:t xml:space="preserve"> </w:t>
      </w:r>
      <w:r w:rsidR="009B2426" w:rsidRPr="005C3830">
        <w:rPr>
          <w:rFonts w:eastAsia="Times New Roman"/>
        </w:rPr>
        <w:t xml:space="preserve">focused </w:t>
      </w:r>
      <w:r w:rsidRPr="005C3830">
        <w:rPr>
          <w:rFonts w:eastAsia="Times New Roman"/>
        </w:rPr>
        <w:t>on individual participat</w:t>
      </w:r>
      <w:r w:rsidR="00752AF0" w:rsidRPr="005C3830">
        <w:rPr>
          <w:rFonts w:eastAsia="Times New Roman"/>
        </w:rPr>
        <w:t>ion</w:t>
      </w:r>
      <w:r w:rsidRPr="005C3830">
        <w:rPr>
          <w:rFonts w:eastAsia="Times New Roman"/>
        </w:rPr>
        <w:t xml:space="preserve"> to encourage mov</w:t>
      </w:r>
      <w:r w:rsidR="00752AF0" w:rsidRPr="005C3830">
        <w:rPr>
          <w:rFonts w:eastAsia="Times New Roman"/>
        </w:rPr>
        <w:t>ing</w:t>
      </w:r>
      <w:r w:rsidRPr="005C3830">
        <w:rPr>
          <w:rFonts w:eastAsia="Times New Roman"/>
        </w:rPr>
        <w:t xml:space="preserve"> out of the comfort zone and engag</w:t>
      </w:r>
      <w:r w:rsidR="00752AF0" w:rsidRPr="005C3830">
        <w:rPr>
          <w:rFonts w:eastAsia="Times New Roman"/>
        </w:rPr>
        <w:t>ing</w:t>
      </w:r>
      <w:r w:rsidRPr="005C3830">
        <w:rPr>
          <w:rFonts w:eastAsia="Times New Roman"/>
        </w:rPr>
        <w:t xml:space="preserve"> with new </w:t>
      </w:r>
      <w:r w:rsidR="00752AF0" w:rsidRPr="005C3830">
        <w:rPr>
          <w:rFonts w:eastAsia="Times New Roman"/>
        </w:rPr>
        <w:t>ideas</w:t>
      </w:r>
      <w:r w:rsidRPr="005C3830">
        <w:rPr>
          <w:rFonts w:eastAsia="Times New Roman"/>
        </w:rPr>
        <w:t>.</w:t>
      </w:r>
      <w:r w:rsidR="00B03473" w:rsidRPr="005C3830">
        <w:t xml:space="preserve"> </w:t>
      </w:r>
      <w:r w:rsidR="000F3D19" w:rsidRPr="00BF221C">
        <w:rPr>
          <w:i/>
        </w:rPr>
        <w:t>Second</w:t>
      </w:r>
      <w:r w:rsidR="000F3D19" w:rsidRPr="00BF221C">
        <w:t>,</w:t>
      </w:r>
      <w:r w:rsidR="000F3D19" w:rsidRPr="005C3830">
        <w:t xml:space="preserve"> we</w:t>
      </w:r>
      <w:r w:rsidR="00B03473" w:rsidRPr="005C3830">
        <w:t xml:space="preserve"> </w:t>
      </w:r>
      <w:r w:rsidR="009B2426" w:rsidRPr="005C3830">
        <w:rPr>
          <w:rFonts w:eastAsia="Times New Roman"/>
        </w:rPr>
        <w:t xml:space="preserve">explained </w:t>
      </w:r>
      <w:r w:rsidRPr="005C3830">
        <w:rPr>
          <w:rFonts w:eastAsia="Times New Roman"/>
        </w:rPr>
        <w:t xml:space="preserve">how the corporate environment </w:t>
      </w:r>
      <w:r w:rsidR="009B2426" w:rsidRPr="005C3830">
        <w:rPr>
          <w:rFonts w:eastAsia="Times New Roman"/>
        </w:rPr>
        <w:t xml:space="preserve">would </w:t>
      </w:r>
      <w:r w:rsidRPr="005C3830">
        <w:rPr>
          <w:rFonts w:eastAsia="Times New Roman"/>
        </w:rPr>
        <w:t xml:space="preserve">change </w:t>
      </w:r>
      <w:r w:rsidR="00752AF0" w:rsidRPr="005C3830">
        <w:rPr>
          <w:rFonts w:eastAsia="Times New Roman"/>
        </w:rPr>
        <w:t>by</w:t>
      </w:r>
      <w:r w:rsidR="001703A1" w:rsidRPr="005C3830">
        <w:rPr>
          <w:rFonts w:eastAsia="Times New Roman"/>
        </w:rPr>
        <w:t xml:space="preserve"> implementing trends, corporate f</w:t>
      </w:r>
      <w:r w:rsidRPr="005C3830">
        <w:rPr>
          <w:rFonts w:eastAsia="Times New Roman"/>
        </w:rPr>
        <w:t>oresight scenarios</w:t>
      </w:r>
      <w:r w:rsidR="00752AF0" w:rsidRPr="005C3830">
        <w:rPr>
          <w:rFonts w:eastAsia="Times New Roman"/>
        </w:rPr>
        <w:t>,</w:t>
      </w:r>
      <w:r w:rsidRPr="005C3830">
        <w:rPr>
          <w:rFonts w:eastAsia="Times New Roman"/>
        </w:rPr>
        <w:t xml:space="preserve"> and storytelling elements</w:t>
      </w:r>
      <w:r w:rsidRPr="00BF221C">
        <w:rPr>
          <w:rFonts w:eastAsia="Times New Roman"/>
        </w:rPr>
        <w:t>.</w:t>
      </w:r>
      <w:r w:rsidR="00B03473" w:rsidRPr="00BF221C">
        <w:t xml:space="preserve"> </w:t>
      </w:r>
      <w:r w:rsidR="000F3D19" w:rsidRPr="00BF221C">
        <w:rPr>
          <w:i/>
        </w:rPr>
        <w:t>Third</w:t>
      </w:r>
      <w:r w:rsidR="000F3D19" w:rsidRPr="00BF221C">
        <w:t>, we</w:t>
      </w:r>
      <w:r w:rsidR="00B03473" w:rsidRPr="005C3830">
        <w:t xml:space="preserve"> </w:t>
      </w:r>
      <w:r w:rsidR="000F3D19" w:rsidRPr="005C3830">
        <w:rPr>
          <w:rFonts w:eastAsia="Times New Roman"/>
        </w:rPr>
        <w:t>p</w:t>
      </w:r>
      <w:r w:rsidRPr="005C3830">
        <w:rPr>
          <w:rFonts w:eastAsia="Times New Roman"/>
        </w:rPr>
        <w:t>rovide</w:t>
      </w:r>
      <w:r w:rsidR="009B2426" w:rsidRPr="005C3830">
        <w:rPr>
          <w:rFonts w:eastAsia="Times New Roman"/>
        </w:rPr>
        <w:t>d</w:t>
      </w:r>
      <w:r w:rsidRPr="005C3830">
        <w:rPr>
          <w:rFonts w:eastAsia="Times New Roman"/>
        </w:rPr>
        <w:t xml:space="preserve"> targeted external knowledge where individuals </w:t>
      </w:r>
      <w:r w:rsidR="00752AF0" w:rsidRPr="005C3830">
        <w:rPr>
          <w:rFonts w:eastAsia="Times New Roman"/>
        </w:rPr>
        <w:t>lack</w:t>
      </w:r>
      <w:r w:rsidR="009B2426" w:rsidRPr="005C3830">
        <w:rPr>
          <w:rFonts w:eastAsia="Times New Roman"/>
        </w:rPr>
        <w:t>ed</w:t>
      </w:r>
      <w:r w:rsidR="00752AF0" w:rsidRPr="005C3830">
        <w:rPr>
          <w:rFonts w:eastAsia="Times New Roman"/>
        </w:rPr>
        <w:t xml:space="preserve"> such</w:t>
      </w:r>
      <w:r w:rsidRPr="005C3830">
        <w:rPr>
          <w:rFonts w:eastAsia="Times New Roman"/>
        </w:rPr>
        <w:t xml:space="preserve"> knowledge, for instance</w:t>
      </w:r>
      <w:r w:rsidR="00752AF0" w:rsidRPr="005C3830">
        <w:rPr>
          <w:rFonts w:eastAsia="Times New Roman"/>
        </w:rPr>
        <w:t>,</w:t>
      </w:r>
      <w:r w:rsidRPr="005C3830">
        <w:rPr>
          <w:rFonts w:eastAsia="Times New Roman"/>
        </w:rPr>
        <w:t xml:space="preserve"> in business modelling or business pitch tools.</w:t>
      </w:r>
    </w:p>
    <w:p w14:paraId="7997D9EE" w14:textId="3B7D8B24" w:rsidR="009B10BC" w:rsidRPr="005C3830" w:rsidRDefault="00066005" w:rsidP="00114355">
      <w:pPr>
        <w:jc w:val="both"/>
        <w:rPr>
          <w:lang w:val="en-GB" w:eastAsia="en-US"/>
        </w:rPr>
      </w:pPr>
      <w:r w:rsidRPr="005C3830">
        <w:rPr>
          <w:lang w:val="en-GB" w:eastAsia="en-US"/>
        </w:rPr>
        <w:t>Individuals need to translate external knowledge into the organi</w:t>
      </w:r>
      <w:r w:rsidR="008E45B8" w:rsidRPr="005C3830">
        <w:rPr>
          <w:lang w:val="en-GB" w:eastAsia="en-US"/>
        </w:rPr>
        <w:t>s</w:t>
      </w:r>
      <w:r w:rsidRPr="005C3830">
        <w:rPr>
          <w:lang w:val="en-GB" w:eastAsia="en-US"/>
        </w:rPr>
        <w:t>ati</w:t>
      </w:r>
      <w:r w:rsidR="000935FD" w:rsidRPr="005C3830">
        <w:rPr>
          <w:lang w:val="en-GB" w:eastAsia="en-US"/>
        </w:rPr>
        <w:t xml:space="preserve">on’s language and culture </w:t>
      </w:r>
      <w:r w:rsidR="000935FD" w:rsidRPr="005C3830">
        <w:rPr>
          <w:lang w:val="en-GB" w:eastAsia="en-US"/>
        </w:rPr>
        <w:fldChar w:fldCharType="begin" w:fldLock="1"/>
      </w:r>
      <w:r w:rsidR="008544BF" w:rsidRPr="005C3830">
        <w:rPr>
          <w:lang w:val="en-GB" w:eastAsia="en-US"/>
        </w:rPr>
        <w:instrText>ADDIN CSL_CITATION {"citationItems":[{"id":"ITEM-1","itemData":{"abstract":"Much of the prior research on interorganizational learning has focused on the role of absorptive capacity, a firm’s ability to value, assimilate, and utilize new external knowledge. However, this definition of the construct suggests that a firm has an equal capacity to learn from all other organizations. We reconceptualize the firm-level construct absorptive capacity as a learning dyad-level construct, relative absorptive capacity. One firm’s ability to learn from another firm is argued to depend on the similarity of both firms’ (1) knowledge bases, (2) organizational structures and compensation policies, and (3) dominant logics. We then test the model using a sample of pharmaceutical–biotechnology R&amp;D alliances. As predicted, the similarity of the partners’ basic knowledge, lower management formalization, research centrali- zation, compensation practices, and research communities were positively related to interorgani- zational learning. The relative absorptive capacity measures are also shown to have greater explanatory power than the established measure of absorptive capacity, R&amp;D spending.  1998 John Wiley &amp; Sons, Ltd.","author":[{"dropping-particle":"","family":"Lane","given":"P.J.","non-dropping-particle":"","parse-names":false,"suffix":""},{"dropping-particle":"","family":"Lubatkin","given":"M.","non-dropping-particle":"","parse-names":false,"suffix":""}],"container-title":"Strategic Management Journal","id":"ITEM-1","issue":"5","issued":{"date-parts":[["1998"]]},"page":"461-477","title":"Relative absorptive capacity and interorganizational learning","type":"article-journal","volume":"19"},"uris":["http://www.mendeley.com/documents/?uuid=bd809f3d-785d-40a5-81ef-84c63f67f9fc"]}],"mendeley":{"formattedCitation":"(Lane &amp; Lubatkin, 1998)","plainTextFormattedCitation":"(Lane &amp; Lubatkin, 1998)","previouslyFormattedCitation":"(Lane &amp; Lubatkin, 1998)"},"properties":{"noteIndex":0},"schema":"https://github.com/citation-style-language/schema/raw/master/csl-citation.json"}</w:instrText>
      </w:r>
      <w:r w:rsidR="000935FD" w:rsidRPr="005C3830">
        <w:rPr>
          <w:lang w:val="en-GB" w:eastAsia="en-US"/>
        </w:rPr>
        <w:fldChar w:fldCharType="separate"/>
      </w:r>
      <w:r w:rsidR="000935FD" w:rsidRPr="005C3830">
        <w:rPr>
          <w:noProof/>
          <w:lang w:val="en-GB" w:eastAsia="en-US"/>
        </w:rPr>
        <w:t>(Lane &amp; Lubatkin, 1998)</w:t>
      </w:r>
      <w:r w:rsidR="000935FD" w:rsidRPr="005C3830">
        <w:rPr>
          <w:lang w:val="en-GB" w:eastAsia="en-US"/>
        </w:rPr>
        <w:fldChar w:fldCharType="end"/>
      </w:r>
      <w:r w:rsidRPr="005C3830">
        <w:rPr>
          <w:lang w:val="en-GB" w:eastAsia="en-US"/>
        </w:rPr>
        <w:t xml:space="preserve">. This requires putting external ideas into a special format that can be judged against other internal ideas </w:t>
      </w:r>
      <w:r w:rsidR="000935FD" w:rsidRPr="005C3830">
        <w:rPr>
          <w:lang w:val="en-GB" w:eastAsia="en-US"/>
        </w:rPr>
        <w:fldChar w:fldCharType="begin" w:fldLock="1"/>
      </w:r>
      <w:r w:rsidR="008544BF" w:rsidRPr="005C3830">
        <w:rPr>
          <w:lang w:val="en-GB" w:eastAsia="en-US"/>
        </w:rPr>
        <w:instrText>ADDIN CSL_CITATION {"citationItems":[{"id":"ITEM-1","itemData":{"DOI":"10.5465/APBPP.2000.5438568","ISBN":"03637425","ISSN":"03637425","PMID":"74756678","abstract":"Researchers have used the absorptive capacity construct to explain various organi- zational phenomena. In this article we review the literature to identify key dimensions of absorptive capacity and offer a reconceptualization of this construct. Building upon the dynamic capabilities view of the firm, we distinguish between a firm's potential and realized capacity. We then advance a model outlining the conditions when the firm's potential and realized capacities can differentially influence the creation and sustenance of its competitive advantage.","author":[{"dropping-particle":"","family":"Zahra","given":"Shaker A.","non-dropping-particle":"","parse-names":false,"suffix":""},{"dropping-particle":"","family":"George","given":"Gerard","non-dropping-particle":"","parse-names":false,"suffix":""}],"container-title":"Academy of Management Review","id":"ITEM-1","issue":"2","issued":{"date-parts":[["2002"]]},"page":"185-203","title":"Absorptive capacity : A review and extension","type":"article-journal","volume":"27"},"uris":["http://www.mendeley.com/documents/?uuid=3c1af67e-9144-4d9e-8f64-3c781681f79a"]}],"mendeley":{"formattedCitation":"(Zahra &amp; George, 2002)","plainTextFormattedCitation":"(Zahra &amp; George, 2002)","previouslyFormattedCitation":"(Zahra &amp; George, 2002)"},"properties":{"noteIndex":0},"schema":"https://github.com/citation-style-language/schema/raw/master/csl-citation.json"}</w:instrText>
      </w:r>
      <w:r w:rsidR="000935FD" w:rsidRPr="005C3830">
        <w:rPr>
          <w:lang w:val="en-GB" w:eastAsia="en-US"/>
        </w:rPr>
        <w:fldChar w:fldCharType="separate"/>
      </w:r>
      <w:r w:rsidR="000935FD" w:rsidRPr="005C3830">
        <w:rPr>
          <w:noProof/>
          <w:lang w:val="en-GB" w:eastAsia="en-US"/>
        </w:rPr>
        <w:t>(Zahra &amp; George, 2002)</w:t>
      </w:r>
      <w:r w:rsidR="000935FD" w:rsidRPr="005C3830">
        <w:rPr>
          <w:lang w:val="en-GB" w:eastAsia="en-US"/>
        </w:rPr>
        <w:fldChar w:fldCharType="end"/>
      </w:r>
      <w:r w:rsidR="000935FD" w:rsidRPr="005C3830">
        <w:rPr>
          <w:lang w:val="en-GB" w:eastAsia="en-US"/>
        </w:rPr>
        <w:t xml:space="preserve"> </w:t>
      </w:r>
      <w:r w:rsidR="009B10BC" w:rsidRPr="005C3830">
        <w:rPr>
          <w:lang w:val="en-GB" w:eastAsia="en-US"/>
        </w:rPr>
        <w:t>to assess their</w:t>
      </w:r>
      <w:r w:rsidRPr="005C3830">
        <w:rPr>
          <w:lang w:val="en-GB" w:eastAsia="en-US"/>
        </w:rPr>
        <w:t xml:space="preserve"> market potential</w:t>
      </w:r>
      <w:r w:rsidR="000935FD" w:rsidRPr="005C3830">
        <w:rPr>
          <w:lang w:val="en-GB" w:eastAsia="en-US"/>
        </w:rPr>
        <w:t xml:space="preserve"> </w:t>
      </w:r>
      <w:r w:rsidR="000935FD" w:rsidRPr="005C3830">
        <w:rPr>
          <w:lang w:val="en-GB" w:eastAsia="en-US"/>
        </w:rPr>
        <w:fldChar w:fldCharType="begin" w:fldLock="1"/>
      </w:r>
      <w:r w:rsidR="008544BF" w:rsidRPr="005C3830">
        <w:rPr>
          <w:lang w:val="en-GB" w:eastAsia="en-US"/>
        </w:rPr>
        <w:instrText>ADDIN CSL_CITATION {"citationItems":[{"id":"ITEM-1","itemData":{"abstract":"The ability of an individual to capture knowledge from outside the firm is a critical element in the development of an organization?s absorptive capacity. Despite the acknowledgement that individuals are central to absorptive capacity, researchers have tended to overlook the roles that individuals play in exploring, assimilating and exploiting external knowledge. By defining and measuring absorptive capacity at the individual level, we seek to enrich our understanding of how individuals learn from external knowledge and how such efforts shape the ability of an individual to contribute to their organization?s innovative efforts. We posit that knowledge assimilation plays a vital role in gaining from exploring and exploiting external knowledge. That is, we argue that individuals? performance to develop innovations not only benefits from making efforts on a single dimension of absorptive capacity, but rather thrives when individuals combine efforts to explore, assimilate and exploit external knowledge. Using rich data from a large group of R&amp;D scientists and their engagement with external sources of knowledge, we find support for our hypotheses.","author":[{"dropping-particle":"","family":"Wal","given":"Anne","non-dropping-particle":"Ter","parse-names":false,"suffix":""},{"dropping-particle":"","family":"Criscuolo","given":"Paola","non-dropping-particle":"","parse-names":false,"suffix":""},{"dropping-particle":"","family":"Salter","given":"Ammon","non-dropping-particle":"","parse-names":false,"suffix":""}],"container-title":"Paper presented at the Druid Society Conference 2011","id":"ITEM-1","issued":{"date-parts":[["2011"]]},"title":"Absorptive capacity at the individual level: An ambidexterity approach to external engagement","type":"paper-conference"},"uris":["http://www.mendeley.com/documents/?uuid=4fac17d9-2278-4a39-8556-02aee6d6ef54"]}],"mendeley":{"formattedCitation":"(Ter Wal, Criscuolo, &amp; Salter, 2011)","plainTextFormattedCitation":"(Ter Wal, Criscuolo, &amp; Salter, 2011)","previouslyFormattedCitation":"(Ter Wal, Criscuolo, &amp; Salter, 2011)"},"properties":{"noteIndex":0},"schema":"https://github.com/citation-style-language/schema/raw/master/csl-citation.json"}</w:instrText>
      </w:r>
      <w:r w:rsidR="000935FD" w:rsidRPr="005C3830">
        <w:rPr>
          <w:lang w:val="en-GB" w:eastAsia="en-US"/>
        </w:rPr>
        <w:fldChar w:fldCharType="separate"/>
      </w:r>
      <w:r w:rsidR="000935FD" w:rsidRPr="005C3830">
        <w:rPr>
          <w:noProof/>
          <w:lang w:val="en-GB" w:eastAsia="en-US"/>
        </w:rPr>
        <w:t>(Ter Wal, Criscuolo, &amp; Salter, 2011)</w:t>
      </w:r>
      <w:r w:rsidR="000935FD" w:rsidRPr="005C3830">
        <w:rPr>
          <w:lang w:val="en-GB" w:eastAsia="en-US"/>
        </w:rPr>
        <w:fldChar w:fldCharType="end"/>
      </w:r>
      <w:r w:rsidRPr="005C3830">
        <w:rPr>
          <w:lang w:val="en-GB" w:eastAsia="en-US"/>
        </w:rPr>
        <w:t xml:space="preserve">. For this reason, </w:t>
      </w:r>
      <w:r w:rsidR="000F3D19" w:rsidRPr="00BF221C">
        <w:rPr>
          <w:lang w:val="en-GB" w:eastAsia="en-US"/>
        </w:rPr>
        <w:t xml:space="preserve">the </w:t>
      </w:r>
      <w:r w:rsidR="000F3D19" w:rsidRPr="00BF221C">
        <w:rPr>
          <w:i/>
          <w:lang w:val="en-GB" w:eastAsia="en-US"/>
        </w:rPr>
        <w:t xml:space="preserve">fourth </w:t>
      </w:r>
      <w:r w:rsidR="000F3D19" w:rsidRPr="00BF221C">
        <w:rPr>
          <w:lang w:val="en-GB" w:eastAsia="en-US"/>
        </w:rPr>
        <w:t>component</w:t>
      </w:r>
      <w:r w:rsidR="000F3D19" w:rsidRPr="005C3830">
        <w:rPr>
          <w:i/>
          <w:lang w:val="en-GB" w:eastAsia="en-US"/>
        </w:rPr>
        <w:t xml:space="preserve"> </w:t>
      </w:r>
      <w:r w:rsidR="000F3D19" w:rsidRPr="005C3830">
        <w:rPr>
          <w:lang w:val="en-GB" w:eastAsia="en-US"/>
        </w:rPr>
        <w:t xml:space="preserve">was to </w:t>
      </w:r>
      <w:r w:rsidR="009B10BC" w:rsidRPr="005C3830">
        <w:rPr>
          <w:lang w:val="en-GB" w:eastAsia="en-US"/>
        </w:rPr>
        <w:t xml:space="preserve">invite </w:t>
      </w:r>
      <w:r w:rsidRPr="005C3830">
        <w:rPr>
          <w:lang w:val="en-GB" w:eastAsia="en-US"/>
        </w:rPr>
        <w:t>external experts</w:t>
      </w:r>
      <w:r w:rsidR="009B10BC" w:rsidRPr="005C3830">
        <w:rPr>
          <w:lang w:val="en-GB" w:eastAsia="en-US"/>
        </w:rPr>
        <w:t>, investors, and incubators</w:t>
      </w:r>
      <w:r w:rsidRPr="005C3830">
        <w:rPr>
          <w:lang w:val="en-GB" w:eastAsia="en-US"/>
        </w:rPr>
        <w:t xml:space="preserve"> to exchange and evaluate ideas and to provide dedicated knowledge.</w:t>
      </w:r>
      <w:r w:rsidR="00866799" w:rsidRPr="005C3830">
        <w:rPr>
          <w:lang w:val="en-GB" w:eastAsia="en-US"/>
        </w:rPr>
        <w:t xml:space="preserve"> </w:t>
      </w:r>
      <w:r w:rsidRPr="005C3830">
        <w:rPr>
          <w:lang w:val="en-GB" w:eastAsia="en-US"/>
        </w:rPr>
        <w:t xml:space="preserve">By constructing an appealing story about the value of external knowledge, individuals can convince others to develop </w:t>
      </w:r>
      <w:r w:rsidR="009B10BC" w:rsidRPr="005C3830">
        <w:rPr>
          <w:lang w:val="en-GB" w:eastAsia="en-US"/>
        </w:rPr>
        <w:t xml:space="preserve">an </w:t>
      </w:r>
      <w:r w:rsidRPr="005C3830">
        <w:rPr>
          <w:lang w:val="en-GB" w:eastAsia="en-US"/>
        </w:rPr>
        <w:t xml:space="preserve">idea further </w:t>
      </w:r>
      <w:r w:rsidR="000935FD" w:rsidRPr="005C3830">
        <w:rPr>
          <w:lang w:val="en-GB" w:eastAsia="en-US"/>
        </w:rPr>
        <w:fldChar w:fldCharType="begin" w:fldLock="1"/>
      </w:r>
      <w:r w:rsidR="008544BF" w:rsidRPr="005C3830">
        <w:rPr>
          <w:lang w:val="en-GB" w:eastAsia="en-US"/>
        </w:rPr>
        <w:instrText>ADDIN CSL_CITATION {"citationItems":[{"id":"ITEM-1","itemData":{"author":[{"dropping-particle":"","family":"Maitlis","given":"S.","non-dropping-particle":"","parse-names":false,"suffix":""},{"dropping-particle":"","family":"Lawrence","given":"T.B.","non-dropping-particle":"","parse-names":false,"suffix":""}],"container-title":"Academy of Management Journal","id":"ITEM-1","issue":"1","issued":{"date-parts":[["2007"]]},"page":"57-84","title":"Triggers and enablers of sensegiving in organizations","type":"article-journal","volume":"50"},"uris":["http://www.mendeley.com/documents/?uuid=75c48a89-1c5b-4fa9-ae54-34d9365822e2"]}],"mendeley":{"formattedCitation":"(Maitlis &amp; Lawrence, 2007)","plainTextFormattedCitation":"(Maitlis &amp; Lawrence, 2007)","previouslyFormattedCitation":"(Maitlis &amp; Lawrence, 2007)"},"properties":{"noteIndex":0},"schema":"https://github.com/citation-style-language/schema/raw/master/csl-citation.json"}</w:instrText>
      </w:r>
      <w:r w:rsidR="000935FD" w:rsidRPr="005C3830">
        <w:rPr>
          <w:lang w:val="en-GB" w:eastAsia="en-US"/>
        </w:rPr>
        <w:fldChar w:fldCharType="separate"/>
      </w:r>
      <w:r w:rsidR="000935FD" w:rsidRPr="005C3830">
        <w:rPr>
          <w:noProof/>
          <w:lang w:val="en-GB" w:eastAsia="en-US"/>
        </w:rPr>
        <w:t>(Maitlis &amp; Lawrence, 2007)</w:t>
      </w:r>
      <w:r w:rsidR="000935FD" w:rsidRPr="005C3830">
        <w:rPr>
          <w:lang w:val="en-GB" w:eastAsia="en-US"/>
        </w:rPr>
        <w:fldChar w:fldCharType="end"/>
      </w:r>
      <w:r w:rsidRPr="005C3830">
        <w:rPr>
          <w:lang w:val="en-GB" w:eastAsia="en-US"/>
        </w:rPr>
        <w:t xml:space="preserve">. </w:t>
      </w:r>
      <w:r w:rsidR="00BF221C">
        <w:rPr>
          <w:lang w:val="en-GB" w:eastAsia="en-US"/>
        </w:rPr>
        <w:t>The</w:t>
      </w:r>
      <w:r w:rsidR="00BF221C" w:rsidRPr="005C3830">
        <w:rPr>
          <w:lang w:val="en-GB" w:eastAsia="en-US"/>
        </w:rPr>
        <w:t xml:space="preserve"> </w:t>
      </w:r>
      <w:r w:rsidRPr="005C3830">
        <w:rPr>
          <w:lang w:val="en-GB" w:eastAsia="en-US"/>
        </w:rPr>
        <w:t xml:space="preserve">story </w:t>
      </w:r>
      <w:r w:rsidR="009B10BC" w:rsidRPr="005C3830">
        <w:rPr>
          <w:lang w:val="en-GB" w:eastAsia="en-US"/>
        </w:rPr>
        <w:t>must also</w:t>
      </w:r>
      <w:r w:rsidRPr="005C3830">
        <w:rPr>
          <w:lang w:val="en-GB" w:eastAsia="en-US"/>
        </w:rPr>
        <w:t xml:space="preserve"> address the organi</w:t>
      </w:r>
      <w:r w:rsidR="008E45B8" w:rsidRPr="005C3830">
        <w:rPr>
          <w:lang w:val="en-GB" w:eastAsia="en-US"/>
        </w:rPr>
        <w:t>s</w:t>
      </w:r>
      <w:r w:rsidRPr="005C3830">
        <w:rPr>
          <w:lang w:val="en-GB" w:eastAsia="en-US"/>
        </w:rPr>
        <w:t xml:space="preserve">ation’s internal logic </w:t>
      </w:r>
      <w:r w:rsidR="001C3EB5">
        <w:rPr>
          <w:lang w:val="en-GB" w:eastAsia="en-US"/>
        </w:rPr>
        <w:t>about</w:t>
      </w:r>
      <w:r w:rsidR="001C3EB5" w:rsidRPr="005C3830">
        <w:rPr>
          <w:lang w:val="en-GB" w:eastAsia="en-US"/>
        </w:rPr>
        <w:t xml:space="preserve"> </w:t>
      </w:r>
      <w:r w:rsidRPr="005C3830">
        <w:rPr>
          <w:lang w:val="en-GB" w:eastAsia="en-US"/>
        </w:rPr>
        <w:t>speciali</w:t>
      </w:r>
      <w:r w:rsidR="008E45B8" w:rsidRPr="005C3830">
        <w:rPr>
          <w:lang w:val="en-GB" w:eastAsia="en-US"/>
        </w:rPr>
        <w:t>s</w:t>
      </w:r>
      <w:r w:rsidRPr="005C3830">
        <w:rPr>
          <w:lang w:val="en-GB" w:eastAsia="en-US"/>
        </w:rPr>
        <w:t xml:space="preserve">ed ideas </w:t>
      </w:r>
      <w:r w:rsidR="000935FD" w:rsidRPr="005C3830">
        <w:rPr>
          <w:lang w:val="en-GB" w:eastAsia="en-US"/>
        </w:rPr>
        <w:fldChar w:fldCharType="begin" w:fldLock="1"/>
      </w:r>
      <w:r w:rsidR="008544BF" w:rsidRPr="005C3830">
        <w:rPr>
          <w:lang w:val="en-GB" w:eastAsia="en-US"/>
        </w:rPr>
        <w:instrText>ADDIN CSL_CITATION {"citationItems":[{"id":"ITEM-1","itemData":{"abstract":"Much of the prior research on interorganizational learning has focused on the role of absorptive capacity, a firm’s ability to value, assimilate, and utilize new external knowledge. However, this definition of the construct suggests that a firm has an equal capacity to learn from all other organizations. We reconceptualize the firm-level construct absorptive capacity as a learning dyad-level construct, relative absorptive capacity. One firm’s ability to learn from another firm is argued to depend on the similarity of both firms’ (1) knowledge bases, (2) organizational structures and compensation policies, and (3) dominant logics. We then test the model using a sample of pharmaceutical–biotechnology R&amp;D alliances. As predicted, the similarity of the partners’ basic knowledge, lower management formalization, research centrali- zation, compensation practices, and research communities were positively related to interorgani- zational learning. The relative absorptive capacity measures are also shown to have greater explanatory power than the established measure of absorptive capacity, R&amp;D spending.  1998 John Wiley &amp; Sons, Ltd.","author":[{"dropping-particle":"","family":"Lane","given":"P.J.","non-dropping-particle":"","parse-names":false,"suffix":""},{"dropping-particle":"","family":"Lubatkin","given":"M.","non-dropping-particle":"","parse-names":false,"suffix":""}],"container-title":"Strategic Management Journal","id":"ITEM-1","issue":"5","issued":{"date-parts":[["1998"]]},"page":"461-477","title":"Relative absorptive capacity and interorganizational learning","type":"article-journal","volume":"19"},"uris":["http://www.mendeley.com/documents/?uuid=bd809f3d-785d-40a5-81ef-84c63f67f9fc"]},{"id":"ITEM-2","itemData":{"abstract":"The ability of an individual to capture knowledge from outside the firm is a critical element in the development of an organization?s absorptive capacity. Despite the acknowledgement that individuals are central to absorptive capacity, researchers have tended to overlook the roles that individuals play in exploring, assimilating and exploiting external knowledge. By defining and measuring absorptive capacity at the individual level, we seek to enrich our understanding of how individuals learn from external knowledge and how such efforts shape the ability of an individual to contribute to their organization?s innovative efforts. We posit that knowledge assimilation plays a vital role in gaining from exploring and exploiting external knowledge. That is, we argue that individuals? performance to develop innovations not only benefits from making efforts on a single dimension of absorptive capacity, but rather thrives when individuals combine efforts to explore, assimilate and exploit external knowledge. Using rich data from a large group of R&amp;D scientists and their engagement with external sources of knowledge, we find support for our hypotheses.","author":[{"dropping-particle":"","family":"Wal","given":"Anne","non-dropping-particle":"Ter","parse-names":false,"suffix":""},{"dropping-particle":"","family":"Criscuolo","given":"Paola","non-dropping-particle":"","parse-names":false,"suffix":""},{"dropping-particle":"","family":"Salter","given":"Ammon","non-dropping-particle":"","parse-names":false,"suffix":""}],"container-title":"Paper presented at the Druid Society Conference 2011","id":"ITEM-2","issued":{"date-parts":[["2011"]]},"title":"Absorptive capacity at the individual level: An ambidexterity approach to external engagement","type":"paper-conference"},"uris":["http://www.mendeley.com/documents/?uuid=4fac17d9-2278-4a39-8556-02aee6d6ef54"]},{"id":"ITEM-3","itemData":{"author":[{"dropping-particle":"","family":"Mangematin","given":"V.","non-dropping-particle":"","parse-names":false,"suffix":""},{"dropping-particle":"","family":"Nesta","given":"L.","non-dropping-particle":"","parse-names":false,"suffix":""}],"container-title":"International Journal of Technology Management","id":"ITEM-3","issued":{"date-parts":[["1999"]]},"page":"149-172","title":"What kind of knowledge can a firm absorb?","type":"article-journal","volume":"18"},"uris":["http://www.mendeley.com/documents/?uuid=e8d27ff4-7cb3-4f9f-b23b-a14c4dd4f1c9"]}],"mendeley":{"formattedCitation":"(Lane &amp; Lubatkin, 1998; Mangematin &amp; Nesta, 1999; Ter Wal et al., 2011)","plainTextFormattedCitation":"(Lane &amp; Lubatkin, 1998; Mangematin &amp; Nesta, 1999; Ter Wal et al., 2011)","previouslyFormattedCitation":"(Lane &amp; Lubatkin, 1998; Mangematin &amp; Nesta, 1999; Ter Wal et al., 2011)"},"properties":{"noteIndex":0},"schema":"https://github.com/citation-style-language/schema/raw/master/csl-citation.json"}</w:instrText>
      </w:r>
      <w:r w:rsidR="000935FD" w:rsidRPr="005C3830">
        <w:rPr>
          <w:lang w:val="en-GB" w:eastAsia="en-US"/>
        </w:rPr>
        <w:fldChar w:fldCharType="separate"/>
      </w:r>
      <w:r w:rsidR="002E6DBA" w:rsidRPr="005C3830">
        <w:rPr>
          <w:noProof/>
          <w:lang w:val="en-GB" w:eastAsia="en-US"/>
        </w:rPr>
        <w:t>(Lane &amp; Lubatkin, 1998; Mangematin &amp; Nesta, 1999; Ter Wal et al., 2011)</w:t>
      </w:r>
      <w:r w:rsidR="000935FD" w:rsidRPr="005C3830">
        <w:rPr>
          <w:lang w:val="en-GB" w:eastAsia="en-US"/>
        </w:rPr>
        <w:fldChar w:fldCharType="end"/>
      </w:r>
      <w:r w:rsidRPr="005C3830">
        <w:rPr>
          <w:lang w:val="en-GB" w:eastAsia="en-US"/>
        </w:rPr>
        <w:t>.</w:t>
      </w:r>
      <w:r w:rsidR="000F3D19" w:rsidRPr="005C3830">
        <w:rPr>
          <w:lang w:val="en-GB" w:eastAsia="en-US"/>
        </w:rPr>
        <w:t xml:space="preserve"> W</w:t>
      </w:r>
      <w:r w:rsidRPr="005C3830">
        <w:rPr>
          <w:lang w:val="en-GB" w:eastAsia="en-US"/>
        </w:rPr>
        <w:t xml:space="preserve">e </w:t>
      </w:r>
      <w:r w:rsidR="009B10BC" w:rsidRPr="005C3830">
        <w:rPr>
          <w:lang w:val="en-GB" w:eastAsia="en-US"/>
        </w:rPr>
        <w:t xml:space="preserve">thus </w:t>
      </w:r>
      <w:r w:rsidRPr="005C3830">
        <w:rPr>
          <w:lang w:val="en-GB" w:eastAsia="en-US"/>
        </w:rPr>
        <w:t xml:space="preserve">embedded storytelling in our model </w:t>
      </w:r>
      <w:r w:rsidR="000F3D19" w:rsidRPr="005C3830">
        <w:rPr>
          <w:lang w:val="en-GB" w:eastAsia="en-US"/>
        </w:rPr>
        <w:t xml:space="preserve">as the </w:t>
      </w:r>
      <w:r w:rsidR="000F3D19" w:rsidRPr="005C3830">
        <w:rPr>
          <w:i/>
          <w:lang w:val="en-GB" w:eastAsia="en-US"/>
        </w:rPr>
        <w:t>fifth</w:t>
      </w:r>
      <w:r w:rsidR="000F3D19" w:rsidRPr="005C3830">
        <w:rPr>
          <w:lang w:val="en-GB" w:eastAsia="en-US"/>
        </w:rPr>
        <w:t xml:space="preserve"> component</w:t>
      </w:r>
      <w:r w:rsidR="00E6748F">
        <w:rPr>
          <w:lang w:val="en-GB" w:eastAsia="en-US"/>
        </w:rPr>
        <w:t>.</w:t>
      </w:r>
      <w:r w:rsidR="000F3D19" w:rsidRPr="005C3830">
        <w:rPr>
          <w:lang w:val="en-GB" w:eastAsia="en-US"/>
        </w:rPr>
        <w:t xml:space="preserve"> </w:t>
      </w:r>
      <w:r w:rsidR="00E6748F">
        <w:rPr>
          <w:lang w:val="en-GB" w:eastAsia="en-US"/>
        </w:rPr>
        <w:t xml:space="preserve">We </w:t>
      </w:r>
      <w:r w:rsidRPr="005C3830">
        <w:rPr>
          <w:lang w:val="en-GB" w:eastAsia="en-US"/>
        </w:rPr>
        <w:t>plan to publish stories on different corporate channels</w:t>
      </w:r>
      <w:r w:rsidR="002C3422" w:rsidRPr="005C3830">
        <w:rPr>
          <w:lang w:val="en-GB" w:eastAsia="en-US"/>
        </w:rPr>
        <w:t xml:space="preserve"> (internal and external)</w:t>
      </w:r>
      <w:r w:rsidRPr="005C3830">
        <w:rPr>
          <w:lang w:val="en-GB" w:eastAsia="en-US"/>
        </w:rPr>
        <w:t xml:space="preserve"> that </w:t>
      </w:r>
      <w:r w:rsidR="00BF221C">
        <w:rPr>
          <w:lang w:val="en-GB" w:eastAsia="en-US"/>
        </w:rPr>
        <w:t xml:space="preserve">relate </w:t>
      </w:r>
      <w:r w:rsidRPr="005C3830">
        <w:rPr>
          <w:lang w:val="en-GB" w:eastAsia="en-US"/>
        </w:rPr>
        <w:t xml:space="preserve">the individual journey from </w:t>
      </w:r>
      <w:r w:rsidR="00BF221C">
        <w:rPr>
          <w:lang w:val="en-GB" w:eastAsia="en-US"/>
        </w:rPr>
        <w:t>idea generation to implementation</w:t>
      </w:r>
      <w:r w:rsidR="002B295F" w:rsidRPr="005C3830">
        <w:rPr>
          <w:lang w:val="en-GB" w:eastAsia="en-US"/>
        </w:rPr>
        <w:t xml:space="preserve"> </w:t>
      </w:r>
      <w:r w:rsidR="002C3422" w:rsidRPr="005C3830">
        <w:rPr>
          <w:lang w:val="en-GB" w:eastAsia="en-US"/>
        </w:rPr>
        <w:t xml:space="preserve">and </w:t>
      </w:r>
      <w:r w:rsidR="00BF221C">
        <w:rPr>
          <w:lang w:val="en-GB" w:eastAsia="en-US"/>
        </w:rPr>
        <w:t xml:space="preserve">that describe the </w:t>
      </w:r>
      <w:r w:rsidR="002C3422" w:rsidRPr="005C3830">
        <w:rPr>
          <w:lang w:val="en-GB" w:eastAsia="en-US"/>
        </w:rPr>
        <w:t>success and true commitment of employee and employer</w:t>
      </w:r>
      <w:r w:rsidRPr="005C3830">
        <w:rPr>
          <w:lang w:val="en-GB" w:eastAsia="en-US"/>
        </w:rPr>
        <w:t>.</w:t>
      </w:r>
    </w:p>
    <w:p w14:paraId="7DBC05B5" w14:textId="13840550" w:rsidR="004908B7" w:rsidRPr="005C3830" w:rsidRDefault="00066005" w:rsidP="00114355">
      <w:pPr>
        <w:pStyle w:val="Newparagraph"/>
        <w:jc w:val="both"/>
      </w:pPr>
      <w:r w:rsidRPr="005C3830">
        <w:t>External knowledge assimilated by the organi</w:t>
      </w:r>
      <w:r w:rsidR="008E45B8" w:rsidRPr="005C3830">
        <w:t>s</w:t>
      </w:r>
      <w:r w:rsidRPr="005C3830">
        <w:t xml:space="preserve">ation still needs to </w:t>
      </w:r>
      <w:r w:rsidR="009B10BC" w:rsidRPr="005C3830">
        <w:t>pass</w:t>
      </w:r>
      <w:r w:rsidRPr="005C3830">
        <w:t xml:space="preserve"> internal assessments and overcome </w:t>
      </w:r>
      <w:r w:rsidR="009B10BC" w:rsidRPr="005C3830">
        <w:t>managerial</w:t>
      </w:r>
      <w:r w:rsidRPr="005C3830">
        <w:t xml:space="preserve"> resistance </w:t>
      </w:r>
      <w:r w:rsidR="000935FD" w:rsidRPr="005C3830">
        <w:fldChar w:fldCharType="begin" w:fldLock="1"/>
      </w:r>
      <w:r w:rsidR="008544BF" w:rsidRPr="005C3830">
        <w:instrText>ADDIN CSL_CITATION {"citationItems":[{"id":"ITEM-1","itemData":{"author":[{"dropping-particle":"","family":"Anderson","given":"L.M.","non-dropping-particle":"","parse-names":false,"suffix":""},{"dropping-particle":"","family":"Bateman","given":"T.S.","non-dropping-particle":"","parse-names":false,"suffix":""}],"container-title":"Academy of Management Journal","id":"ITEM-1","issue":"4","issued":{"date-parts":[["2000"]]},"page":"548-570","title":"Individual environmental initiative: Championing natural environmental issues in US business organizations","type":"article-journal","volume":"43"},"uris":["http://www.mendeley.com/documents/?uuid=0806c5fa-56f8-4425-a2ea-6796dbb4e9a9"]}],"mendeley":{"formattedCitation":"(Anderson &amp; Bateman, 2000)","plainTextFormattedCitation":"(Anderson &amp; Bateman, 2000)","previouslyFormattedCitation":"(Anderson &amp; Bateman, 2000)"},"properties":{"noteIndex":0},"schema":"https://github.com/citation-style-language/schema/raw/master/csl-citation.json"}</w:instrText>
      </w:r>
      <w:r w:rsidR="000935FD" w:rsidRPr="005C3830">
        <w:fldChar w:fldCharType="separate"/>
      </w:r>
      <w:r w:rsidR="000935FD" w:rsidRPr="005C3830">
        <w:rPr>
          <w:noProof/>
        </w:rPr>
        <w:t>(Anderson &amp; Bateman, 2000)</w:t>
      </w:r>
      <w:r w:rsidR="000935FD" w:rsidRPr="005C3830">
        <w:fldChar w:fldCharType="end"/>
      </w:r>
      <w:r w:rsidRPr="005C3830">
        <w:t xml:space="preserve">. </w:t>
      </w:r>
      <w:r w:rsidR="003778C5" w:rsidRPr="005C3830">
        <w:t>Passionate i</w:t>
      </w:r>
      <w:r w:rsidRPr="005C3830">
        <w:t xml:space="preserve">ndividuals in the </w:t>
      </w:r>
      <w:r w:rsidR="00807F52" w:rsidRPr="005C3830">
        <w:t>IR</w:t>
      </w:r>
      <w:r w:rsidR="003778C5" w:rsidRPr="005C3830">
        <w:t xml:space="preserve"> must therefore</w:t>
      </w:r>
      <w:r w:rsidRPr="005C3830">
        <w:t xml:space="preserve"> </w:t>
      </w:r>
      <w:r w:rsidR="005A1EA1">
        <w:t>commit</w:t>
      </w:r>
      <w:r w:rsidRPr="005C3830">
        <w:t xml:space="preserve"> to external idea</w:t>
      </w:r>
      <w:r w:rsidR="003778C5" w:rsidRPr="005C3830">
        <w:t>s</w:t>
      </w:r>
      <w:r w:rsidRPr="005C3830">
        <w:t xml:space="preserve"> and take risks to </w:t>
      </w:r>
      <w:r w:rsidR="005A1EA1">
        <w:t>realize</w:t>
      </w:r>
      <w:r w:rsidR="00912F74" w:rsidRPr="005C3830">
        <w:t xml:space="preserve"> the</w:t>
      </w:r>
      <w:r w:rsidR="00BF221C">
        <w:t>ir</w:t>
      </w:r>
      <w:r w:rsidR="00912F74" w:rsidRPr="005C3830">
        <w:t xml:space="preserve"> </w:t>
      </w:r>
      <w:r w:rsidRPr="005C3830">
        <w:lastRenderedPageBreak/>
        <w:t xml:space="preserve">potential </w:t>
      </w:r>
      <w:r w:rsidR="000935FD" w:rsidRPr="005C3830">
        <w:fldChar w:fldCharType="begin" w:fldLock="1"/>
      </w:r>
      <w:r w:rsidR="008544BF" w:rsidRPr="005C3830">
        <w:instrText>ADDIN CSL_CITATION {"citationItems":[{"id":"ITEM-1","itemData":{"author":[{"dropping-particle":"","family":"Howell","given":"J. M.","non-dropping-particle":"","parse-names":false,"suffix":""},{"dropping-particle":"","family":"Higgins","given":"C. A.","non-dropping-particle":"","parse-names":false,"suffix":""}],"container-title":"Administrative Science Quarterly","id":"ITEM-1","issued":{"date-parts":[["1990"]]},"page":"317-341","title":"Champions of technological innovation","type":"article-journal","volume":"35"},"uris":["http://www.mendeley.com/documents/?uuid=8d42775f-2b25-47f1-bc41-de1914c522a0"]},{"id":"ITEM-2","itemData":{"author":[{"dropping-particle":"","family":"Markham","given":"S.K.","non-dropping-particle":"","parse-names":false,"suffix":""}],"container-title":"Journal of Product Innovation Management","id":"ITEM-2","issue":"6","issued":{"date-parts":[["1998"]]},"page":"490-504","title":"A longitudinal examination of how champions influence others to support their projects","type":"article-journal","volume":"15"},"uris":["http://www.mendeley.com/documents/?uuid=24bdeaff-68e4-490f-bb32-6222559d7c9a"]}],"mendeley":{"formattedCitation":"(Howell &amp; Higgins, 1990; Markham, 1998)","plainTextFormattedCitation":"(Howell &amp; Higgins, 1990; Markham, 1998)","previouslyFormattedCitation":"(Howell &amp; Higgins, 1990; Markham, 1998)"},"properties":{"noteIndex":0},"schema":"https://github.com/citation-style-language/schema/raw/master/csl-citation.json"}</w:instrText>
      </w:r>
      <w:r w:rsidR="000935FD" w:rsidRPr="005C3830">
        <w:fldChar w:fldCharType="separate"/>
      </w:r>
      <w:r w:rsidR="000935FD" w:rsidRPr="005C3830">
        <w:rPr>
          <w:noProof/>
        </w:rPr>
        <w:t>(Howell &amp; Higgins, 1990; Markham, 1998)</w:t>
      </w:r>
      <w:r w:rsidR="000935FD" w:rsidRPr="005C3830">
        <w:fldChar w:fldCharType="end"/>
      </w:r>
      <w:r w:rsidRPr="005C3830">
        <w:t xml:space="preserve">. While storytelling </w:t>
      </w:r>
      <w:r w:rsidR="003778C5" w:rsidRPr="005C3830">
        <w:t>is</w:t>
      </w:r>
      <w:r w:rsidRPr="005C3830">
        <w:t xml:space="preserve"> key </w:t>
      </w:r>
      <w:r w:rsidR="003778C5" w:rsidRPr="005C3830">
        <w:t>in</w:t>
      </w:r>
      <w:r w:rsidRPr="005C3830">
        <w:t xml:space="preserve"> communicat</w:t>
      </w:r>
      <w:r w:rsidR="003778C5" w:rsidRPr="005C3830">
        <w:t>ing</w:t>
      </w:r>
      <w:r w:rsidRPr="005C3830">
        <w:t xml:space="preserve"> </w:t>
      </w:r>
      <w:r w:rsidR="003778C5" w:rsidRPr="005C3830">
        <w:t>success</w:t>
      </w:r>
      <w:r w:rsidRPr="005C3830">
        <w:t xml:space="preserve"> and creat</w:t>
      </w:r>
      <w:r w:rsidR="003778C5" w:rsidRPr="005C3830">
        <w:t>ing</w:t>
      </w:r>
      <w:r w:rsidRPr="005C3830">
        <w:t xml:space="preserve"> role models</w:t>
      </w:r>
      <w:r w:rsidR="003778C5" w:rsidRPr="005C3830">
        <w:t>, i</w:t>
      </w:r>
      <w:r w:rsidRPr="005C3830">
        <w:t>t also provide</w:t>
      </w:r>
      <w:r w:rsidR="003778C5" w:rsidRPr="005C3830">
        <w:t>s</w:t>
      </w:r>
      <w:r w:rsidRPr="005C3830">
        <w:t xml:space="preserve"> support to individuals. For this reason, we </w:t>
      </w:r>
      <w:r w:rsidR="003C113D">
        <w:t xml:space="preserve">incorporated </w:t>
      </w:r>
      <w:r w:rsidRPr="005C3830">
        <w:t xml:space="preserve">culturing </w:t>
      </w:r>
      <w:r w:rsidR="003C113D">
        <w:t>into</w:t>
      </w:r>
      <w:r w:rsidRPr="005C3830">
        <w:t xml:space="preserve"> </w:t>
      </w:r>
      <w:r w:rsidR="000F3D19" w:rsidRPr="005C3830">
        <w:t xml:space="preserve">the </w:t>
      </w:r>
      <w:r w:rsidR="000F3D19" w:rsidRPr="005C3830">
        <w:rPr>
          <w:i/>
        </w:rPr>
        <w:t>sixth</w:t>
      </w:r>
      <w:r w:rsidR="000F3D19" w:rsidRPr="005C3830">
        <w:t xml:space="preserve"> component</w:t>
      </w:r>
      <w:r w:rsidRPr="005C3830">
        <w:t xml:space="preserve"> of our model to provide </w:t>
      </w:r>
      <w:r w:rsidR="003778C5" w:rsidRPr="005C3830">
        <w:t>one-on-one</w:t>
      </w:r>
      <w:r w:rsidRPr="005C3830">
        <w:t xml:space="preserve"> mentor</w:t>
      </w:r>
      <w:r w:rsidR="000337CB" w:rsidRPr="005C3830">
        <w:t xml:space="preserve">ing, especially </w:t>
      </w:r>
      <w:r w:rsidR="00CB5649">
        <w:t xml:space="preserve">when </w:t>
      </w:r>
      <w:r w:rsidR="000337CB" w:rsidRPr="005C3830">
        <w:t>i</w:t>
      </w:r>
      <w:r w:rsidRPr="005C3830">
        <w:t>ntrapreneurs face difficulties and frustration.</w:t>
      </w:r>
    </w:p>
    <w:p w14:paraId="4CFA07DA" w14:textId="6E89D92F" w:rsidR="00293608" w:rsidRPr="005C3830" w:rsidRDefault="00DD616D" w:rsidP="00114355">
      <w:pPr>
        <w:pStyle w:val="Heading1"/>
        <w:jc w:val="both"/>
        <w:rPr>
          <w:lang w:val="en-GB"/>
        </w:rPr>
      </w:pPr>
      <w:r w:rsidRPr="005C3830">
        <w:rPr>
          <w:lang w:val="en-GB"/>
        </w:rPr>
        <w:t>Materials and Methods</w:t>
      </w:r>
    </w:p>
    <w:p w14:paraId="780F1F25" w14:textId="23ACDC29" w:rsidR="00325AE6" w:rsidRPr="005C3830" w:rsidRDefault="008544BF" w:rsidP="00114355">
      <w:pPr>
        <w:pStyle w:val="Paragraph"/>
        <w:ind w:firstLine="720"/>
        <w:jc w:val="both"/>
      </w:pPr>
      <w:r w:rsidRPr="005C3830">
        <w:t>We used an action</w:t>
      </w:r>
      <w:r w:rsidR="005A1EA1">
        <w:t>-</w:t>
      </w:r>
      <w:r w:rsidRPr="005C3830">
        <w:t xml:space="preserve">research approach (Dickens, L. &amp; Watkins, K., 1999; Norton, L., 2001) </w:t>
      </w:r>
      <w:r w:rsidR="005A1EA1">
        <w:t>with</w:t>
      </w:r>
      <w:r w:rsidR="005A1EA1" w:rsidRPr="005C3830">
        <w:t xml:space="preserve"> </w:t>
      </w:r>
      <w:r w:rsidR="00505640" w:rsidRPr="005C3830">
        <w:t xml:space="preserve">three </w:t>
      </w:r>
      <w:r w:rsidR="00180757" w:rsidRPr="005C3830">
        <w:t>data sources</w:t>
      </w:r>
      <w:r w:rsidR="00CB5649">
        <w:t>—</w:t>
      </w:r>
      <w:r w:rsidR="003778C5" w:rsidRPr="005C3830">
        <w:t xml:space="preserve">a </w:t>
      </w:r>
      <w:r w:rsidR="00180757" w:rsidRPr="005C3830">
        <w:t xml:space="preserve">single-case </w:t>
      </w:r>
      <w:r w:rsidR="007E1FF9" w:rsidRPr="005C3830">
        <w:t>analy</w:t>
      </w:r>
      <w:r w:rsidR="00180757" w:rsidRPr="005C3830">
        <w:t>sis</w:t>
      </w:r>
      <w:r w:rsidR="008722F1" w:rsidRPr="005C3830">
        <w:t>,</w:t>
      </w:r>
      <w:r w:rsidR="00AE2F1D" w:rsidRPr="005C3830">
        <w:t xml:space="preserve"> surveys</w:t>
      </w:r>
      <w:r w:rsidR="00505640" w:rsidRPr="005C3830">
        <w:t>,</w:t>
      </w:r>
      <w:r w:rsidR="008722F1" w:rsidRPr="005C3830">
        <w:t xml:space="preserve"> and interviews</w:t>
      </w:r>
      <w:r w:rsidR="00CB5649">
        <w:t>—</w:t>
      </w:r>
      <w:r w:rsidR="00180757" w:rsidRPr="005C3830">
        <w:t xml:space="preserve">to </w:t>
      </w:r>
      <w:r w:rsidR="000774EC">
        <w:t xml:space="preserve">describe </w:t>
      </w:r>
      <w:r w:rsidR="00180757" w:rsidRPr="005C3830">
        <w:t xml:space="preserve">corporate innovation activities </w:t>
      </w:r>
      <w:r w:rsidR="002D6A9E" w:rsidRPr="005C3830">
        <w:t>like</w:t>
      </w:r>
      <w:r w:rsidR="00437581" w:rsidRPr="005C3830">
        <w:t xml:space="preserve"> </w:t>
      </w:r>
      <w:r w:rsidR="00180757" w:rsidRPr="005C3830">
        <w:t>intrapreneurship</w:t>
      </w:r>
      <w:r w:rsidR="00660598" w:rsidRPr="005C3830">
        <w:t xml:space="preserve"> </w:t>
      </w:r>
      <w:r w:rsidR="002E530B">
        <w:t xml:space="preserve">as </w:t>
      </w:r>
      <w:r w:rsidR="008D24E6" w:rsidRPr="005C3830">
        <w:t xml:space="preserve">implemented </w:t>
      </w:r>
      <w:r w:rsidR="00660598" w:rsidRPr="005C3830">
        <w:t xml:space="preserve">in a multinational </w:t>
      </w:r>
      <w:r w:rsidR="003778C5" w:rsidRPr="005C3830">
        <w:t xml:space="preserve">financial services </w:t>
      </w:r>
      <w:r w:rsidR="00660598" w:rsidRPr="005C3830">
        <w:t xml:space="preserve">corporation </w:t>
      </w:r>
      <w:r w:rsidR="005349F5" w:rsidRPr="005C3830">
        <w:t>in Germany</w:t>
      </w:r>
      <w:r w:rsidR="00180757" w:rsidRPr="005C3830">
        <w:t>.</w:t>
      </w:r>
      <w:r w:rsidR="008D24E6" w:rsidRPr="005C3830">
        <w:t xml:space="preserve"> </w:t>
      </w:r>
      <w:r w:rsidR="005F353D">
        <w:t>In</w:t>
      </w:r>
      <w:r w:rsidR="00955CCD">
        <w:t xml:space="preserve"> </w:t>
      </w:r>
      <w:r w:rsidR="005F353D">
        <w:t>line with</w:t>
      </w:r>
      <w:r w:rsidR="00AD1105" w:rsidRPr="005C3830">
        <w:t xml:space="preserve"> Pinchot</w:t>
      </w:r>
      <w:r w:rsidR="000935FD" w:rsidRPr="005C3830">
        <w:t xml:space="preserve"> </w:t>
      </w:r>
      <w:r w:rsidR="000935FD" w:rsidRPr="005C3830">
        <w:fldChar w:fldCharType="begin" w:fldLock="1"/>
      </w:r>
      <w:r w:rsidRPr="005C3830">
        <w:instrText>ADDIN CSL_CITATION {"citationItems":[{"id":"ITEM-1","itemData":{"DOI":"10.2139/ssrn.1496196","ISBN":"0060153059","ISSN":"60153059","PMID":"3770306","abstract":"Advances the notion of \"intrapreneuring,\" an in-house form of entrepreneurship, and examines how intrapreneurs and corporations can work together for mutual benefit. Innovation is essential to continued commercial vitality and large organizations often have the ideas and resources to implement innovation. What they often lack, however, is a corporate culture that fosters identifying and converting these ideas into commercially viable ventures. The solution, according to the author, is the intrapreneur: one who takes a hands-on responsibility for creating innovation within the organization. Using a case study approach, the book analyzes characteristics of intrapreneurs, the intrapreneurial process, and how companies can develop an intrepreneurial culture. Intrapreneurs prefer action to extensive planning; nevertheless, they are calculated risk-takers who will assume responsibility for envisioning the necessary product, market, and management strategies. Because of this preference, the objectives of the intrapreneur can be aligned with the needs of the company. Furthermore, intrapreneuring provides an innovator with a built-in stock of assets, allowing the employee more time to implement the vision and less need to worry about securing investment capital that is faced by entrepreneurs. The intrapreneurial process is similar to the entrepreneurial process, with business plans and idea champions. Intrapreneuring also distinctively involves a role for the in-house sponsor, one who will finesse the corporate politics while the intrapreneur attends single-mindedly to making the idea a reality. Frequently, sponsors are found among owners, CEOs and former intrapreneurs. The last section of the book identifies corporate cultural factors that will promote intrapreneurship. Additionally, the need for appropriate incentives, since few intrapreneurs are driven by a desire to accumulate massive wealth, is discussed. The author proposes a system of \"intracapital,\" a commitment to provide a certain amount of discretionary funds without an expiration date as a reward to in-house innovators. (CAR)","author":[{"dropping-particle":"","family":"Pinchot","given":"Gifford","non-dropping-particle":"","parse-names":false,"suffix":""}],"container-title":"Historical Research Reference in Entrepreneurship","id":"ITEM-1","issued":{"date-parts":[["1985"]]},"publisher":"Harper &amp; Row Publishers","publisher-place":"New York","title":"Intrapreneuring: Why You Don't Have to Leave the Corporation to Become an Entrepreneur","type":"book"},"suppress-author":1,"uris":["http://www.mendeley.com/documents/?uuid=5f87a031-623e-4e43-a010-bda59f2caac6"]}],"mendeley":{"formattedCitation":"(1985)","plainTextFormattedCitation":"(1985)","previouslyFormattedCitation":"(1985)"},"properties":{"noteIndex":0},"schema":"https://github.com/citation-style-language/schema/raw/master/csl-citation.json"}</w:instrText>
      </w:r>
      <w:r w:rsidR="000935FD" w:rsidRPr="005C3830">
        <w:fldChar w:fldCharType="separate"/>
      </w:r>
      <w:r w:rsidR="000935FD" w:rsidRPr="005C3830">
        <w:rPr>
          <w:noProof/>
        </w:rPr>
        <w:t>(1985)</w:t>
      </w:r>
      <w:r w:rsidR="000935FD" w:rsidRPr="005C3830">
        <w:fldChar w:fldCharType="end"/>
      </w:r>
      <w:r w:rsidR="0074365E" w:rsidRPr="005C3830">
        <w:t xml:space="preserve">, we had to find </w:t>
      </w:r>
      <w:r w:rsidR="002D6A9E" w:rsidRPr="005C3830">
        <w:t xml:space="preserve">not only </w:t>
      </w:r>
      <w:r w:rsidR="0074365E" w:rsidRPr="005C3830">
        <w:t xml:space="preserve">creators </w:t>
      </w:r>
      <w:r w:rsidR="002E530B">
        <w:t>and</w:t>
      </w:r>
      <w:r w:rsidR="002E530B" w:rsidRPr="005C3830">
        <w:t xml:space="preserve"> </w:t>
      </w:r>
      <w:r w:rsidR="0074365E" w:rsidRPr="005C3830">
        <w:t xml:space="preserve">inventors but also </w:t>
      </w:r>
      <w:r w:rsidR="008722F1" w:rsidRPr="005C3830">
        <w:t>‘</w:t>
      </w:r>
      <w:r w:rsidR="0074365E" w:rsidRPr="005C3830">
        <w:t>dreamers</w:t>
      </w:r>
      <w:r w:rsidR="008722F1" w:rsidRPr="005C3830">
        <w:t>’</w:t>
      </w:r>
      <w:r w:rsidR="0074365E" w:rsidRPr="005C3830">
        <w:t xml:space="preserve"> who </w:t>
      </w:r>
      <w:r w:rsidR="002E530B">
        <w:t xml:space="preserve">can </w:t>
      </w:r>
      <w:r w:rsidR="0074365E" w:rsidRPr="005C3830">
        <w:t>turn idea</w:t>
      </w:r>
      <w:r w:rsidR="002E530B">
        <w:t>s</w:t>
      </w:r>
      <w:r w:rsidR="0074365E" w:rsidRPr="005C3830">
        <w:t xml:space="preserve"> into</w:t>
      </w:r>
      <w:r w:rsidR="003778C5" w:rsidRPr="005C3830">
        <w:t xml:space="preserve"> a</w:t>
      </w:r>
      <w:r w:rsidR="0074365E" w:rsidRPr="005C3830">
        <w:t xml:space="preserve"> profitable reality. </w:t>
      </w:r>
      <w:r w:rsidR="008D24E6" w:rsidRPr="005C3830">
        <w:t>This explorative approach is accepted in contemporary research</w:t>
      </w:r>
      <w:r w:rsidR="002E530B">
        <w:t xml:space="preserve"> and</w:t>
      </w:r>
      <w:r w:rsidR="008D24E6" w:rsidRPr="005C3830">
        <w:t xml:space="preserve"> </w:t>
      </w:r>
      <w:r w:rsidR="002E530B">
        <w:t xml:space="preserve">encompasses </w:t>
      </w:r>
      <w:r w:rsidR="008D24E6" w:rsidRPr="005C3830">
        <w:t xml:space="preserve">practical </w:t>
      </w:r>
      <w:r w:rsidR="00096E83" w:rsidRPr="005C3830">
        <w:t xml:space="preserve">scientific research </w:t>
      </w:r>
      <w:r w:rsidR="00F754EB" w:rsidRPr="005C3830">
        <w:fldChar w:fldCharType="begin" w:fldLock="1"/>
      </w:r>
      <w:r w:rsidRPr="005C3830">
        <w:instrText>ADDIN CSL_CITATION {"citationItems":[{"id":"ITEM-1","itemData":{"author":[{"dropping-particle":"","family":"Bernard","given":"H. R.","non-dropping-particle":"","parse-names":false,"suffix":""}],"id":"ITEM-1","issued":{"date-parts":[["2012"]]},"publisher":"Sage","publisher-place":"Los Angeles","title":"Social research methods: Qualitative and quantitative approaches.","type":"book"},"uris":["http://www.mendeley.com/documents/?uuid=c8f0d619-44be-4deb-ace2-fad15c365c40"]}],"mendeley":{"formattedCitation":"(Bernard, 2012)","plainTextFormattedCitation":"(Bernard, 2012)","previouslyFormattedCitation":"(Bernard, 2012)"},"properties":{"noteIndex":0},"schema":"https://github.com/citation-style-language/schema/raw/master/csl-citation.json"}</w:instrText>
      </w:r>
      <w:r w:rsidR="00F754EB" w:rsidRPr="005C3830">
        <w:fldChar w:fldCharType="separate"/>
      </w:r>
      <w:r w:rsidR="00F754EB" w:rsidRPr="005C3830">
        <w:rPr>
          <w:noProof/>
        </w:rPr>
        <w:t>(Bernard, 2012)</w:t>
      </w:r>
      <w:r w:rsidR="00F754EB" w:rsidRPr="005C3830">
        <w:fldChar w:fldCharType="end"/>
      </w:r>
      <w:r w:rsidR="008D24E6" w:rsidRPr="005C3830">
        <w:t>.</w:t>
      </w:r>
      <w:r w:rsidR="001E12A8" w:rsidRPr="005C3830">
        <w:t xml:space="preserve"> Furthermore, </w:t>
      </w:r>
      <w:r w:rsidR="00BA658E">
        <w:t>a</w:t>
      </w:r>
      <w:r w:rsidR="00205D7B">
        <w:t>n action-</w:t>
      </w:r>
      <w:r w:rsidR="00325AE6" w:rsidRPr="005C3830">
        <w:t xml:space="preserve">research </w:t>
      </w:r>
      <w:r w:rsidR="00CC4EAF" w:rsidRPr="005C3830">
        <w:t xml:space="preserve">design </w:t>
      </w:r>
      <w:r w:rsidR="00A914F3" w:rsidRPr="005C3830">
        <w:t xml:space="preserve">allows us to </w:t>
      </w:r>
      <w:r w:rsidR="00E138E6" w:rsidRPr="005C3830">
        <w:t>promote</w:t>
      </w:r>
      <w:r w:rsidR="00A914F3" w:rsidRPr="005C3830">
        <w:t xml:space="preserve"> </w:t>
      </w:r>
      <w:r w:rsidR="00E138E6" w:rsidRPr="005C3830">
        <w:t xml:space="preserve">the </w:t>
      </w:r>
      <w:r w:rsidR="00A914F3" w:rsidRPr="005C3830">
        <w:t xml:space="preserve">building </w:t>
      </w:r>
      <w:r w:rsidR="00E138E6" w:rsidRPr="005C3830">
        <w:t xml:space="preserve">of </w:t>
      </w:r>
      <w:r w:rsidR="00BA658E">
        <w:t xml:space="preserve">an </w:t>
      </w:r>
      <w:r w:rsidR="00A914F3" w:rsidRPr="005C3830">
        <w:t>intrapreneurship models</w:t>
      </w:r>
      <w:r w:rsidR="00BA658E">
        <w:t xml:space="preserve"> and practical tools </w:t>
      </w:r>
      <w:r w:rsidR="00BA658E" w:rsidRPr="005C3830">
        <w:fldChar w:fldCharType="begin" w:fldLock="1"/>
      </w:r>
      <w:r w:rsidR="00BA658E" w:rsidRPr="005C3830">
        <w:instrText>ADDIN CSL_CITATION {"citationItems":[{"id":"ITEM-1","itemData":{"author":[{"dropping-particle":"","family":"Menzel","given":"H. C.","non-dropping-particle":"","parse-names":false,"suffix":""},{"dropping-particle":"","family":"Krauss","given":"R","non-dropping-particle":"","parse-names":false,"suffix":""},{"dropping-particle":"","family":"Weggeman","given":"M","non-dropping-particle":"","parse-names":false,"suffix":""}],"container-title":"The Dynamics between Entrepreneurship, Environment and Education","id":"ITEM-1","issued":{"date-parts":[["2008","1","1"]]},"title":"Developing characteristics of an intrapreneurship-supportive culture","type":"book"},"uris":["http://www.mendeley.com/documents/?uuid=f727324e-24ed-4be6-a735-15dde589c574"]}],"mendeley":{"formattedCitation":"(Menzel et al., 2008)","plainTextFormattedCitation":"(Menzel et al., 2008)","previouslyFormattedCitation":"(Menzel et al., 2008)"},"properties":{"noteIndex":0},"schema":"https://github.com/citation-style-language/schema/raw/master/csl-citation.json"}</w:instrText>
      </w:r>
      <w:r w:rsidR="00BA658E" w:rsidRPr="005C3830">
        <w:fldChar w:fldCharType="separate"/>
      </w:r>
      <w:r w:rsidR="00BA658E" w:rsidRPr="005C3830">
        <w:rPr>
          <w:noProof/>
        </w:rPr>
        <w:t>(Menzel et al., 2008)</w:t>
      </w:r>
      <w:r w:rsidR="00BA658E" w:rsidRPr="005C3830">
        <w:fldChar w:fldCharType="end"/>
      </w:r>
      <w:r w:rsidR="00BA658E">
        <w:t xml:space="preserve"> </w:t>
      </w:r>
      <w:r w:rsidR="00BA658E" w:rsidRPr="005C3830">
        <w:t>and the importance of marketing and communication</w:t>
      </w:r>
      <w:r w:rsidR="00E138E6" w:rsidRPr="005C3830">
        <w:t>,</w:t>
      </w:r>
      <w:r w:rsidR="00A914F3" w:rsidRPr="005C3830">
        <w:t xml:space="preserve"> as guideline</w:t>
      </w:r>
      <w:r w:rsidR="00E138E6" w:rsidRPr="005C3830">
        <w:t>s</w:t>
      </w:r>
      <w:r w:rsidR="00A914F3" w:rsidRPr="005C3830">
        <w:t xml:space="preserve"> </w:t>
      </w:r>
      <w:r w:rsidR="00156562">
        <w:t xml:space="preserve">for implementing </w:t>
      </w:r>
      <w:r w:rsidR="00E138E6" w:rsidRPr="005C3830">
        <w:t>such models are limited</w:t>
      </w:r>
      <w:r w:rsidR="00156562">
        <w:t>.</w:t>
      </w:r>
      <w:r w:rsidR="00E138E6" w:rsidRPr="005C3830">
        <w:t xml:space="preserve"> </w:t>
      </w:r>
      <w:r w:rsidR="00156562">
        <w:t>B</w:t>
      </w:r>
      <w:r w:rsidR="00A84222" w:rsidRPr="005C3830">
        <w:t>y</w:t>
      </w:r>
      <w:r w:rsidR="00E138E6" w:rsidRPr="005C3830">
        <w:t xml:space="preserve"> </w:t>
      </w:r>
      <w:r w:rsidR="00156562">
        <w:t xml:space="preserve">using action research and </w:t>
      </w:r>
      <w:r w:rsidR="00D5001F" w:rsidRPr="005C3830">
        <w:t>focus</w:t>
      </w:r>
      <w:r w:rsidR="00A84222" w:rsidRPr="005C3830">
        <w:t>ing</w:t>
      </w:r>
      <w:r w:rsidR="00D5001F" w:rsidRPr="005C3830">
        <w:t xml:space="preserve"> on one case</w:t>
      </w:r>
      <w:r w:rsidR="00156562">
        <w:t>,</w:t>
      </w:r>
      <w:r w:rsidR="00E138E6" w:rsidRPr="005C3830">
        <w:t xml:space="preserve"> </w:t>
      </w:r>
      <w:r w:rsidR="00156562">
        <w:t xml:space="preserve">we can gain </w:t>
      </w:r>
      <w:r w:rsidR="00E138E6" w:rsidRPr="005C3830">
        <w:t>insights</w:t>
      </w:r>
      <w:r w:rsidR="00325AE6" w:rsidRPr="005C3830">
        <w:t xml:space="preserve"> </w:t>
      </w:r>
      <w:r w:rsidR="00156562">
        <w:t>not easily</w:t>
      </w:r>
      <w:r w:rsidR="00E138E6" w:rsidRPr="005C3830">
        <w:t xml:space="preserve"> </w:t>
      </w:r>
      <w:r w:rsidR="00325AE6" w:rsidRPr="005C3830">
        <w:t xml:space="preserve">revealed </w:t>
      </w:r>
      <w:r w:rsidR="00E138E6" w:rsidRPr="005C3830">
        <w:t xml:space="preserve">through </w:t>
      </w:r>
      <w:r w:rsidR="00325AE6" w:rsidRPr="005C3830">
        <w:t>quantitative analysis</w:t>
      </w:r>
      <w:r w:rsidR="005A1EA1">
        <w:t xml:space="preserve"> alone</w:t>
      </w:r>
      <w:r w:rsidR="00325AE6" w:rsidRPr="005C3830">
        <w:t xml:space="preserve"> </w:t>
      </w:r>
      <w:r w:rsidR="00F754EB" w:rsidRPr="005C3830">
        <w:fldChar w:fldCharType="begin" w:fldLock="1"/>
      </w:r>
      <w:r w:rsidRPr="005C3830">
        <w:instrText>ADDIN CSL_CITATION {"citationItems":[{"id":"ITEM-1","itemData":{"author":[{"dropping-particle":"","family":"Eisenhardt","given":"K. M.","non-dropping-particle":"","parse-names":false,"suffix":""},{"dropping-particle":"","family":"Graebner","given":"M. E.","non-dropping-particle":"","parse-names":false,"suffix":""}],"container-title":"Academic Management Journal","id":"ITEM-1","issue":"1","issued":{"date-parts":[["2007"]]},"page":"25-32","title":"Theory building from cases: Opportunities and challenges","type":"article-journal","volume":"50"},"uris":["http://www.mendeley.com/documents/?uuid=6bf93a09-5261-46a7-a591-f411ee8c87f1"]}],"mendeley":{"formattedCitation":"(Eisenhardt &amp; Graebner, 2007)","plainTextFormattedCitation":"(Eisenhardt &amp; Graebner, 2007)","previouslyFormattedCitation":"(Eisenhardt &amp; Graebner, 2007)"},"properties":{"noteIndex":0},"schema":"https://github.com/citation-style-language/schema/raw/master/csl-citation.json"}</w:instrText>
      </w:r>
      <w:r w:rsidR="00F754EB" w:rsidRPr="005C3830">
        <w:fldChar w:fldCharType="separate"/>
      </w:r>
      <w:r w:rsidR="00F754EB" w:rsidRPr="005C3830">
        <w:rPr>
          <w:noProof/>
        </w:rPr>
        <w:t>(Eisenhardt &amp; Graebner, 2007)</w:t>
      </w:r>
      <w:r w:rsidR="00F754EB" w:rsidRPr="005C3830">
        <w:fldChar w:fldCharType="end"/>
      </w:r>
      <w:r w:rsidR="00D5001F" w:rsidRPr="005C3830">
        <w:t>.</w:t>
      </w:r>
    </w:p>
    <w:p w14:paraId="739A5E96" w14:textId="03C6EB89" w:rsidR="00603DFE" w:rsidRPr="005C3830" w:rsidRDefault="006C397C" w:rsidP="00114355">
      <w:pPr>
        <w:pStyle w:val="Heading2"/>
        <w:jc w:val="both"/>
        <w:rPr>
          <w:lang w:val="en-GB"/>
        </w:rPr>
      </w:pPr>
      <w:r w:rsidRPr="005C3830">
        <w:rPr>
          <w:lang w:val="en-GB"/>
        </w:rPr>
        <w:t xml:space="preserve">Data </w:t>
      </w:r>
      <w:r w:rsidR="00E138E6" w:rsidRPr="005C3830">
        <w:rPr>
          <w:lang w:val="en-GB"/>
        </w:rPr>
        <w:t>a</w:t>
      </w:r>
      <w:r w:rsidRPr="005C3830">
        <w:rPr>
          <w:lang w:val="en-GB"/>
        </w:rPr>
        <w:t>cquisition</w:t>
      </w:r>
    </w:p>
    <w:p w14:paraId="110C131C" w14:textId="3C1725AB" w:rsidR="003E65BA" w:rsidRPr="005C3830" w:rsidRDefault="001C425F" w:rsidP="00114355">
      <w:pPr>
        <w:pStyle w:val="Paragraph"/>
        <w:ind w:firstLine="720"/>
        <w:jc w:val="both"/>
        <w:rPr>
          <w:color w:val="000000"/>
        </w:rPr>
      </w:pPr>
      <w:r>
        <w:rPr>
          <w:color w:val="000000"/>
        </w:rPr>
        <w:t xml:space="preserve">In 2014, we starting implementing the </w:t>
      </w:r>
      <w:r w:rsidR="003E65BA" w:rsidRPr="005C3830">
        <w:rPr>
          <w:color w:val="000000"/>
        </w:rPr>
        <w:t xml:space="preserve">intrapreneurship model </w:t>
      </w:r>
      <w:r>
        <w:rPr>
          <w:color w:val="000000"/>
        </w:rPr>
        <w:t>by</w:t>
      </w:r>
      <w:r w:rsidR="003E65BA" w:rsidRPr="005C3830">
        <w:rPr>
          <w:color w:val="000000"/>
        </w:rPr>
        <w:t xml:space="preserve"> early</w:t>
      </w:r>
      <w:r>
        <w:rPr>
          <w:color w:val="000000"/>
        </w:rPr>
        <w:t>-</w:t>
      </w:r>
      <w:r w:rsidR="003E65BA" w:rsidRPr="005C3830">
        <w:rPr>
          <w:color w:val="000000"/>
        </w:rPr>
        <w:t xml:space="preserve">seeding the concept. </w:t>
      </w:r>
      <w:bookmarkStart w:id="1" w:name="_Hlk497305562"/>
      <w:r w:rsidR="00D10E5C" w:rsidRPr="005C3830">
        <w:t xml:space="preserve">From </w:t>
      </w:r>
      <w:r w:rsidR="00CF0EAF" w:rsidRPr="005C3830">
        <w:t>conversations with employees,</w:t>
      </w:r>
      <w:r w:rsidR="008D24E6" w:rsidRPr="005C3830">
        <w:rPr>
          <w:color w:val="000000" w:themeColor="text1"/>
        </w:rPr>
        <w:t xml:space="preserve"> we reali</w:t>
      </w:r>
      <w:r w:rsidR="008E45B8" w:rsidRPr="005C3830">
        <w:rPr>
          <w:color w:val="000000" w:themeColor="text1"/>
        </w:rPr>
        <w:t>s</w:t>
      </w:r>
      <w:r w:rsidR="008D24E6" w:rsidRPr="005C3830">
        <w:rPr>
          <w:color w:val="000000" w:themeColor="text1"/>
        </w:rPr>
        <w:t xml:space="preserve">ed </w:t>
      </w:r>
      <w:r w:rsidR="00CF0EAF" w:rsidRPr="005C3830">
        <w:rPr>
          <w:color w:val="000000" w:themeColor="text1"/>
        </w:rPr>
        <w:t xml:space="preserve">they </w:t>
      </w:r>
      <w:r w:rsidR="00E138E6" w:rsidRPr="005C3830">
        <w:rPr>
          <w:color w:val="000000" w:themeColor="text1"/>
        </w:rPr>
        <w:t>had</w:t>
      </w:r>
      <w:r w:rsidR="008D24E6" w:rsidRPr="005C3830">
        <w:rPr>
          <w:color w:val="000000" w:themeColor="text1"/>
        </w:rPr>
        <w:t xml:space="preserve"> no general knowledge </w:t>
      </w:r>
      <w:r w:rsidR="001C0DC7" w:rsidRPr="005C3830">
        <w:rPr>
          <w:color w:val="000000" w:themeColor="text1"/>
        </w:rPr>
        <w:t>about intrapreneurship</w:t>
      </w:r>
      <w:r w:rsidR="00E138E6" w:rsidRPr="005C3830">
        <w:rPr>
          <w:color w:val="000000" w:themeColor="text1"/>
        </w:rPr>
        <w:t xml:space="preserve"> or its applicability, though</w:t>
      </w:r>
      <w:r w:rsidR="00E138E6" w:rsidRPr="005C3830">
        <w:t xml:space="preserve"> a</w:t>
      </w:r>
      <w:r w:rsidR="008D24E6" w:rsidRPr="005C3830">
        <w:t xml:space="preserve"> few individuals acted like intrapreneur</w:t>
      </w:r>
      <w:r w:rsidR="00E138E6" w:rsidRPr="005C3830">
        <w:t>s</w:t>
      </w:r>
      <w:r w:rsidR="008D24E6" w:rsidRPr="005C3830">
        <w:t xml:space="preserve"> without labe</w:t>
      </w:r>
      <w:r w:rsidR="00C67B20" w:rsidRPr="005C3830">
        <w:t>l</w:t>
      </w:r>
      <w:r w:rsidR="008D24E6" w:rsidRPr="005C3830">
        <w:t>ling themselves</w:t>
      </w:r>
      <w:r w:rsidR="00E138E6" w:rsidRPr="005C3830">
        <w:t xml:space="preserve"> as such. </w:t>
      </w:r>
      <w:bookmarkEnd w:id="1"/>
      <w:r>
        <w:t xml:space="preserve">But the company lacked </w:t>
      </w:r>
      <w:r w:rsidR="008D24E6" w:rsidRPr="005C3830">
        <w:t xml:space="preserve">role models </w:t>
      </w:r>
      <w:r>
        <w:t xml:space="preserve">and </w:t>
      </w:r>
      <w:r w:rsidR="008D24E6" w:rsidRPr="005C3830">
        <w:t>stories about intrapreneurs</w:t>
      </w:r>
      <w:r w:rsidR="00E138E6" w:rsidRPr="005C3830">
        <w:t>, hindering the</w:t>
      </w:r>
      <w:r w:rsidR="008D24E6" w:rsidRPr="005C3830">
        <w:t xml:space="preserve"> ripple effects </w:t>
      </w:r>
      <w:r w:rsidR="00E138E6" w:rsidRPr="005C3830">
        <w:t xml:space="preserve">and </w:t>
      </w:r>
      <w:r w:rsidR="008D24E6" w:rsidRPr="005C3830">
        <w:t xml:space="preserve">the </w:t>
      </w:r>
      <w:r w:rsidR="00E138E6" w:rsidRPr="005C3830">
        <w:t xml:space="preserve">spread of the </w:t>
      </w:r>
      <w:r w:rsidR="008D24E6" w:rsidRPr="005C3830">
        <w:t xml:space="preserve">idea of </w:t>
      </w:r>
      <w:r w:rsidR="00E138E6" w:rsidRPr="005C3830">
        <w:t>i</w:t>
      </w:r>
      <w:r w:rsidR="008D24E6" w:rsidRPr="005C3830">
        <w:t>ntrapreneurship.</w:t>
      </w:r>
      <w:r w:rsidR="00E138E6" w:rsidRPr="005C3830">
        <w:rPr>
          <w:color w:val="000000"/>
        </w:rPr>
        <w:t xml:space="preserve"> </w:t>
      </w:r>
      <w:r w:rsidR="008D24E6" w:rsidRPr="005C3830">
        <w:rPr>
          <w:color w:val="000000"/>
        </w:rPr>
        <w:t>Later</w:t>
      </w:r>
      <w:r w:rsidR="003E65BA" w:rsidRPr="005C3830">
        <w:rPr>
          <w:color w:val="000000"/>
        </w:rPr>
        <w:t xml:space="preserve">, </w:t>
      </w:r>
      <w:r w:rsidR="003E65BA" w:rsidRPr="005C3830">
        <w:t>we</w:t>
      </w:r>
      <w:r w:rsidR="003E65BA" w:rsidRPr="005C3830">
        <w:rPr>
          <w:color w:val="000000"/>
        </w:rPr>
        <w:t xml:space="preserve"> pitch</w:t>
      </w:r>
      <w:r w:rsidR="00E138E6" w:rsidRPr="005C3830">
        <w:rPr>
          <w:color w:val="000000"/>
        </w:rPr>
        <w:t>ed</w:t>
      </w:r>
      <w:r w:rsidR="003E65BA" w:rsidRPr="005C3830">
        <w:rPr>
          <w:color w:val="000000"/>
        </w:rPr>
        <w:t xml:space="preserve"> the idea </w:t>
      </w:r>
      <w:r w:rsidR="00E138E6" w:rsidRPr="005C3830">
        <w:rPr>
          <w:color w:val="000000"/>
        </w:rPr>
        <w:t>of</w:t>
      </w:r>
      <w:r w:rsidR="003E65BA" w:rsidRPr="005C3830">
        <w:rPr>
          <w:color w:val="000000"/>
        </w:rPr>
        <w:t xml:space="preserve"> start</w:t>
      </w:r>
      <w:r w:rsidR="00E138E6" w:rsidRPr="005C3830">
        <w:rPr>
          <w:color w:val="000000"/>
        </w:rPr>
        <w:t>ing</w:t>
      </w:r>
      <w:r w:rsidR="003E65BA" w:rsidRPr="005C3830">
        <w:rPr>
          <w:color w:val="000000"/>
        </w:rPr>
        <w:t xml:space="preserve"> implementation. We met</w:t>
      </w:r>
      <w:r w:rsidR="006C3E99">
        <w:rPr>
          <w:color w:val="000000"/>
        </w:rPr>
        <w:t xml:space="preserve"> with</w:t>
      </w:r>
      <w:r w:rsidR="003E65BA" w:rsidRPr="005C3830">
        <w:rPr>
          <w:color w:val="000000"/>
        </w:rPr>
        <w:t xml:space="preserve"> experts from corporations and institutions </w:t>
      </w:r>
      <w:r w:rsidR="005F353D">
        <w:rPr>
          <w:color w:val="000000"/>
        </w:rPr>
        <w:t>that</w:t>
      </w:r>
      <w:r w:rsidR="005F353D" w:rsidRPr="005C3830">
        <w:rPr>
          <w:color w:val="000000"/>
        </w:rPr>
        <w:t xml:space="preserve"> </w:t>
      </w:r>
      <w:r w:rsidR="00E138E6" w:rsidRPr="005C3830">
        <w:rPr>
          <w:color w:val="000000"/>
        </w:rPr>
        <w:t xml:space="preserve">had </w:t>
      </w:r>
      <w:r w:rsidR="003E65BA" w:rsidRPr="005C3830">
        <w:rPr>
          <w:color w:val="000000"/>
        </w:rPr>
        <w:t>already conducted event</w:t>
      </w:r>
      <w:r w:rsidR="00E138E6" w:rsidRPr="005C3830">
        <w:rPr>
          <w:color w:val="000000"/>
        </w:rPr>
        <w:t xml:space="preserve">s </w:t>
      </w:r>
      <w:r w:rsidR="003E65BA" w:rsidRPr="005C3830">
        <w:rPr>
          <w:color w:val="000000"/>
        </w:rPr>
        <w:t xml:space="preserve">similar to what </w:t>
      </w:r>
      <w:r w:rsidR="00E138E6" w:rsidRPr="005C3830">
        <w:rPr>
          <w:color w:val="000000"/>
        </w:rPr>
        <w:t xml:space="preserve">we </w:t>
      </w:r>
      <w:r w:rsidR="003E65BA" w:rsidRPr="005C3830">
        <w:rPr>
          <w:color w:val="000000"/>
        </w:rPr>
        <w:t xml:space="preserve">planned. </w:t>
      </w:r>
      <w:r w:rsidR="006C3E99">
        <w:rPr>
          <w:color w:val="000000"/>
        </w:rPr>
        <w:t xml:space="preserve">We informed </w:t>
      </w:r>
      <w:r w:rsidR="006C3E99">
        <w:rPr>
          <w:color w:val="000000"/>
        </w:rPr>
        <w:lastRenderedPageBreak/>
        <w:t>s</w:t>
      </w:r>
      <w:r w:rsidR="003E65BA" w:rsidRPr="005C3830">
        <w:rPr>
          <w:color w:val="000000"/>
        </w:rPr>
        <w:t>takeholders about the outcome</w:t>
      </w:r>
      <w:r w:rsidR="001E7413" w:rsidRPr="005C3830">
        <w:rPr>
          <w:color w:val="000000"/>
        </w:rPr>
        <w:t>s</w:t>
      </w:r>
      <w:r w:rsidR="003E65BA" w:rsidRPr="005C3830">
        <w:rPr>
          <w:color w:val="000000"/>
        </w:rPr>
        <w:t xml:space="preserve"> </w:t>
      </w:r>
      <w:r w:rsidR="006C3E99">
        <w:rPr>
          <w:color w:val="000000"/>
        </w:rPr>
        <w:t xml:space="preserve">and </w:t>
      </w:r>
      <w:r w:rsidR="003E65BA" w:rsidRPr="005C3830">
        <w:rPr>
          <w:color w:val="000000"/>
        </w:rPr>
        <w:t xml:space="preserve">involved </w:t>
      </w:r>
      <w:r w:rsidR="006C3E99">
        <w:rPr>
          <w:color w:val="000000"/>
        </w:rPr>
        <w:t xml:space="preserve">them </w:t>
      </w:r>
      <w:r w:rsidR="003E65BA" w:rsidRPr="005C3830">
        <w:rPr>
          <w:color w:val="000000"/>
        </w:rPr>
        <w:t xml:space="preserve">as much as possible to increase their excitement </w:t>
      </w:r>
      <w:r w:rsidR="006C3E99">
        <w:rPr>
          <w:color w:val="000000"/>
        </w:rPr>
        <w:t xml:space="preserve">about </w:t>
      </w:r>
      <w:r w:rsidR="003E65BA" w:rsidRPr="005C3830">
        <w:rPr>
          <w:color w:val="000000"/>
        </w:rPr>
        <w:t>and commitment to the idea.</w:t>
      </w:r>
      <w:r w:rsidR="00E138E6" w:rsidRPr="005C3830">
        <w:rPr>
          <w:color w:val="000000"/>
        </w:rPr>
        <w:t xml:space="preserve"> </w:t>
      </w:r>
      <w:r w:rsidR="001E27C6">
        <w:rPr>
          <w:color w:val="000000"/>
        </w:rPr>
        <w:t xml:space="preserve">Our </w:t>
      </w:r>
      <w:r w:rsidR="00E138E6" w:rsidRPr="005C3830">
        <w:rPr>
          <w:color w:val="000000"/>
        </w:rPr>
        <w:t xml:space="preserve">explorative </w:t>
      </w:r>
      <w:r w:rsidR="00C67B20" w:rsidRPr="005C3830">
        <w:rPr>
          <w:color w:val="000000"/>
        </w:rPr>
        <w:t>research approach was enriched with quantitative and qualitative surveys</w:t>
      </w:r>
      <w:r w:rsidR="008722F1" w:rsidRPr="005C3830">
        <w:rPr>
          <w:color w:val="000000"/>
        </w:rPr>
        <w:t xml:space="preserve"> and interviews</w:t>
      </w:r>
      <w:r w:rsidR="001453F6" w:rsidRPr="005C3830">
        <w:rPr>
          <w:color w:val="000000"/>
        </w:rPr>
        <w:t xml:space="preserve">, </w:t>
      </w:r>
      <w:r w:rsidR="009630F0">
        <w:rPr>
          <w:color w:val="000000"/>
        </w:rPr>
        <w:t xml:space="preserve">and </w:t>
      </w:r>
      <w:r w:rsidR="001453F6" w:rsidRPr="005C3830">
        <w:rPr>
          <w:color w:val="000000"/>
        </w:rPr>
        <w:t xml:space="preserve">to increase </w:t>
      </w:r>
      <w:r w:rsidR="00E138E6" w:rsidRPr="005C3830">
        <w:rPr>
          <w:color w:val="000000"/>
        </w:rPr>
        <w:t xml:space="preserve">the </w:t>
      </w:r>
      <w:r w:rsidR="001453F6" w:rsidRPr="005C3830">
        <w:rPr>
          <w:color w:val="000000"/>
        </w:rPr>
        <w:t xml:space="preserve">validity of our study and </w:t>
      </w:r>
      <w:r w:rsidR="006F2BFA" w:rsidRPr="005C3830">
        <w:rPr>
          <w:color w:val="000000"/>
        </w:rPr>
        <w:t>deepen our</w:t>
      </w:r>
      <w:r w:rsidR="001453F6" w:rsidRPr="005C3830">
        <w:rPr>
          <w:color w:val="000000"/>
        </w:rPr>
        <w:t xml:space="preserve"> understanding, </w:t>
      </w:r>
      <w:r w:rsidR="00E138E6" w:rsidRPr="005C3830">
        <w:rPr>
          <w:color w:val="000000"/>
        </w:rPr>
        <w:t xml:space="preserve">we analysed </w:t>
      </w:r>
      <w:r w:rsidR="001453F6" w:rsidRPr="005C3830">
        <w:rPr>
          <w:color w:val="000000"/>
        </w:rPr>
        <w:t xml:space="preserve">corporate data </w:t>
      </w:r>
      <w:r w:rsidR="001E27C6">
        <w:rPr>
          <w:color w:val="000000"/>
        </w:rPr>
        <w:t xml:space="preserve">from </w:t>
      </w:r>
      <w:r w:rsidR="001453F6" w:rsidRPr="005C3830">
        <w:rPr>
          <w:color w:val="000000"/>
        </w:rPr>
        <w:t>website</w:t>
      </w:r>
      <w:r w:rsidR="00E138E6" w:rsidRPr="005C3830">
        <w:rPr>
          <w:color w:val="000000"/>
        </w:rPr>
        <w:t>s</w:t>
      </w:r>
      <w:r w:rsidR="001453F6" w:rsidRPr="005C3830">
        <w:rPr>
          <w:color w:val="000000"/>
        </w:rPr>
        <w:t xml:space="preserve">, brochures, presentations, </w:t>
      </w:r>
      <w:r w:rsidR="00E138E6" w:rsidRPr="005C3830">
        <w:rPr>
          <w:color w:val="000000"/>
        </w:rPr>
        <w:t xml:space="preserve">and </w:t>
      </w:r>
      <w:r w:rsidR="001453F6" w:rsidRPr="005C3830">
        <w:rPr>
          <w:color w:val="000000"/>
        </w:rPr>
        <w:t>strateg</w:t>
      </w:r>
      <w:r w:rsidR="00E138E6" w:rsidRPr="005C3830">
        <w:rPr>
          <w:color w:val="000000"/>
        </w:rPr>
        <w:t>ies</w:t>
      </w:r>
      <w:r w:rsidR="001453F6" w:rsidRPr="005C3830">
        <w:rPr>
          <w:color w:val="000000"/>
        </w:rPr>
        <w:t>.</w:t>
      </w:r>
    </w:p>
    <w:p w14:paraId="042B9995" w14:textId="78C65F6E" w:rsidR="00603DFE" w:rsidRPr="005C3830" w:rsidRDefault="00B12967" w:rsidP="00114355">
      <w:pPr>
        <w:pStyle w:val="Heading2"/>
        <w:jc w:val="both"/>
        <w:rPr>
          <w:lang w:val="en-GB"/>
        </w:rPr>
      </w:pPr>
      <w:r w:rsidRPr="005C3830">
        <w:rPr>
          <w:lang w:val="en-GB"/>
        </w:rPr>
        <w:t>Develop</w:t>
      </w:r>
      <w:r w:rsidR="00E138E6" w:rsidRPr="005C3830">
        <w:rPr>
          <w:lang w:val="en-GB"/>
        </w:rPr>
        <w:t xml:space="preserve">ing the </w:t>
      </w:r>
      <w:r w:rsidRPr="005C3830">
        <w:rPr>
          <w:lang w:val="en-GB"/>
        </w:rPr>
        <w:t>IR</w:t>
      </w:r>
      <w:r w:rsidR="00E138E6" w:rsidRPr="005C3830">
        <w:rPr>
          <w:lang w:val="en-GB"/>
        </w:rPr>
        <w:t xml:space="preserve"> model</w:t>
      </w:r>
    </w:p>
    <w:p w14:paraId="20308FF9" w14:textId="236004EC" w:rsidR="00B06215" w:rsidRPr="005C3830" w:rsidRDefault="008A00C2" w:rsidP="00114355">
      <w:pPr>
        <w:pStyle w:val="Paragraph"/>
        <w:ind w:firstLine="720"/>
        <w:jc w:val="both"/>
      </w:pPr>
      <w:r w:rsidRPr="005C3830">
        <w:t>We developed</w:t>
      </w:r>
      <w:r w:rsidR="005000DA" w:rsidRPr="005C3830">
        <w:t xml:space="preserve"> the </w:t>
      </w:r>
      <w:r w:rsidR="00807F52" w:rsidRPr="005C3830">
        <w:t xml:space="preserve">IR </w:t>
      </w:r>
      <w:r w:rsidR="00E01975" w:rsidRPr="005C3830">
        <w:t xml:space="preserve">model </w:t>
      </w:r>
      <w:r w:rsidR="005233EF" w:rsidRPr="005C3830">
        <w:t>to study</w:t>
      </w:r>
      <w:r w:rsidR="00E01975" w:rsidRPr="005C3830">
        <w:t xml:space="preserve"> </w:t>
      </w:r>
      <w:r w:rsidR="005233EF" w:rsidRPr="005C3830">
        <w:t>both</w:t>
      </w:r>
      <w:r w:rsidR="007E1FF9" w:rsidRPr="005C3830">
        <w:t xml:space="preserve"> individuals and groups in </w:t>
      </w:r>
      <w:r w:rsidR="00EE7811">
        <w:t>a</w:t>
      </w:r>
      <w:r w:rsidR="007E1FF9" w:rsidRPr="005C3830">
        <w:t xml:space="preserve"> multinational corporation</w:t>
      </w:r>
      <w:r w:rsidR="0029182E">
        <w:t>, and our</w:t>
      </w:r>
      <w:r w:rsidR="007E1FF9" w:rsidRPr="005C3830">
        <w:t xml:space="preserve"> </w:t>
      </w:r>
      <w:r w:rsidR="0000284D" w:rsidRPr="005C3830">
        <w:t xml:space="preserve">aim was </w:t>
      </w:r>
      <w:r w:rsidR="00B12967" w:rsidRPr="005C3830">
        <w:t xml:space="preserve">to </w:t>
      </w:r>
      <w:r w:rsidR="0029182E">
        <w:t xml:space="preserve">develop and </w:t>
      </w:r>
      <w:r w:rsidR="00B12967" w:rsidRPr="005C3830">
        <w:t>implement new high-involvement concepts</w:t>
      </w:r>
      <w:r w:rsidR="00660598" w:rsidRPr="005C3830">
        <w:t xml:space="preserve"> in this corporation.</w:t>
      </w:r>
      <w:r w:rsidR="00B12967" w:rsidRPr="005C3830">
        <w:t xml:space="preserve"> </w:t>
      </w:r>
      <w:r w:rsidR="0029182E">
        <w:t>In</w:t>
      </w:r>
      <w:r w:rsidR="0029182E" w:rsidRPr="005C3830">
        <w:t xml:space="preserve"> </w:t>
      </w:r>
      <w:r w:rsidR="00180757" w:rsidRPr="005C3830">
        <w:t>a</w:t>
      </w:r>
      <w:r w:rsidR="00603DFE" w:rsidRPr="005C3830">
        <w:t xml:space="preserve"> start</w:t>
      </w:r>
      <w:r w:rsidR="00E01975" w:rsidRPr="005C3830">
        <w:t>-</w:t>
      </w:r>
      <w:r w:rsidR="00603DFE" w:rsidRPr="005C3830">
        <w:t>up</w:t>
      </w:r>
      <w:r w:rsidR="00180757" w:rsidRPr="005C3830">
        <w:t>,</w:t>
      </w:r>
      <w:r w:rsidR="00603DFE" w:rsidRPr="005C3830">
        <w:t xml:space="preserve"> everybody works as an entrepreneur</w:t>
      </w:r>
      <w:r w:rsidR="00E01975" w:rsidRPr="005C3830">
        <w:t>,</w:t>
      </w:r>
      <w:r w:rsidR="00603DFE" w:rsidRPr="005C3830">
        <w:t xml:space="preserve"> </w:t>
      </w:r>
      <w:r w:rsidR="0029182E">
        <w:t xml:space="preserve">but in </w:t>
      </w:r>
      <w:r w:rsidR="00180757" w:rsidRPr="005C3830">
        <w:t>a huge international corporation</w:t>
      </w:r>
      <w:r w:rsidR="0029182E">
        <w:t xml:space="preserve">, the </w:t>
      </w:r>
      <w:r w:rsidR="0029182E" w:rsidRPr="005C3830">
        <w:t>established structures and processes</w:t>
      </w:r>
      <w:r w:rsidR="0029182E">
        <w:t xml:space="preserve"> </w:t>
      </w:r>
      <w:r w:rsidR="00EE7811">
        <w:t>prevent</w:t>
      </w:r>
      <w:r w:rsidR="0029182E">
        <w:t xml:space="preserve"> employees</w:t>
      </w:r>
      <w:r w:rsidR="00603DFE" w:rsidRPr="005C3830">
        <w:t xml:space="preserve"> </w:t>
      </w:r>
      <w:r w:rsidR="00955CCD">
        <w:t>from easily</w:t>
      </w:r>
      <w:r w:rsidR="00955CCD" w:rsidRPr="005C3830">
        <w:t xml:space="preserve"> </w:t>
      </w:r>
      <w:r w:rsidR="00603DFE" w:rsidRPr="005C3830">
        <w:t>switch</w:t>
      </w:r>
      <w:r w:rsidR="00EE7811">
        <w:t>ing</w:t>
      </w:r>
      <w:r w:rsidR="00603DFE" w:rsidRPr="005C3830">
        <w:t xml:space="preserve"> to intrapreneur</w:t>
      </w:r>
      <w:r w:rsidR="00E01975" w:rsidRPr="005C3830">
        <w:t>ship</w:t>
      </w:r>
      <w:r w:rsidR="00603DFE" w:rsidRPr="005C3830">
        <w:t>.</w:t>
      </w:r>
      <w:r w:rsidR="00D0640A" w:rsidRPr="005C3830">
        <w:t xml:space="preserve"> </w:t>
      </w:r>
      <w:r w:rsidR="0029182E">
        <w:t>W</w:t>
      </w:r>
      <w:r w:rsidR="00603DFE" w:rsidRPr="005C3830">
        <w:t xml:space="preserve">e </w:t>
      </w:r>
      <w:r w:rsidR="0029182E">
        <w:t xml:space="preserve">therefore </w:t>
      </w:r>
      <w:r w:rsidR="00603DFE" w:rsidRPr="005C3830">
        <w:t xml:space="preserve">had to develop a model to implement </w:t>
      </w:r>
      <w:r w:rsidR="00E01975" w:rsidRPr="005C3830">
        <w:t xml:space="preserve">and test </w:t>
      </w:r>
      <w:r w:rsidR="00603DFE" w:rsidRPr="005C3830">
        <w:t xml:space="preserve">intrapreneurship in the corporation and </w:t>
      </w:r>
      <w:r w:rsidR="00E01975" w:rsidRPr="005C3830">
        <w:t xml:space="preserve">then </w:t>
      </w:r>
      <w:r w:rsidR="00603DFE" w:rsidRPr="005C3830">
        <w:t xml:space="preserve">promote </w:t>
      </w:r>
      <w:r w:rsidR="0029182E">
        <w:t xml:space="preserve">it to gain </w:t>
      </w:r>
      <w:r w:rsidR="00603DFE" w:rsidRPr="005C3830">
        <w:t xml:space="preserve">acceptance. </w:t>
      </w:r>
      <w:r w:rsidR="00E01975" w:rsidRPr="005C3830">
        <w:t>We required a</w:t>
      </w:r>
      <w:r w:rsidR="00603DFE" w:rsidRPr="005C3830">
        <w:t>n environment with reduced complexity and controllable conditions shielded from corporate influence. This setting allow</w:t>
      </w:r>
      <w:r w:rsidR="00EE7811">
        <w:t>ed</w:t>
      </w:r>
      <w:r w:rsidR="00603DFE" w:rsidRPr="005C3830">
        <w:t xml:space="preserve"> us to test intrapreneur</w:t>
      </w:r>
      <w:r w:rsidR="00E01975" w:rsidRPr="005C3830">
        <w:t>ship</w:t>
      </w:r>
      <w:r w:rsidR="00603DFE" w:rsidRPr="005C3830">
        <w:t xml:space="preserve"> on a small scale and within a limited time</w:t>
      </w:r>
      <w:r w:rsidR="006E4BAF">
        <w:t xml:space="preserve"> </w:t>
      </w:r>
      <w:r w:rsidR="00603DFE" w:rsidRPr="005C3830">
        <w:t xml:space="preserve">frame. </w:t>
      </w:r>
      <w:r w:rsidR="0029182E">
        <w:t xml:space="preserve">Because </w:t>
      </w:r>
      <w:r w:rsidR="00603DFE" w:rsidRPr="005C3830">
        <w:t>these characteristics matched the elements of a reactor</w:t>
      </w:r>
      <w:r w:rsidR="00E01975" w:rsidRPr="005C3830">
        <w:t>,</w:t>
      </w:r>
      <w:r w:rsidR="00603DFE" w:rsidRPr="005C3830">
        <w:t xml:space="preserve"> we named our project </w:t>
      </w:r>
      <w:r w:rsidR="0029182E" w:rsidRPr="0029182E">
        <w:t>Intrapreneurship Reactor (</w:t>
      </w:r>
      <w:r w:rsidR="00807F52" w:rsidRPr="005C3830">
        <w:t>IR</w:t>
      </w:r>
      <w:r w:rsidR="0029182E">
        <w:t>)</w:t>
      </w:r>
      <w:r w:rsidR="00807F52" w:rsidRPr="005C3830">
        <w:t>.</w:t>
      </w:r>
    </w:p>
    <w:p w14:paraId="242E0C3D" w14:textId="112770BC" w:rsidR="00866799" w:rsidRPr="005C3830" w:rsidRDefault="00603DFE" w:rsidP="00114355">
      <w:pPr>
        <w:pStyle w:val="Newparagraph"/>
        <w:jc w:val="both"/>
        <w:rPr>
          <w:rFonts w:eastAsia="MS Mincho"/>
          <w:lang w:eastAsia="de-DE"/>
        </w:rPr>
      </w:pPr>
      <w:r w:rsidRPr="005C3830">
        <w:t xml:space="preserve">The </w:t>
      </w:r>
      <w:r w:rsidR="00807F52" w:rsidRPr="005C3830">
        <w:t>IR</w:t>
      </w:r>
      <w:r w:rsidR="00EE0EFD" w:rsidRPr="005C3830">
        <w:t xml:space="preserve"> </w:t>
      </w:r>
      <w:r w:rsidRPr="005C3830">
        <w:t>aim</w:t>
      </w:r>
      <w:r w:rsidR="00BF3597" w:rsidRPr="005C3830">
        <w:t>ed</w:t>
      </w:r>
      <w:r w:rsidRPr="005C3830">
        <w:t xml:space="preserve"> to </w:t>
      </w:r>
      <w:r w:rsidR="006570BE" w:rsidRPr="005C3830">
        <w:t xml:space="preserve">facilitate </w:t>
      </w:r>
      <w:r w:rsidRPr="005C3830">
        <w:t>the fundamental requirements for a successful culture of intrapreneurship</w:t>
      </w:r>
      <w:r w:rsidR="00F754EB" w:rsidRPr="005C3830">
        <w:t xml:space="preserve"> </w:t>
      </w:r>
      <w:r w:rsidR="00F754EB" w:rsidRPr="005C3830">
        <w:fldChar w:fldCharType="begin" w:fldLock="1"/>
      </w:r>
      <w:r w:rsidR="008544BF" w:rsidRPr="005C3830">
        <w:instrText>ADDIN CSL_CITATION {"citationItems":[{"id":"ITEM-1","itemData":{"DOI":"10.2139/ssrn.1496196","ISBN":"0060153059","ISSN":"60153059","PMID":"3770306","abstract":"Advances the notion of \"intrapreneuring,\" an in-house form of entrepreneurship, and examines how intrapreneurs and corporations can work together for mutual benefit. Innovation is essential to continued commercial vitality and large organizations often have the ideas and resources to implement innovation. What they often lack, however, is a corporate culture that fosters identifying and converting these ideas into commercially viable ventures. The solution, according to the author, is the intrapreneur: one who takes a hands-on responsibility for creating innovation within the organization. Using a case study approach, the book analyzes characteristics of intrapreneurs, the intrapreneurial process, and how companies can develop an intrepreneurial culture. Intrapreneurs prefer action to extensive planning; nevertheless, they are calculated risk-takers who will assume responsibility for envisioning the necessary product, market, and management strategies. Because of this preference, the objectives of the intrapreneur can be aligned with the needs of the company. Furthermore, intrapreneuring provides an innovator with a built-in stock of assets, allowing the employee more time to implement the vision and less need to worry about securing investment capital that is faced by entrepreneurs. The intrapreneurial process is similar to the entrepreneurial process, with business plans and idea champions. Intrapreneuring also distinctively involves a role for the in-house sponsor, one who will finesse the corporate politics while the intrapreneur attends single-mindedly to making the idea a reality. Frequently, sponsors are found among owners, CEOs and former intrapreneurs. The last section of the book identifies corporate cultural factors that will promote intrapreneurship. Additionally, the need for appropriate incentives, since few intrapreneurs are driven by a desire to accumulate massive wealth, is discussed. The author proposes a system of \"intracapital,\" a commitment to provide a certain amount of discretionary funds without an expiration date as a reward to in-house innovators. (CAR)","author":[{"dropping-particle":"","family":"Pinchot","given":"Gifford","non-dropping-particle":"","parse-names":false,"suffix":""}],"container-title":"Historical Research Reference in Entrepreneurship","id":"ITEM-1","issued":{"date-parts":[["1985"]]},"publisher":"Harper &amp; Row Publishers","publisher-place":"New York","title":"Intrapreneuring: Why You Don't Have to Leave the Corporation to Become an Entrepreneur","type":"book"},"uris":["http://www.mendeley.com/documents/?uuid=5f87a031-623e-4e43-a010-bda59f2caac6"]},{"id":"ITEM-2","itemData":{"abstract":"Most startups fail. But many of those failures are preventable. The Lean Startup is a new approach being adopted across the globe, changing the way companies are built and new products are launched. Eric Ries defines a startup as an organization dedicated to creating something new under conditions of extreme uncertainty. This is just as true for one person in a garage or a group of seasoned professionals in a Fortune 500 boardroom. What they have in common is a mission to penetrate that fog of uncertainty to discover a successful path to a sustainable business. The Lean Startup approach fosters companies that are both more capital efficient and that leverage human creativity more effectively. Inspired by lessons from lean manufacturing, it relies on “validated learning,” rapid scientific experimentation, as well as a number of counter-intuitive practices that shorten product development cycles, measure actual progress without resorting to vanity metrics, and learn what customers really want. It enables a company to shift directions with agility, altering plans inch by inch, minute by minute. Rather than wasting time creating elaborate business plans, The Lean Startup offers entrepreneurs - in companies of all sizes - a way to test their vision continuously, to adapt and adjust before it’s too late. Ries provides a scientific approach to creating and managing successful startups in a age when companies need to innovate more than ever.","author":[{"dropping-particle":"","family":"Ries","given":"Eric","non-dropping-particle":"","parse-names":false,"suffix":""}],"id":"ITEM-2","issued":{"date-parts":[["2011"]]},"publisher":"Crown Business","publisher-place":"New York","title":"The lean startup: How today's entrepreneurs use continuous innovation to create radically successful businesses.","type":"book"},"uris":["http://www.mendeley.com/documents/?uuid=a4924d6e-6df0-46d2-9ec7-c5039aa650a5"]}],"mendeley":{"formattedCitation":"(Pinchot, 1985; Ries, 2011)","plainTextFormattedCitation":"(Pinchot, 1985; Ries, 2011)","previouslyFormattedCitation":"(Pinchot, 1985; Ries, 2011)"},"properties":{"noteIndex":0},"schema":"https://github.com/citation-style-language/schema/raw/master/csl-citation.json"}</w:instrText>
      </w:r>
      <w:r w:rsidR="00F754EB" w:rsidRPr="005C3830">
        <w:fldChar w:fldCharType="separate"/>
      </w:r>
      <w:r w:rsidR="00F754EB" w:rsidRPr="005C3830">
        <w:rPr>
          <w:noProof/>
        </w:rPr>
        <w:t>(Pinchot, 1985; Ries, 2011)</w:t>
      </w:r>
      <w:r w:rsidR="00F754EB" w:rsidRPr="005C3830">
        <w:fldChar w:fldCharType="end"/>
      </w:r>
      <w:r w:rsidR="001D55ED">
        <w:t>.</w:t>
      </w:r>
      <w:r w:rsidRPr="005C3830">
        <w:t xml:space="preserve"> </w:t>
      </w:r>
      <w:r w:rsidR="001D55ED">
        <w:t xml:space="preserve">It promoted </w:t>
      </w:r>
      <w:r w:rsidR="002F0CBE" w:rsidRPr="005C3830">
        <w:t xml:space="preserve">and </w:t>
      </w:r>
      <w:r w:rsidRPr="005C3830">
        <w:t>set them into an organi</w:t>
      </w:r>
      <w:r w:rsidR="008E45B8" w:rsidRPr="005C3830">
        <w:t>s</w:t>
      </w:r>
      <w:r w:rsidRPr="005C3830">
        <w:t xml:space="preserve">ational framework </w:t>
      </w:r>
      <w:r w:rsidR="001D55ED">
        <w:t>with</w:t>
      </w:r>
      <w:r w:rsidR="001D55ED" w:rsidRPr="005C3830">
        <w:t xml:space="preserve"> </w:t>
      </w:r>
      <w:r w:rsidRPr="005C3830">
        <w:t>controlled conditions, start</w:t>
      </w:r>
      <w:r w:rsidR="001D55ED">
        <w:t>ing</w:t>
      </w:r>
      <w:r w:rsidRPr="005C3830">
        <w:t xml:space="preserve"> a reaction </w:t>
      </w:r>
      <w:r w:rsidR="00290A14">
        <w:t xml:space="preserve">generating </w:t>
      </w:r>
      <w:r w:rsidRPr="005C3830">
        <w:t xml:space="preserve">a constant output of creative energy. </w:t>
      </w:r>
      <w:r w:rsidR="006E4BAF">
        <w:t>T</w:t>
      </w:r>
      <w:r w:rsidRPr="005C3830">
        <w:t xml:space="preserve">he </w:t>
      </w:r>
      <w:r w:rsidR="00E01975" w:rsidRPr="005C3830">
        <w:t>IR</w:t>
      </w:r>
      <w:r w:rsidRPr="005C3830">
        <w:t xml:space="preserve"> consists of three parts</w:t>
      </w:r>
      <w:r w:rsidR="00BF3597" w:rsidRPr="005C3830">
        <w:t>—</w:t>
      </w:r>
      <w:r w:rsidRPr="005C3830">
        <w:t>initiation, reactions</w:t>
      </w:r>
      <w:r w:rsidR="00E01975" w:rsidRPr="005C3830">
        <w:t>,</w:t>
      </w:r>
      <w:r w:rsidRPr="005C3830">
        <w:t xml:space="preserve"> and energy</w:t>
      </w:r>
      <w:r w:rsidR="00BF3597" w:rsidRPr="005C3830">
        <w:t>—</w:t>
      </w:r>
      <w:r w:rsidR="00276883" w:rsidRPr="005C3830">
        <w:t>summari</w:t>
      </w:r>
      <w:r w:rsidR="008E45B8" w:rsidRPr="005C3830">
        <w:t>s</w:t>
      </w:r>
      <w:r w:rsidR="00276883" w:rsidRPr="005C3830">
        <w:t>ed</w:t>
      </w:r>
      <w:r w:rsidRPr="005C3830">
        <w:t xml:space="preserve"> as follows</w:t>
      </w:r>
      <w:r w:rsidR="00CC6E58" w:rsidRPr="005C3830">
        <w:t>.</w:t>
      </w:r>
    </w:p>
    <w:p w14:paraId="3F0648F6" w14:textId="6C773F8F" w:rsidR="00866799" w:rsidRPr="005C3830" w:rsidRDefault="00603DFE" w:rsidP="00114355">
      <w:pPr>
        <w:pStyle w:val="Newparagraph"/>
        <w:jc w:val="both"/>
      </w:pPr>
      <w:r w:rsidRPr="005C3830">
        <w:rPr>
          <w:i/>
        </w:rPr>
        <w:t>Initiation</w:t>
      </w:r>
      <w:r w:rsidRPr="005C3830">
        <w:t xml:space="preserve">: The reaction </w:t>
      </w:r>
      <w:r w:rsidR="001C79DD">
        <w:t xml:space="preserve">is initiated by </w:t>
      </w:r>
      <w:r w:rsidRPr="005C3830">
        <w:t>find</w:t>
      </w:r>
      <w:r w:rsidR="001C79DD">
        <w:t>ing</w:t>
      </w:r>
      <w:r w:rsidRPr="005C3830">
        <w:t xml:space="preserve"> a meaningful challenge that will </w:t>
      </w:r>
      <w:r w:rsidR="00E01975" w:rsidRPr="005C3830">
        <w:t>encourage</w:t>
      </w:r>
      <w:r w:rsidRPr="005C3830">
        <w:t xml:space="preserve"> sponsor</w:t>
      </w:r>
      <w:r w:rsidR="00E01975" w:rsidRPr="005C3830">
        <w:t xml:space="preserve">ship, </w:t>
      </w:r>
      <w:r w:rsidRPr="005C3830">
        <w:t>build a team</w:t>
      </w:r>
      <w:r w:rsidR="002A3C13" w:rsidRPr="005C3830">
        <w:t>,</w:t>
      </w:r>
      <w:r w:rsidRPr="005C3830">
        <w:t xml:space="preserve"> and </w:t>
      </w:r>
      <w:r w:rsidR="00E01975" w:rsidRPr="005C3830">
        <w:t xml:space="preserve">present </w:t>
      </w:r>
      <w:r w:rsidRPr="005C3830">
        <w:t>role model</w:t>
      </w:r>
      <w:r w:rsidR="00E01975" w:rsidRPr="005C3830">
        <w:t>s</w:t>
      </w:r>
      <w:r w:rsidRPr="005C3830">
        <w:t xml:space="preserve"> </w:t>
      </w:r>
      <w:r w:rsidR="001C79DD">
        <w:t>during</w:t>
      </w:r>
      <w:r w:rsidR="001C79DD" w:rsidRPr="005C3830">
        <w:t xml:space="preserve"> </w:t>
      </w:r>
      <w:r w:rsidRPr="005C3830">
        <w:t>intrapreneurs</w:t>
      </w:r>
      <w:r w:rsidR="00E01975" w:rsidRPr="005C3830">
        <w:t>hip</w:t>
      </w:r>
      <w:r w:rsidRPr="005C3830">
        <w:t>. A</w:t>
      </w:r>
      <w:r w:rsidR="00E01975" w:rsidRPr="005C3830">
        <w:t>n</w:t>
      </w:r>
      <w:r w:rsidRPr="005C3830">
        <w:t xml:space="preserve"> important precondition is to reduc</w:t>
      </w:r>
      <w:r w:rsidR="00E01975" w:rsidRPr="005C3830">
        <w:t>e</w:t>
      </w:r>
      <w:r w:rsidRPr="005C3830">
        <w:t xml:space="preserve"> complexity </w:t>
      </w:r>
      <w:r w:rsidR="00E01975" w:rsidRPr="005C3830">
        <w:t xml:space="preserve">by </w:t>
      </w:r>
      <w:r w:rsidRPr="005C3830">
        <w:t xml:space="preserve">building a sandbox </w:t>
      </w:r>
      <w:r w:rsidR="00E01975" w:rsidRPr="005C3830">
        <w:t xml:space="preserve">in which </w:t>
      </w:r>
      <w:r w:rsidRPr="005C3830">
        <w:t xml:space="preserve">intrapreneurs </w:t>
      </w:r>
      <w:r w:rsidR="00E01975" w:rsidRPr="005C3830">
        <w:t>can</w:t>
      </w:r>
      <w:r w:rsidRPr="005C3830">
        <w:t xml:space="preserve"> deliver results.</w:t>
      </w:r>
    </w:p>
    <w:p w14:paraId="045078C1" w14:textId="38E388C2" w:rsidR="00B06215" w:rsidRPr="005C3830" w:rsidRDefault="00603DFE" w:rsidP="00114355">
      <w:pPr>
        <w:pStyle w:val="Newparagraph"/>
        <w:jc w:val="both"/>
      </w:pPr>
      <w:r w:rsidRPr="005C3830">
        <w:rPr>
          <w:i/>
        </w:rPr>
        <w:lastRenderedPageBreak/>
        <w:t>Reactions</w:t>
      </w:r>
      <w:r w:rsidRPr="005C3830">
        <w:t xml:space="preserve">: </w:t>
      </w:r>
      <w:r w:rsidR="00E01975" w:rsidRPr="005C3830">
        <w:t>The reaction requires a controlled</w:t>
      </w:r>
      <w:r w:rsidRPr="005C3830">
        <w:t xml:space="preserve"> event format </w:t>
      </w:r>
      <w:r w:rsidR="00642B2B" w:rsidRPr="005C3830">
        <w:t>(e.g.</w:t>
      </w:r>
      <w:r w:rsidR="00E01975" w:rsidRPr="005C3830">
        <w:t>,</w:t>
      </w:r>
      <w:r w:rsidR="00D16759" w:rsidRPr="005C3830">
        <w:t xml:space="preserve"> hackathon, accelerator, workshop) </w:t>
      </w:r>
      <w:r w:rsidRPr="005C3830">
        <w:t>that unleash</w:t>
      </w:r>
      <w:r w:rsidR="00E01975" w:rsidRPr="005C3830">
        <w:t>es</w:t>
      </w:r>
      <w:r w:rsidRPr="005C3830">
        <w:t xml:space="preserve"> the creativity of employees and let</w:t>
      </w:r>
      <w:r w:rsidR="00E01975" w:rsidRPr="005C3830">
        <w:t>s</w:t>
      </w:r>
      <w:r w:rsidRPr="005C3830">
        <w:t xml:space="preserve"> them take ownership </w:t>
      </w:r>
      <w:r w:rsidR="00020465">
        <w:t>of</w:t>
      </w:r>
      <w:r w:rsidRPr="005C3830">
        <w:t xml:space="preserve"> their ideas. The format provides </w:t>
      </w:r>
      <w:r w:rsidR="00E01975" w:rsidRPr="005C3830">
        <w:t xml:space="preserve">a </w:t>
      </w:r>
      <w:r w:rsidRPr="005C3830">
        <w:t>framework to help identify intrapreneurs, engage with management, create commitment</w:t>
      </w:r>
      <w:r w:rsidR="00E01975" w:rsidRPr="005C3830">
        <w:t>,</w:t>
      </w:r>
      <w:r w:rsidRPr="005C3830">
        <w:t xml:space="preserve"> and deliver tangible results. A key </w:t>
      </w:r>
      <w:r w:rsidR="00E01975" w:rsidRPr="005C3830">
        <w:t xml:space="preserve">factor </w:t>
      </w:r>
      <w:r w:rsidRPr="005C3830">
        <w:t>is to explain what intrapreneurship is</w:t>
      </w:r>
      <w:r w:rsidR="00E01975" w:rsidRPr="005C3830">
        <w:t xml:space="preserve"> and ensure </w:t>
      </w:r>
      <w:r w:rsidR="00AF095B" w:rsidRPr="005C3830">
        <w:t xml:space="preserve">that </w:t>
      </w:r>
      <w:r w:rsidR="00E01975" w:rsidRPr="005C3830">
        <w:t>employees</w:t>
      </w:r>
      <w:r w:rsidRPr="005C3830">
        <w:t xml:space="preserve"> understand the concept</w:t>
      </w:r>
      <w:r w:rsidR="00E01975" w:rsidRPr="005C3830">
        <w:t xml:space="preserve"> so they can</w:t>
      </w:r>
      <w:r w:rsidRPr="005C3830">
        <w:t xml:space="preserve"> </w:t>
      </w:r>
      <w:r w:rsidR="00290A14">
        <w:t xml:space="preserve">discuss </w:t>
      </w:r>
      <w:r w:rsidRPr="005C3830">
        <w:t xml:space="preserve">and </w:t>
      </w:r>
      <w:r w:rsidR="00955CCD">
        <w:t xml:space="preserve">promote it </w:t>
      </w:r>
      <w:r w:rsidR="00290A14">
        <w:t xml:space="preserve">through </w:t>
      </w:r>
      <w:r w:rsidR="002F0CBE" w:rsidRPr="005C3830">
        <w:t xml:space="preserve">internal communication </w:t>
      </w:r>
      <w:r w:rsidR="00955CCD">
        <w:t>channels</w:t>
      </w:r>
      <w:r w:rsidRPr="005C3830">
        <w:t>.</w:t>
      </w:r>
    </w:p>
    <w:p w14:paraId="17B32244" w14:textId="0C025F1C" w:rsidR="00603DFE" w:rsidRPr="005C3830" w:rsidRDefault="00603DFE" w:rsidP="00114355">
      <w:pPr>
        <w:pStyle w:val="Newparagraph"/>
        <w:jc w:val="both"/>
      </w:pPr>
      <w:r w:rsidRPr="005C3830">
        <w:rPr>
          <w:rFonts w:eastAsia="MS Mincho"/>
          <w:i/>
          <w:lang w:eastAsia="de-DE"/>
        </w:rPr>
        <w:t>Energy</w:t>
      </w:r>
      <w:r w:rsidRPr="005C3830">
        <w:rPr>
          <w:rFonts w:eastAsia="MS Mincho"/>
          <w:lang w:eastAsia="de-DE"/>
        </w:rPr>
        <w:t xml:space="preserve">: The result of the controlled </w:t>
      </w:r>
      <w:r w:rsidR="00B27AD1" w:rsidRPr="005C3830">
        <w:rPr>
          <w:rFonts w:eastAsia="MS Mincho"/>
          <w:lang w:eastAsia="de-DE"/>
        </w:rPr>
        <w:t xml:space="preserve">event </w:t>
      </w:r>
      <w:r w:rsidRPr="005C3830">
        <w:t xml:space="preserve">is energy in terms of agility and a chain reaction. </w:t>
      </w:r>
      <w:r w:rsidR="00E01975" w:rsidRPr="005C3830">
        <w:t xml:space="preserve">By </w:t>
      </w:r>
      <w:r w:rsidRPr="005C3830">
        <w:t xml:space="preserve">taking ownership </w:t>
      </w:r>
      <w:r w:rsidR="007D4276" w:rsidRPr="005C3830">
        <w:t xml:space="preserve">of </w:t>
      </w:r>
      <w:r w:rsidRPr="005C3830">
        <w:t xml:space="preserve">their ideas and </w:t>
      </w:r>
      <w:r w:rsidR="00E01975" w:rsidRPr="005C3830">
        <w:t>being</w:t>
      </w:r>
      <w:r w:rsidRPr="005C3830">
        <w:t xml:space="preserve"> intrapreneurs within </w:t>
      </w:r>
      <w:r w:rsidR="00E01975" w:rsidRPr="005C3830">
        <w:t xml:space="preserve">a </w:t>
      </w:r>
      <w:r w:rsidRPr="005C3830">
        <w:t xml:space="preserve">company, </w:t>
      </w:r>
      <w:r w:rsidR="00E01975" w:rsidRPr="005C3830">
        <w:t xml:space="preserve">employees </w:t>
      </w:r>
      <w:r w:rsidRPr="005C3830">
        <w:t xml:space="preserve">become role models for others. </w:t>
      </w:r>
      <w:r w:rsidR="0053286A">
        <w:t>T</w:t>
      </w:r>
      <w:r w:rsidRPr="005C3830">
        <w:t xml:space="preserve">he </w:t>
      </w:r>
      <w:r w:rsidRPr="005C3830">
        <w:rPr>
          <w:rFonts w:eastAsia="MS Mincho"/>
          <w:lang w:eastAsia="de-DE"/>
        </w:rPr>
        <w:t>goal is to support this creative energy in the right channels and develop sustainable structures. The model is based on a continuous pulsing of awareness, shield</w:t>
      </w:r>
      <w:r w:rsidR="007D4276" w:rsidRPr="005C3830">
        <w:rPr>
          <w:rFonts w:eastAsia="MS Mincho"/>
          <w:lang w:eastAsia="de-DE"/>
        </w:rPr>
        <w:t>ed</w:t>
      </w:r>
      <w:r w:rsidRPr="005C3830">
        <w:rPr>
          <w:rFonts w:eastAsia="MS Mincho"/>
          <w:lang w:eastAsia="de-DE"/>
        </w:rPr>
        <w:t xml:space="preserve"> </w:t>
      </w:r>
      <w:r w:rsidR="007D4276" w:rsidRPr="005C3830">
        <w:rPr>
          <w:rFonts w:eastAsia="MS Mincho"/>
          <w:lang w:eastAsia="de-DE"/>
        </w:rPr>
        <w:t xml:space="preserve">by </w:t>
      </w:r>
      <w:r w:rsidRPr="005C3830">
        <w:rPr>
          <w:rFonts w:eastAsia="MS Mincho"/>
          <w:lang w:eastAsia="de-DE"/>
        </w:rPr>
        <w:t>management support and culturing</w:t>
      </w:r>
      <w:r w:rsidR="00E01975" w:rsidRPr="005C3830">
        <w:rPr>
          <w:rFonts w:eastAsia="MS Mincho"/>
          <w:lang w:eastAsia="de-DE"/>
        </w:rPr>
        <w:t>,</w:t>
      </w:r>
      <w:r w:rsidRPr="005C3830">
        <w:rPr>
          <w:rFonts w:eastAsia="MS Mincho"/>
          <w:lang w:eastAsia="de-DE"/>
        </w:rPr>
        <w:t xml:space="preserve"> to create ripple effects throughout the organi</w:t>
      </w:r>
      <w:r w:rsidR="008E45B8" w:rsidRPr="005C3830">
        <w:rPr>
          <w:rFonts w:eastAsia="MS Mincho"/>
          <w:lang w:eastAsia="de-DE"/>
        </w:rPr>
        <w:t>s</w:t>
      </w:r>
      <w:r w:rsidRPr="005C3830">
        <w:rPr>
          <w:rFonts w:eastAsia="MS Mincho"/>
          <w:lang w:eastAsia="de-DE"/>
        </w:rPr>
        <w:t>ation.</w:t>
      </w:r>
    </w:p>
    <w:p w14:paraId="509E7C5B" w14:textId="5B2B673F" w:rsidR="001B374E" w:rsidRPr="005C3830" w:rsidRDefault="00180757" w:rsidP="00114355">
      <w:pPr>
        <w:pStyle w:val="Heading2"/>
        <w:jc w:val="both"/>
        <w:rPr>
          <w:lang w:val="en-GB"/>
        </w:rPr>
      </w:pPr>
      <w:r w:rsidRPr="005C3830">
        <w:rPr>
          <w:lang w:val="en-GB"/>
        </w:rPr>
        <w:t>Quantitative and qualitative surveys</w:t>
      </w:r>
      <w:r w:rsidR="009D579D" w:rsidRPr="005C3830">
        <w:rPr>
          <w:lang w:val="en-GB"/>
        </w:rPr>
        <w:t xml:space="preserve"> and interviews</w:t>
      </w:r>
    </w:p>
    <w:p w14:paraId="5E0FEBA1" w14:textId="47F593BC" w:rsidR="00D0640A" w:rsidRPr="005C3830" w:rsidRDefault="00983767" w:rsidP="00114355">
      <w:pPr>
        <w:pStyle w:val="Paragraph"/>
        <w:ind w:firstLine="720"/>
        <w:jc w:val="both"/>
      </w:pPr>
      <w:bookmarkStart w:id="2" w:name="_Hlk497305908"/>
      <w:r>
        <w:t>W</w:t>
      </w:r>
      <w:r w:rsidR="00D16759" w:rsidRPr="005C3830">
        <w:t xml:space="preserve">e </w:t>
      </w:r>
      <w:r w:rsidR="00515EA2" w:rsidRPr="005C3830">
        <w:t xml:space="preserve">conducted </w:t>
      </w:r>
      <w:r w:rsidR="001B6A1C" w:rsidRPr="005C3830">
        <w:t>surveys</w:t>
      </w:r>
      <w:r w:rsidR="003166C6" w:rsidRPr="005C3830">
        <w:t xml:space="preserve"> </w:t>
      </w:r>
      <w:r w:rsidR="00180757" w:rsidRPr="005C3830">
        <w:t>using data o</w:t>
      </w:r>
      <w:r w:rsidR="00515EA2" w:rsidRPr="005C3830">
        <w:t>n</w:t>
      </w:r>
      <w:r w:rsidR="00180757" w:rsidRPr="005C3830">
        <w:t xml:space="preserve"> the intrapreneurship model</w:t>
      </w:r>
      <w:r w:rsidR="00515EA2" w:rsidRPr="005C3830">
        <w:t xml:space="preserve"> </w:t>
      </w:r>
      <w:r w:rsidR="00F754EB" w:rsidRPr="005C3830">
        <w:fldChar w:fldCharType="begin" w:fldLock="1"/>
      </w:r>
      <w:r w:rsidR="008544BF" w:rsidRPr="005C3830">
        <w:instrText>ADDIN CSL_CITATION {"citationItems":[{"id":"ITEM-1","itemData":{"author":[{"dropping-particle":"","family":"Bernard","given":"H. R.","non-dropping-particle":"","parse-names":false,"suffix":""}],"id":"ITEM-1","issued":{"date-parts":[["2012"]]},"publisher":"Sage","publisher-place":"Los Angeles","title":"Social research methods: Qualitative and quantitative approaches.","type":"book"},"uris":["http://www.mendeley.com/documents/?uuid=c8f0d619-44be-4deb-ace2-fad15c365c40"]}],"mendeley":{"formattedCitation":"(Bernard, 2012)","plainTextFormattedCitation":"(Bernard, 2012)","previouslyFormattedCitation":"(Bernard, 2012)"},"properties":{"noteIndex":0},"schema":"https://github.com/citation-style-language/schema/raw/master/csl-citation.json"}</w:instrText>
      </w:r>
      <w:r w:rsidR="00F754EB" w:rsidRPr="005C3830">
        <w:fldChar w:fldCharType="separate"/>
      </w:r>
      <w:r w:rsidR="00F754EB" w:rsidRPr="005C3830">
        <w:rPr>
          <w:noProof/>
        </w:rPr>
        <w:t>(Bernard, 2012)</w:t>
      </w:r>
      <w:r w:rsidR="00F754EB" w:rsidRPr="005C3830">
        <w:fldChar w:fldCharType="end"/>
      </w:r>
      <w:r w:rsidR="00515EA2" w:rsidRPr="005C3830">
        <w:t xml:space="preserve"> and gathered</w:t>
      </w:r>
      <w:r w:rsidR="003166C6" w:rsidRPr="005C3830">
        <w:t xml:space="preserve"> observations </w:t>
      </w:r>
      <w:r w:rsidR="00515EA2" w:rsidRPr="005C3830">
        <w:t xml:space="preserve">through </w:t>
      </w:r>
      <w:r w:rsidR="003166C6" w:rsidRPr="005C3830">
        <w:t xml:space="preserve">expert interviews </w:t>
      </w:r>
      <w:r w:rsidR="00F535DD" w:rsidRPr="005C3830">
        <w:t>be</w:t>
      </w:r>
      <w:r w:rsidR="00515EA2" w:rsidRPr="005C3830">
        <w:t>f</w:t>
      </w:r>
      <w:r w:rsidR="00F535DD" w:rsidRPr="005C3830">
        <w:t>or</w:t>
      </w:r>
      <w:r w:rsidR="00515EA2" w:rsidRPr="005C3830">
        <w:t>e</w:t>
      </w:r>
      <w:r w:rsidR="00F535DD" w:rsidRPr="005C3830">
        <w:t xml:space="preserve"> and </w:t>
      </w:r>
      <w:r w:rsidR="003166C6" w:rsidRPr="005C3830">
        <w:t>during implementation</w:t>
      </w:r>
      <w:r w:rsidR="00896205" w:rsidRPr="005C3830">
        <w:t xml:space="preserve">. </w:t>
      </w:r>
      <w:bookmarkEnd w:id="2"/>
      <w:r w:rsidR="00515EA2" w:rsidRPr="005C3830">
        <w:t>These</w:t>
      </w:r>
      <w:r w:rsidR="00896205" w:rsidRPr="005C3830">
        <w:t xml:space="preserve"> interviews helped us select categories</w:t>
      </w:r>
      <w:r w:rsidR="00515EA2" w:rsidRPr="005C3830">
        <w:t xml:space="preserve"> (motivation, commitment, high</w:t>
      </w:r>
      <w:r w:rsidR="00B704EB" w:rsidRPr="005C3830">
        <w:t>-</w:t>
      </w:r>
      <w:r w:rsidR="00515EA2" w:rsidRPr="005C3830">
        <w:t>involvement, and support)</w:t>
      </w:r>
      <w:r w:rsidR="006F2AE7" w:rsidRPr="005C3830">
        <w:t xml:space="preserve"> and design the online</w:t>
      </w:r>
      <w:r w:rsidR="00515EA2" w:rsidRPr="005C3830">
        <w:t xml:space="preserve"> </w:t>
      </w:r>
      <w:r w:rsidR="006F2AE7" w:rsidRPr="005C3830">
        <w:t>questionnaire</w:t>
      </w:r>
      <w:r w:rsidR="00515EA2" w:rsidRPr="005C3830">
        <w:t>.</w:t>
      </w:r>
      <w:r w:rsidR="00896205" w:rsidRPr="005C3830">
        <w:t xml:space="preserve"> </w:t>
      </w:r>
      <w:r w:rsidR="00180757" w:rsidRPr="005C3830">
        <w:t>For the unit of analys</w:t>
      </w:r>
      <w:r w:rsidR="00515EA2" w:rsidRPr="005C3830">
        <w:t>i</w:t>
      </w:r>
      <w:r w:rsidR="00180757" w:rsidRPr="005C3830">
        <w:t>s</w:t>
      </w:r>
      <w:r w:rsidR="00515EA2" w:rsidRPr="005C3830">
        <w:t>,</w:t>
      </w:r>
      <w:r w:rsidR="00180757" w:rsidRPr="005C3830">
        <w:t xml:space="preserve"> </w:t>
      </w:r>
      <w:r w:rsidR="00515EA2" w:rsidRPr="005C3830">
        <w:t xml:space="preserve">we selected </w:t>
      </w:r>
      <w:r w:rsidR="00180757" w:rsidRPr="005C3830">
        <w:t>60 participants as key respondents</w:t>
      </w:r>
      <w:r w:rsidR="00515EA2" w:rsidRPr="005C3830">
        <w:t>,</w:t>
      </w:r>
      <w:r w:rsidR="00180757" w:rsidRPr="005C3830">
        <w:t xml:space="preserve"> </w:t>
      </w:r>
      <w:r w:rsidR="00704054" w:rsidRPr="005C3830">
        <w:t>focusing</w:t>
      </w:r>
      <w:r w:rsidR="00180757" w:rsidRPr="005C3830">
        <w:t xml:space="preserve"> on 45 participants </w:t>
      </w:r>
      <w:r w:rsidR="00704054" w:rsidRPr="005C3830">
        <w:t xml:space="preserve">who were </w:t>
      </w:r>
      <w:r w:rsidR="00180757" w:rsidRPr="005C3830">
        <w:t>directly connected to the corresponding organi</w:t>
      </w:r>
      <w:r w:rsidR="008E45B8" w:rsidRPr="005C3830">
        <w:t>s</w:t>
      </w:r>
      <w:r w:rsidR="00180757" w:rsidRPr="005C3830">
        <w:t>ation</w:t>
      </w:r>
      <w:r w:rsidR="00515EA2" w:rsidRPr="005C3830">
        <w:t>,</w:t>
      </w:r>
      <w:r w:rsidR="00C8439B" w:rsidRPr="005C3830">
        <w:t xml:space="preserve"> exclu</w:t>
      </w:r>
      <w:r w:rsidR="00515EA2" w:rsidRPr="005C3830">
        <w:t>ding</w:t>
      </w:r>
      <w:r w:rsidR="00C8439B" w:rsidRPr="005C3830">
        <w:t xml:space="preserve"> </w:t>
      </w:r>
      <w:r w:rsidR="003D62A3" w:rsidRPr="005C3830">
        <w:t>IT</w:t>
      </w:r>
      <w:r w:rsidR="00515EA2" w:rsidRPr="005C3830">
        <w:t xml:space="preserve"> </w:t>
      </w:r>
      <w:r w:rsidR="003D62A3" w:rsidRPr="005C3830">
        <w:t>s</w:t>
      </w:r>
      <w:r w:rsidR="00C8439B" w:rsidRPr="005C3830">
        <w:t>pecialists</w:t>
      </w:r>
      <w:r w:rsidR="00180757" w:rsidRPr="005C3830">
        <w:t>.</w:t>
      </w:r>
      <w:r w:rsidR="00515EA2" w:rsidRPr="005C3830">
        <w:t xml:space="preserve"> </w:t>
      </w:r>
      <w:r w:rsidR="00180757" w:rsidRPr="005C3830">
        <w:t xml:space="preserve">We conducted two </w:t>
      </w:r>
      <w:r w:rsidR="00755B64" w:rsidRPr="005C3830">
        <w:t>different surveys</w:t>
      </w:r>
      <w:r w:rsidR="00180757" w:rsidRPr="005C3830">
        <w:t xml:space="preserve"> after </w:t>
      </w:r>
      <w:r w:rsidR="00704054" w:rsidRPr="005C3830">
        <w:t>the ‘</w:t>
      </w:r>
      <w:proofErr w:type="spellStart"/>
      <w:r w:rsidR="00704054" w:rsidRPr="005C3830">
        <w:t>Appathon</w:t>
      </w:r>
      <w:proofErr w:type="spellEnd"/>
      <w:r w:rsidR="00704054" w:rsidRPr="005C3830">
        <w:t xml:space="preserve">’, a </w:t>
      </w:r>
      <w:r w:rsidR="00515EA2" w:rsidRPr="005C3830">
        <w:t>h</w:t>
      </w:r>
      <w:r w:rsidR="00180757" w:rsidRPr="005C3830">
        <w:t>ackathon</w:t>
      </w:r>
      <w:r w:rsidR="00F535DD" w:rsidRPr="005C3830">
        <w:t xml:space="preserve"> in Frankfurt</w:t>
      </w:r>
      <w:r w:rsidR="00180757" w:rsidRPr="005C3830">
        <w:t xml:space="preserve">. </w:t>
      </w:r>
      <w:r w:rsidR="008830B3" w:rsidRPr="005C3830">
        <w:t xml:space="preserve">The investigation was split into two scenarios </w:t>
      </w:r>
      <w:r w:rsidR="00515EA2" w:rsidRPr="005C3830">
        <w:t xml:space="preserve">under the same conditions </w:t>
      </w:r>
      <w:r w:rsidR="008830B3" w:rsidRPr="005C3830">
        <w:t xml:space="preserve">for A/B </w:t>
      </w:r>
      <w:r w:rsidR="009268AF" w:rsidRPr="005C3830">
        <w:t>split-</w:t>
      </w:r>
      <w:r w:rsidR="008830B3" w:rsidRPr="005C3830">
        <w:t xml:space="preserve">testing to gain more insight on </w:t>
      </w:r>
      <w:r w:rsidR="00515EA2" w:rsidRPr="005C3830">
        <w:t xml:space="preserve">participants’ </w:t>
      </w:r>
      <w:r w:rsidR="008830B3" w:rsidRPr="005C3830">
        <w:t>motives</w:t>
      </w:r>
      <w:r w:rsidR="00515EA2" w:rsidRPr="005C3830">
        <w:t>,</w:t>
      </w:r>
      <w:r w:rsidR="008830B3" w:rsidRPr="005C3830">
        <w:t xml:space="preserve"> expectations</w:t>
      </w:r>
      <w:r w:rsidR="00515EA2" w:rsidRPr="005C3830">
        <w:t>,</w:t>
      </w:r>
      <w:r w:rsidR="008830B3" w:rsidRPr="005C3830">
        <w:t xml:space="preserve"> and direct feedback </w:t>
      </w:r>
      <w:r w:rsidR="00515EA2" w:rsidRPr="005C3830">
        <w:t xml:space="preserve">on </w:t>
      </w:r>
      <w:r w:rsidR="008830B3" w:rsidRPr="005C3830">
        <w:t>the event. After the event</w:t>
      </w:r>
      <w:r w:rsidR="00827B38" w:rsidRPr="005C3830">
        <w:t xml:space="preserve">, the winners of the </w:t>
      </w:r>
      <w:proofErr w:type="spellStart"/>
      <w:r w:rsidR="00827B38" w:rsidRPr="005C3830">
        <w:t>Appathon</w:t>
      </w:r>
      <w:proofErr w:type="spellEnd"/>
      <w:r w:rsidR="00827B38" w:rsidRPr="005C3830">
        <w:t xml:space="preserve"> (G</w:t>
      </w:r>
      <w:r w:rsidR="008830B3" w:rsidRPr="005C3830">
        <w:t>roup A: Berlin) receive</w:t>
      </w:r>
      <w:r w:rsidR="00515EA2" w:rsidRPr="005C3830">
        <w:t>d</w:t>
      </w:r>
      <w:r w:rsidR="008830B3" w:rsidRPr="005C3830">
        <w:t xml:space="preserve"> </w:t>
      </w:r>
      <w:r w:rsidR="0054730E">
        <w:t xml:space="preserve">funding </w:t>
      </w:r>
      <w:r w:rsidR="00515EA2" w:rsidRPr="005C3830">
        <w:t>from the organi</w:t>
      </w:r>
      <w:r w:rsidR="008E45B8" w:rsidRPr="005C3830">
        <w:t>s</w:t>
      </w:r>
      <w:r w:rsidR="00515EA2" w:rsidRPr="005C3830">
        <w:t xml:space="preserve">ation </w:t>
      </w:r>
      <w:r w:rsidR="008830B3" w:rsidRPr="005C3830">
        <w:t xml:space="preserve">to keep working on their ideas. The </w:t>
      </w:r>
      <w:r w:rsidR="00515EA2" w:rsidRPr="005C3830">
        <w:t xml:space="preserve">non-winners </w:t>
      </w:r>
      <w:r w:rsidR="00827B38" w:rsidRPr="005C3830">
        <w:t>(G</w:t>
      </w:r>
      <w:r w:rsidR="008830B3" w:rsidRPr="005C3830">
        <w:t xml:space="preserve">roup B: Non-Berlin) were encouraged to continue working on their ideas but </w:t>
      </w:r>
      <w:r w:rsidR="008830B3" w:rsidRPr="005C3830">
        <w:lastRenderedPageBreak/>
        <w:t xml:space="preserve">received no further support or attention. </w:t>
      </w:r>
      <w:r w:rsidR="00893E43" w:rsidRPr="005C3830">
        <w:t xml:space="preserve">We accompanied and </w:t>
      </w:r>
      <w:r w:rsidR="00FF4916">
        <w:t xml:space="preserve">interviewed </w:t>
      </w:r>
      <w:r w:rsidR="00893E43" w:rsidRPr="005C3830">
        <w:t xml:space="preserve">both groups, </w:t>
      </w:r>
      <w:r w:rsidR="00E13247" w:rsidRPr="005C3830">
        <w:t>those</w:t>
      </w:r>
      <w:r w:rsidR="00893E43" w:rsidRPr="005C3830">
        <w:t xml:space="preserve"> </w:t>
      </w:r>
      <w:r w:rsidR="00515EA2" w:rsidRPr="005C3830">
        <w:t xml:space="preserve">who </w:t>
      </w:r>
      <w:r w:rsidR="001E3A4F" w:rsidRPr="005C3830">
        <w:t xml:space="preserve">returned to their original roles </w:t>
      </w:r>
      <w:r w:rsidR="00893E43" w:rsidRPr="005C3830">
        <w:t xml:space="preserve">and </w:t>
      </w:r>
      <w:r w:rsidR="00E13247" w:rsidRPr="005C3830">
        <w:t>those</w:t>
      </w:r>
      <w:r w:rsidR="00893E43" w:rsidRPr="005C3830">
        <w:t xml:space="preserve"> who wanted to continue being intrapreneurs</w:t>
      </w:r>
      <w:r w:rsidR="008052E7" w:rsidRPr="005C3830">
        <w:t>.</w:t>
      </w:r>
    </w:p>
    <w:p w14:paraId="33066A8C" w14:textId="77777777" w:rsidR="0021522B" w:rsidRPr="005C3830" w:rsidRDefault="0021522B" w:rsidP="00114355">
      <w:pPr>
        <w:pStyle w:val="Paragraph"/>
        <w:jc w:val="both"/>
      </w:pPr>
    </w:p>
    <w:p w14:paraId="0B2D4C21" w14:textId="6B1E0E46" w:rsidR="008830B3" w:rsidRPr="005C3830" w:rsidRDefault="00F535DD" w:rsidP="00114355">
      <w:pPr>
        <w:pStyle w:val="Newparagraph"/>
        <w:jc w:val="both"/>
      </w:pPr>
      <w:r w:rsidRPr="005C3830">
        <w:rPr>
          <w:i/>
        </w:rPr>
        <w:t>Survey 1</w:t>
      </w:r>
      <w:r w:rsidRPr="005C3830">
        <w:t xml:space="preserve">: </w:t>
      </w:r>
      <w:r w:rsidR="008830B3" w:rsidRPr="005C3830">
        <w:t>A</w:t>
      </w:r>
      <w:r w:rsidR="00180757" w:rsidRPr="005C3830">
        <w:t xml:space="preserve"> quantitative survey </w:t>
      </w:r>
      <w:r w:rsidR="00C16A68" w:rsidRPr="005C3830">
        <w:t>(</w:t>
      </w:r>
      <w:r w:rsidR="00167367">
        <w:t>31 of the 45 participants completed the survey</w:t>
      </w:r>
      <w:r w:rsidR="00C16A68" w:rsidRPr="005C3830">
        <w:t xml:space="preserve">) </w:t>
      </w:r>
      <w:r w:rsidR="00180757" w:rsidRPr="005C3830">
        <w:t xml:space="preserve">to </w:t>
      </w:r>
      <w:r w:rsidR="009A430D" w:rsidRPr="005C3830">
        <w:t>investigate</w:t>
      </w:r>
      <w:r w:rsidR="00180757" w:rsidRPr="005C3830">
        <w:t xml:space="preserve"> </w:t>
      </w:r>
      <w:r w:rsidRPr="005C3830">
        <w:t>participants</w:t>
      </w:r>
      <w:r w:rsidR="00C16A68" w:rsidRPr="005C3830">
        <w:t>’</w:t>
      </w:r>
      <w:r w:rsidR="004762D1" w:rsidRPr="005C3830">
        <w:t xml:space="preserve"> </w:t>
      </w:r>
      <w:r w:rsidR="00180757" w:rsidRPr="005C3830">
        <w:t>perception</w:t>
      </w:r>
      <w:r w:rsidR="00C16A68" w:rsidRPr="005C3830">
        <w:t>s</w:t>
      </w:r>
      <w:r w:rsidR="00180757" w:rsidRPr="005C3830">
        <w:t xml:space="preserve"> </w:t>
      </w:r>
      <w:r w:rsidR="008022F5">
        <w:t>of</w:t>
      </w:r>
      <w:r w:rsidR="008022F5" w:rsidRPr="005C3830">
        <w:t xml:space="preserve"> </w:t>
      </w:r>
      <w:r w:rsidR="001B374E" w:rsidRPr="005C3830">
        <w:t xml:space="preserve">the intrapreneurship model </w:t>
      </w:r>
      <w:r w:rsidRPr="005C3830">
        <w:t>and process in the corporation</w:t>
      </w:r>
      <w:r w:rsidR="001B374E" w:rsidRPr="005C3830">
        <w:t>.</w:t>
      </w:r>
    </w:p>
    <w:p w14:paraId="622B0424" w14:textId="7DE8C70A" w:rsidR="001B374E" w:rsidRPr="005C3830" w:rsidRDefault="008830B3" w:rsidP="00114355">
      <w:pPr>
        <w:pStyle w:val="Newparagraph"/>
        <w:jc w:val="both"/>
      </w:pPr>
      <w:r w:rsidRPr="005C3830">
        <w:rPr>
          <w:i/>
        </w:rPr>
        <w:t>Survey 2</w:t>
      </w:r>
      <w:r w:rsidRPr="005C3830">
        <w:t xml:space="preserve">: </w:t>
      </w:r>
      <w:r w:rsidR="00437581" w:rsidRPr="005C3830">
        <w:t xml:space="preserve">A </w:t>
      </w:r>
      <w:r w:rsidR="00010280" w:rsidRPr="005C3830">
        <w:t xml:space="preserve">qualitative </w:t>
      </w:r>
      <w:r w:rsidR="001B374E" w:rsidRPr="005C3830">
        <w:t xml:space="preserve">analysis </w:t>
      </w:r>
      <w:r w:rsidR="00C16A68" w:rsidRPr="005C3830">
        <w:t xml:space="preserve">of </w:t>
      </w:r>
      <w:r w:rsidR="001B374E" w:rsidRPr="005C3830">
        <w:t xml:space="preserve">what </w:t>
      </w:r>
      <w:r w:rsidR="0054730E">
        <w:t xml:space="preserve">the 45 </w:t>
      </w:r>
      <w:r w:rsidR="001B374E" w:rsidRPr="005C3830">
        <w:t>participants</w:t>
      </w:r>
      <w:r w:rsidR="004762D1" w:rsidRPr="005C3830">
        <w:t xml:space="preserve"> </w:t>
      </w:r>
      <w:r w:rsidR="001B374E" w:rsidRPr="005C3830">
        <w:t xml:space="preserve">liked or </w:t>
      </w:r>
      <w:r w:rsidR="00C16A68" w:rsidRPr="005C3830">
        <w:t xml:space="preserve">disliked </w:t>
      </w:r>
      <w:r w:rsidR="001B374E" w:rsidRPr="005C3830">
        <w:t>about the event</w:t>
      </w:r>
      <w:r w:rsidR="00755B64" w:rsidRPr="005C3830">
        <w:t xml:space="preserve"> using a semi-structured interview </w:t>
      </w:r>
      <w:r w:rsidRPr="005C3830">
        <w:t>guid</w:t>
      </w:r>
      <w:r w:rsidR="00B225B1" w:rsidRPr="005C3830">
        <w:t>e</w:t>
      </w:r>
      <w:r w:rsidRPr="005C3830">
        <w:t xml:space="preserve">line </w:t>
      </w:r>
      <w:r w:rsidR="00F754EB" w:rsidRPr="005C3830">
        <w:fldChar w:fldCharType="begin" w:fldLock="1"/>
      </w:r>
      <w:r w:rsidR="008544BF" w:rsidRPr="005C3830">
        <w:instrText>ADDIN CSL_CITATION {"citationItems":[{"id":"ITEM-1","itemData":{"author":[{"dropping-particle":"","family":"Bernard","given":"H. R.","non-dropping-particle":"","parse-names":false,"suffix":""}],"id":"ITEM-1","issued":{"date-parts":[["2012"]]},"publisher":"Sage","publisher-place":"Los Angeles","title":"Social research methods: Qualitative and quantitative approaches.","type":"book"},"suppress-author":1,"uris":["http://www.mendeley.com/documents/?uuid=c8f0d619-44be-4deb-ace2-fad15c365c40"]}],"mendeley":{"formattedCitation":"(2012)","plainTextFormattedCitation":"(2012)","previouslyFormattedCitation":"(2012)"},"properties":{"noteIndex":0},"schema":"https://github.com/citation-style-language/schema/raw/master/csl-citation.json"}</w:instrText>
      </w:r>
      <w:r w:rsidR="00F754EB" w:rsidRPr="005C3830">
        <w:fldChar w:fldCharType="separate"/>
      </w:r>
      <w:r w:rsidR="00F754EB" w:rsidRPr="005C3830">
        <w:rPr>
          <w:noProof/>
        </w:rPr>
        <w:t>(</w:t>
      </w:r>
      <w:r w:rsidR="0054730E" w:rsidRPr="0054730E">
        <w:rPr>
          <w:noProof/>
        </w:rPr>
        <w:t>Bernard</w:t>
      </w:r>
      <w:r w:rsidR="0054730E">
        <w:rPr>
          <w:noProof/>
        </w:rPr>
        <w:t>,</w:t>
      </w:r>
      <w:r w:rsidR="0054730E" w:rsidRPr="0054730E">
        <w:rPr>
          <w:noProof/>
        </w:rPr>
        <w:t xml:space="preserve"> </w:t>
      </w:r>
      <w:r w:rsidR="00F754EB" w:rsidRPr="005C3830">
        <w:rPr>
          <w:noProof/>
        </w:rPr>
        <w:t>2012)</w:t>
      </w:r>
      <w:r w:rsidR="00F754EB" w:rsidRPr="005C3830">
        <w:fldChar w:fldCharType="end"/>
      </w:r>
      <w:r w:rsidR="001B374E" w:rsidRPr="005C3830">
        <w:t>.</w:t>
      </w:r>
    </w:p>
    <w:p w14:paraId="18E562A7" w14:textId="77777777" w:rsidR="0021522B" w:rsidRPr="005C3830" w:rsidRDefault="0021522B" w:rsidP="00114355">
      <w:pPr>
        <w:pStyle w:val="Newparagraph"/>
        <w:jc w:val="both"/>
      </w:pPr>
    </w:p>
    <w:p w14:paraId="72C6205E" w14:textId="7B789384" w:rsidR="001453F6" w:rsidRPr="005C3830" w:rsidRDefault="001E12A8" w:rsidP="00114355">
      <w:pPr>
        <w:pStyle w:val="Newparagraph"/>
        <w:jc w:val="both"/>
      </w:pPr>
      <w:r w:rsidRPr="005C3830">
        <w:t xml:space="preserve">First, </w:t>
      </w:r>
      <w:r w:rsidR="008022F5">
        <w:t xml:space="preserve">we </w:t>
      </w:r>
      <w:r w:rsidR="008022F5" w:rsidRPr="005C3830">
        <w:t xml:space="preserve">invited </w:t>
      </w:r>
      <w:r w:rsidR="00180757" w:rsidRPr="005C3830">
        <w:t xml:space="preserve">45 </w:t>
      </w:r>
      <w:r w:rsidR="006F2AE7" w:rsidRPr="005C3830">
        <w:t>participants</w:t>
      </w:r>
      <w:r w:rsidR="00C16A68" w:rsidRPr="005C3830">
        <w:t xml:space="preserve">, </w:t>
      </w:r>
      <w:r w:rsidR="008022F5">
        <w:t xml:space="preserve">yielding </w:t>
      </w:r>
      <w:r w:rsidR="00180757" w:rsidRPr="005C3830">
        <w:t xml:space="preserve">31 </w:t>
      </w:r>
      <w:r w:rsidR="006F2AE7" w:rsidRPr="005C3830">
        <w:t>observation</w:t>
      </w:r>
      <w:r w:rsidR="00AE72AE" w:rsidRPr="005C3830">
        <w:t>s</w:t>
      </w:r>
      <w:r w:rsidR="006F2AE7" w:rsidRPr="005C3830">
        <w:t xml:space="preserve">: </w:t>
      </w:r>
      <w:r w:rsidR="00180757" w:rsidRPr="005C3830">
        <w:t xml:space="preserve">12 </w:t>
      </w:r>
      <w:r w:rsidR="00AE72AE" w:rsidRPr="005C3830">
        <w:t xml:space="preserve">observations </w:t>
      </w:r>
      <w:r w:rsidR="00C16A68" w:rsidRPr="005C3830">
        <w:t xml:space="preserve">from </w:t>
      </w:r>
      <w:r w:rsidR="006F2AE7" w:rsidRPr="005C3830">
        <w:t>Group A</w:t>
      </w:r>
      <w:r w:rsidR="00C16A68" w:rsidRPr="005C3830">
        <w:t>,</w:t>
      </w:r>
      <w:r w:rsidR="006F2AE7" w:rsidRPr="005C3830">
        <w:t xml:space="preserve"> </w:t>
      </w:r>
      <w:r w:rsidR="00180757" w:rsidRPr="005C3830">
        <w:t xml:space="preserve">who participated in </w:t>
      </w:r>
      <w:r w:rsidR="00C16A68" w:rsidRPr="005C3830">
        <w:t xml:space="preserve">a </w:t>
      </w:r>
      <w:r w:rsidR="00180757" w:rsidRPr="005C3830">
        <w:t>one-week start</w:t>
      </w:r>
      <w:r w:rsidR="00C16A68" w:rsidRPr="005C3830">
        <w:t>-</w:t>
      </w:r>
      <w:r w:rsidR="00180757" w:rsidRPr="005C3830">
        <w:t>up</w:t>
      </w:r>
      <w:r w:rsidR="00C16A68" w:rsidRPr="005C3830">
        <w:t xml:space="preserve"> </w:t>
      </w:r>
      <w:r w:rsidR="00C26EA9" w:rsidRPr="005C3830">
        <w:t>boot</w:t>
      </w:r>
      <w:r w:rsidR="00FE67A2" w:rsidRPr="005C3830">
        <w:t xml:space="preserve"> </w:t>
      </w:r>
      <w:r w:rsidR="00180757" w:rsidRPr="005C3830">
        <w:t xml:space="preserve">camp in Berlin to </w:t>
      </w:r>
      <w:r w:rsidR="00541767" w:rsidRPr="005C3830">
        <w:t>further develop</w:t>
      </w:r>
      <w:r w:rsidR="00180757" w:rsidRPr="005C3830">
        <w:t xml:space="preserve"> their ideas</w:t>
      </w:r>
      <w:r w:rsidR="00AE26D7" w:rsidRPr="005C3830">
        <w:t>;</w:t>
      </w:r>
      <w:r w:rsidR="00C26EA9" w:rsidRPr="005C3830">
        <w:t xml:space="preserve"> </w:t>
      </w:r>
      <w:r w:rsidR="00180757" w:rsidRPr="005C3830">
        <w:t xml:space="preserve">and 19 </w:t>
      </w:r>
      <w:r w:rsidR="00010280" w:rsidRPr="005C3830">
        <w:t>observations</w:t>
      </w:r>
      <w:r w:rsidR="00180757" w:rsidRPr="005C3830">
        <w:t xml:space="preserve"> </w:t>
      </w:r>
      <w:r w:rsidR="00C16A68" w:rsidRPr="005C3830">
        <w:t xml:space="preserve">from </w:t>
      </w:r>
      <w:r w:rsidR="00D41091" w:rsidRPr="005C3830">
        <w:t>G</w:t>
      </w:r>
      <w:r w:rsidR="00541767" w:rsidRPr="005C3830">
        <w:t>roup</w:t>
      </w:r>
      <w:r w:rsidR="00D41091" w:rsidRPr="005C3830">
        <w:t xml:space="preserve"> B</w:t>
      </w:r>
      <w:r w:rsidR="00180757" w:rsidRPr="005C3830">
        <w:t xml:space="preserve">. Thus, the criteria of A/B </w:t>
      </w:r>
      <w:r w:rsidR="009268AF" w:rsidRPr="005C3830">
        <w:t>split-</w:t>
      </w:r>
      <w:r w:rsidR="00180757" w:rsidRPr="005C3830">
        <w:t xml:space="preserve">testing (two-sample hypothesis testing) were fulfilled. </w:t>
      </w:r>
      <w:r w:rsidRPr="005C3830">
        <w:t>Second</w:t>
      </w:r>
      <w:r w:rsidR="00180757" w:rsidRPr="005C3830">
        <w:t xml:space="preserve">, months after the event, </w:t>
      </w:r>
      <w:r w:rsidR="00C16A68" w:rsidRPr="005C3830">
        <w:t xml:space="preserve">we conducted and compared </w:t>
      </w:r>
      <w:r w:rsidR="00123251" w:rsidRPr="005C3830">
        <w:t xml:space="preserve">semi-structured </w:t>
      </w:r>
      <w:r w:rsidR="00180757" w:rsidRPr="005C3830">
        <w:t>interviews</w:t>
      </w:r>
      <w:r w:rsidR="00123251" w:rsidRPr="005C3830">
        <w:t xml:space="preserve"> with </w:t>
      </w:r>
      <w:r w:rsidR="00746557" w:rsidRPr="005C3830">
        <w:t>Group A</w:t>
      </w:r>
      <w:r w:rsidR="00BE3D0B" w:rsidRPr="005C3830">
        <w:t xml:space="preserve"> </w:t>
      </w:r>
      <w:r w:rsidR="00746557" w:rsidRPr="005C3830">
        <w:t xml:space="preserve">and Group B </w:t>
      </w:r>
      <w:r w:rsidR="00180757" w:rsidRPr="005C3830">
        <w:t xml:space="preserve">to gain in-depth information </w:t>
      </w:r>
      <w:r w:rsidR="008022F5">
        <w:t>about</w:t>
      </w:r>
      <w:r w:rsidR="008022F5" w:rsidRPr="005C3830">
        <w:t xml:space="preserve"> </w:t>
      </w:r>
      <w:r w:rsidR="00180757" w:rsidRPr="005C3830">
        <w:t>their needs and wants and to ev</w:t>
      </w:r>
      <w:r w:rsidR="00123251" w:rsidRPr="005C3830">
        <w:t>aluate</w:t>
      </w:r>
      <w:r w:rsidR="00DD494D" w:rsidRPr="005C3830">
        <w:t xml:space="preserve"> their experiences with</w:t>
      </w:r>
      <w:r w:rsidR="00123251" w:rsidRPr="005C3830">
        <w:t xml:space="preserve"> the </w:t>
      </w:r>
      <w:r w:rsidR="009F2C09">
        <w:t xml:space="preserve">new </w:t>
      </w:r>
      <w:r w:rsidR="00123251" w:rsidRPr="005C3830">
        <w:t>i</w:t>
      </w:r>
      <w:r w:rsidR="00AE72AE" w:rsidRPr="005C3830">
        <w:t xml:space="preserve">ntrapreneurial </w:t>
      </w:r>
      <w:r w:rsidR="00180757" w:rsidRPr="005C3830">
        <w:t>mind</w:t>
      </w:r>
      <w:r w:rsidR="008022F5">
        <w:t>-</w:t>
      </w:r>
      <w:r w:rsidR="00180757" w:rsidRPr="005C3830">
        <w:t>set at the workplace</w:t>
      </w:r>
      <w:r w:rsidRPr="005C3830">
        <w:t xml:space="preserve">. </w:t>
      </w:r>
      <w:r w:rsidR="00746557" w:rsidRPr="005C3830">
        <w:t>In addition</w:t>
      </w:r>
      <w:r w:rsidRPr="005C3830">
        <w:t>,</w:t>
      </w:r>
      <w:r w:rsidR="00746557" w:rsidRPr="005C3830">
        <w:t xml:space="preserve"> </w:t>
      </w:r>
      <w:r w:rsidRPr="005C3830">
        <w:t xml:space="preserve">we wanted to </w:t>
      </w:r>
      <w:r w:rsidR="00746557" w:rsidRPr="005C3830">
        <w:t xml:space="preserve">gain insights </w:t>
      </w:r>
      <w:r w:rsidR="0039704C">
        <w:t xml:space="preserve">into the </w:t>
      </w:r>
      <w:r w:rsidR="00123251" w:rsidRPr="005C3830">
        <w:t xml:space="preserve">development </w:t>
      </w:r>
      <w:r w:rsidR="00746557" w:rsidRPr="005C3830">
        <w:t xml:space="preserve">and acceptance </w:t>
      </w:r>
      <w:r w:rsidR="00123251" w:rsidRPr="005C3830">
        <w:t>of high-involvement innovation concepts</w:t>
      </w:r>
      <w:r w:rsidR="00746557" w:rsidRPr="005C3830">
        <w:t xml:space="preserve"> putting individual</w:t>
      </w:r>
      <w:r w:rsidR="00C16A68" w:rsidRPr="005C3830">
        <w:t>s</w:t>
      </w:r>
      <w:r w:rsidR="00746557" w:rsidRPr="005C3830">
        <w:t xml:space="preserve"> and groups </w:t>
      </w:r>
      <w:r w:rsidR="00C16A68" w:rsidRPr="005C3830">
        <w:t xml:space="preserve">at </w:t>
      </w:r>
      <w:r w:rsidR="00746557" w:rsidRPr="005C3830">
        <w:t>the centr</w:t>
      </w:r>
      <w:r w:rsidR="00C16A68" w:rsidRPr="005C3830">
        <w:t>e</w:t>
      </w:r>
      <w:r w:rsidR="00746557" w:rsidRPr="005C3830">
        <w:t xml:space="preserve"> of </w:t>
      </w:r>
      <w:r w:rsidR="00C16A68" w:rsidRPr="005C3830">
        <w:t xml:space="preserve">corporate </w:t>
      </w:r>
      <w:r w:rsidR="00746557" w:rsidRPr="005C3830">
        <w:t>action</w:t>
      </w:r>
      <w:r w:rsidR="00123251" w:rsidRPr="005C3830">
        <w:t>.</w:t>
      </w:r>
    </w:p>
    <w:p w14:paraId="3C6D2AF7" w14:textId="3E0FDDDB" w:rsidR="00112BD1" w:rsidRPr="005C3830" w:rsidRDefault="00112BD1" w:rsidP="00114355">
      <w:pPr>
        <w:pStyle w:val="Heading2"/>
        <w:jc w:val="both"/>
        <w:rPr>
          <w:lang w:val="en-GB"/>
        </w:rPr>
      </w:pPr>
      <w:r w:rsidRPr="005C3830">
        <w:rPr>
          <w:lang w:val="en-GB"/>
        </w:rPr>
        <w:t xml:space="preserve">Data </w:t>
      </w:r>
      <w:r w:rsidR="00C16A68" w:rsidRPr="005C3830">
        <w:rPr>
          <w:lang w:val="en-GB"/>
        </w:rPr>
        <w:t>a</w:t>
      </w:r>
      <w:r w:rsidRPr="005C3830">
        <w:rPr>
          <w:lang w:val="en-GB"/>
        </w:rPr>
        <w:t>nalysis</w:t>
      </w:r>
    </w:p>
    <w:p w14:paraId="3537E0B6" w14:textId="73D00674" w:rsidR="000C4711" w:rsidRPr="005C3830" w:rsidRDefault="000C4711" w:rsidP="00114355">
      <w:pPr>
        <w:pStyle w:val="Paragraph"/>
        <w:ind w:firstLine="720"/>
        <w:jc w:val="both"/>
      </w:pPr>
      <w:r w:rsidRPr="005C3830">
        <w:t xml:space="preserve">Based on the data collected and the results of the </w:t>
      </w:r>
      <w:r w:rsidR="00911C19" w:rsidRPr="005C3830">
        <w:t>interviews, surveys</w:t>
      </w:r>
      <w:r w:rsidR="009F4DCD" w:rsidRPr="005C3830">
        <w:t>,</w:t>
      </w:r>
      <w:r w:rsidR="00C01749" w:rsidRPr="005C3830">
        <w:t xml:space="preserve"> and observations</w:t>
      </w:r>
      <w:r w:rsidR="00911C19" w:rsidRPr="005C3830">
        <w:t xml:space="preserve">, </w:t>
      </w:r>
      <w:r w:rsidR="00833473" w:rsidRPr="005C3830">
        <w:t xml:space="preserve">two individual researchers </w:t>
      </w:r>
      <w:r w:rsidR="009F4DCD" w:rsidRPr="005C3830">
        <w:t xml:space="preserve">structured the data analysis in various stages </w:t>
      </w:r>
      <w:r w:rsidR="00F754EB" w:rsidRPr="005C3830">
        <w:fldChar w:fldCharType="begin" w:fldLock="1"/>
      </w:r>
      <w:r w:rsidR="008544BF" w:rsidRPr="005C3830">
        <w:instrText>ADDIN CSL_CITATION {"citationItems":[{"id":"ITEM-1","itemData":{"author":[{"dropping-particle":"","family":"Miles","given":"M.B.","non-dropping-particle":"","parse-names":false,"suffix":""},{"dropping-particle":"","family":"Huberman","given":"A.M.","non-dropping-particle":"","parse-names":false,"suffix":""}],"edition":"2nd ed.","id":"ITEM-1","issued":{"date-parts":[["1994"]]},"publisher":"Sage Publications","publisher-place":"Thousand Oaks","title":"Qualitative data analysis: An expanded sourcebook.","type":"book"},"uris":["http://www.mendeley.com/documents/?uuid=ea20ae1a-3c67-4420-98a2-0cf5befc7d8b"]}],"mendeley":{"formattedCitation":"(Miles &amp; Huberman, 1994)","plainTextFormattedCitation":"(Miles &amp; Huberman, 1994)","previouslyFormattedCitation":"(Miles &amp; Huberman, 1994)"},"properties":{"noteIndex":0},"schema":"https://github.com/citation-style-language/schema/raw/master/csl-citation.json"}</w:instrText>
      </w:r>
      <w:r w:rsidR="00F754EB" w:rsidRPr="005C3830">
        <w:fldChar w:fldCharType="separate"/>
      </w:r>
      <w:r w:rsidR="00F754EB" w:rsidRPr="005C3830">
        <w:rPr>
          <w:noProof/>
        </w:rPr>
        <w:t>(Miles &amp; Huberman, 1994)</w:t>
      </w:r>
      <w:r w:rsidR="00F754EB" w:rsidRPr="005C3830">
        <w:fldChar w:fldCharType="end"/>
      </w:r>
      <w:r w:rsidR="00911C19" w:rsidRPr="005C3830">
        <w:t>.</w:t>
      </w:r>
      <w:r w:rsidR="0044433F" w:rsidRPr="005C3830">
        <w:t xml:space="preserve"> </w:t>
      </w:r>
      <w:r w:rsidR="00EA64AC" w:rsidRPr="005C3830">
        <w:t xml:space="preserve">We identified patterns </w:t>
      </w:r>
      <w:r w:rsidR="00267373">
        <w:t xml:space="preserve">within </w:t>
      </w:r>
      <w:r w:rsidR="00EA64AC" w:rsidRPr="005C3830">
        <w:t>and differences between sources</w:t>
      </w:r>
      <w:r w:rsidR="00A276EF" w:rsidRPr="005C3830">
        <w:t xml:space="preserve"> and</w:t>
      </w:r>
      <w:r w:rsidR="008F2C9C" w:rsidRPr="005C3830">
        <w:t xml:space="preserve"> th</w:t>
      </w:r>
      <w:r w:rsidR="00C217C7" w:rsidRPr="005C3830">
        <w:t>e</w:t>
      </w:r>
      <w:r w:rsidR="008F2C9C" w:rsidRPr="005C3830">
        <w:t xml:space="preserve">n combined </w:t>
      </w:r>
      <w:r w:rsidR="00A276EF" w:rsidRPr="005C3830">
        <w:t xml:space="preserve">the results and </w:t>
      </w:r>
      <w:r w:rsidR="00DE665B" w:rsidRPr="005C3830">
        <w:t>literature</w:t>
      </w:r>
      <w:r w:rsidR="00CA27D4" w:rsidRPr="005C3830">
        <w:t xml:space="preserve"> </w:t>
      </w:r>
      <w:r w:rsidR="00A276EF" w:rsidRPr="005C3830">
        <w:t xml:space="preserve">before </w:t>
      </w:r>
      <w:r w:rsidR="00684EC7" w:rsidRPr="005C3830">
        <w:t xml:space="preserve">starting </w:t>
      </w:r>
      <w:r w:rsidR="00CA27D4" w:rsidRPr="005C3830">
        <w:t>the next steps of the analysis</w:t>
      </w:r>
      <w:r w:rsidR="0040401D" w:rsidRPr="005C3830">
        <w:t>:</w:t>
      </w:r>
      <w:r w:rsidR="00CA27D4" w:rsidRPr="005C3830">
        <w:t xml:space="preserve"> the development and implementation of the IR and </w:t>
      </w:r>
      <w:r w:rsidR="00A276EF" w:rsidRPr="005C3830">
        <w:t xml:space="preserve">a </w:t>
      </w:r>
      <w:r w:rsidR="00CA27D4" w:rsidRPr="005C3830">
        <w:t>single-case description</w:t>
      </w:r>
      <w:r w:rsidR="00EA11D0" w:rsidRPr="005C3830">
        <w:t>.</w:t>
      </w:r>
    </w:p>
    <w:p w14:paraId="3CBC2B28" w14:textId="796DFC08" w:rsidR="00DE665B" w:rsidRDefault="00DE665B" w:rsidP="00114355">
      <w:pPr>
        <w:pStyle w:val="Newparagraph"/>
        <w:jc w:val="both"/>
      </w:pPr>
      <w:r w:rsidRPr="005C3830">
        <w:lastRenderedPageBreak/>
        <w:t>To facilitate the single-case analysis</w:t>
      </w:r>
      <w:r w:rsidR="00DF700A">
        <w:t xml:space="preserve"> and increase study validity</w:t>
      </w:r>
      <w:r w:rsidRPr="005C3830">
        <w:t xml:space="preserve">, </w:t>
      </w:r>
      <w:r w:rsidR="00A276EF" w:rsidRPr="005C3830">
        <w:t xml:space="preserve">we wrote </w:t>
      </w:r>
      <w:r w:rsidRPr="005C3830">
        <w:t xml:space="preserve">individual </w:t>
      </w:r>
      <w:r w:rsidR="00347F03" w:rsidRPr="005C3830">
        <w:t>case</w:t>
      </w:r>
      <w:r w:rsidR="00A276EF" w:rsidRPr="005C3830">
        <w:t xml:space="preserve"> </w:t>
      </w:r>
      <w:r w:rsidRPr="005C3830">
        <w:t xml:space="preserve">reports for </w:t>
      </w:r>
      <w:r w:rsidR="00DF700A" w:rsidRPr="00DF700A">
        <w:t xml:space="preserve">Group A and Group B </w:t>
      </w:r>
      <w:r w:rsidR="00F754EB" w:rsidRPr="005C3830">
        <w:fldChar w:fldCharType="begin" w:fldLock="1"/>
      </w:r>
      <w:r w:rsidR="008544BF" w:rsidRPr="005C3830">
        <w:instrText>ADDIN CSL_CITATION {"citationItems":[{"id":"ITEM-1","itemData":{"author":[{"dropping-particle":"","family":"Eisenhardt","given":"K. M.","non-dropping-particle":"","parse-names":false,"suffix":""},{"dropping-particle":"","family":"Graebner","given":"M. E.","non-dropping-particle":"","parse-names":false,"suffix":""}],"container-title":"Academic Management Journal","id":"ITEM-1","issue":"1","issued":{"date-parts":[["2007"]]},"page":"25-32","title":"Theory building from cases: Opportunities and challenges","type":"article-journal","volume":"50"},"uris":["http://www.mendeley.com/documents/?uuid=6bf93a09-5261-46a7-a591-f411ee8c87f1"]},{"id":"ITEM-2","itemData":{"abstract":"Providing a complete portal to the world of case study research, the Fifth Edition of Robert K. Yin's bestselling text offers comprehensive coverage of the design and use of the case study method as a valid research tool. The book offers a clear definition of the case study method as well as discussion of design and analysis techniques. The Fifth Edition has been updated with nine new case studies, three new appendices, seven tutorials presented at the end of relevant chapters, increased coverage of values and ethics, expanded discussion on logic models, a brief glossary, and completely updated citations. This book includes exemplary case studies drawn from a wide variety of academic fields. Chapter 1. Getting Started: How to Know Whether and When to Use the Case Study as a Research Method Chapter 2. Designing Case Studies: Identifying Your Case(s) and Establishing the Logic of Your Case Study Chapter 3. Preparing to Collect Case Study Evidence: What You Need to Do before Starting to Collect Case Study Data Chapter 4. Collecting Case Study Evidence: The Principles You Should Follow in Working with Six Sources of Evidence Chapter 5. Analyzing Case Study Evidence: How to Start Your Analysis, Your Analytic Choices, and How They Work Chapter 6. Reporting Case Studies: How and What to Compose Appendix A: A Note on the Uses of Case Study Research in Psychology Appendix B: A Note on the Uses of Case Study Research in Evaluations Appendix C: Index of Individual Case Studies (cited in BOXES or from Expanded Case Study Materials)","author":[{"dropping-particle":"","family":"Yin","given":"Robert K","non-dropping-particle":"","parse-names":false,"suffix":""}],"edition":"5th ed.","id":"ITEM-2","issued":{"date-parts":[["2013"]]},"publisher":"Sage Publications","publisher-place":"Thousand Oaks","title":"Case study research: Design and methods","type":"book"},"uris":["http://www.mendeley.com/documents/?uuid=4fa75cb3-0a9d-4798-818f-7b350ab5c720"]}],"mendeley":{"formattedCitation":"(Eisenhardt &amp; Graebner, 2007; Yin, 2013)","plainTextFormattedCitation":"(Eisenhardt &amp; Graebner, 2007; Yin, 2013)","previouslyFormattedCitation":"(Eisenhardt &amp; Graebner, 2007; Yin, 2013)"},"properties":{"noteIndex":0},"schema":"https://github.com/citation-style-language/schema/raw/master/csl-citation.json"}</w:instrText>
      </w:r>
      <w:r w:rsidR="00F754EB" w:rsidRPr="005C3830">
        <w:fldChar w:fldCharType="separate"/>
      </w:r>
      <w:r w:rsidR="00F754EB" w:rsidRPr="005C3830">
        <w:rPr>
          <w:noProof/>
        </w:rPr>
        <w:t>(Eisenhardt &amp; Graebner, 2007; Yin, 2013)</w:t>
      </w:r>
      <w:r w:rsidR="00F754EB" w:rsidRPr="005C3830">
        <w:fldChar w:fldCharType="end"/>
      </w:r>
      <w:r w:rsidR="00F754EB" w:rsidRPr="005C3830">
        <w:t xml:space="preserve"> </w:t>
      </w:r>
      <w:r w:rsidRPr="005C3830">
        <w:t>based on interview data</w:t>
      </w:r>
      <w:r w:rsidR="009D579D" w:rsidRPr="005C3830">
        <w:t xml:space="preserve"> and </w:t>
      </w:r>
      <w:r w:rsidRPr="005C3830">
        <w:t xml:space="preserve">observations. </w:t>
      </w:r>
      <w:r w:rsidR="00347F03" w:rsidRPr="005C3830">
        <w:t xml:space="preserve">This was contrasted with corporate activities and archival data and observations. </w:t>
      </w:r>
      <w:r w:rsidR="006836C9" w:rsidRPr="005C3830">
        <w:t>T</w:t>
      </w:r>
      <w:r w:rsidR="00190B5A" w:rsidRPr="005C3830">
        <w:t>he within-case analysis revealed how a</w:t>
      </w:r>
      <w:r w:rsidR="00347F03" w:rsidRPr="005C3830">
        <w:t>n</w:t>
      </w:r>
      <w:r w:rsidR="00190B5A" w:rsidRPr="005C3830">
        <w:t xml:space="preserve"> intrapreneurship model can be facilitated in a corporation and</w:t>
      </w:r>
      <w:r w:rsidR="006836C9" w:rsidRPr="005C3830">
        <w:t xml:space="preserve"> suggested</w:t>
      </w:r>
      <w:r w:rsidR="00190B5A" w:rsidRPr="005C3830">
        <w:t xml:space="preserve"> a systematic approach to implement</w:t>
      </w:r>
      <w:r w:rsidR="00A276EF" w:rsidRPr="005C3830">
        <w:t xml:space="preserve">ing </w:t>
      </w:r>
      <w:r w:rsidR="00190B5A" w:rsidRPr="005C3830">
        <w:t>high</w:t>
      </w:r>
      <w:r w:rsidR="00B704EB" w:rsidRPr="005C3830">
        <w:t>-</w:t>
      </w:r>
      <w:r w:rsidR="00190B5A" w:rsidRPr="005C3830">
        <w:t>involvement</w:t>
      </w:r>
      <w:r w:rsidR="007879EB" w:rsidRPr="005C3830">
        <w:t xml:space="preserve"> activities</w:t>
      </w:r>
      <w:r w:rsidR="00EA11D0" w:rsidRPr="005C3830">
        <w:t xml:space="preserve"> </w:t>
      </w:r>
      <w:r w:rsidR="00A276EF" w:rsidRPr="005C3830">
        <w:t>(</w:t>
      </w:r>
      <w:r w:rsidR="009D579D" w:rsidRPr="005C3830">
        <w:t>see Figure 1</w:t>
      </w:r>
      <w:r w:rsidR="00EA11D0" w:rsidRPr="005C3830">
        <w:t>)</w:t>
      </w:r>
      <w:r w:rsidR="00190B5A" w:rsidRPr="005C3830">
        <w:t>.</w:t>
      </w:r>
      <w:r w:rsidR="00347F03" w:rsidRPr="005C3830">
        <w:t xml:space="preserve"> We performed a cross-case analysis of </w:t>
      </w:r>
      <w:r w:rsidR="009F2C09">
        <w:t xml:space="preserve">the </w:t>
      </w:r>
      <w:r w:rsidR="00347F03" w:rsidRPr="005C3830">
        <w:t>groups in the different phases to search for patterns and differences across the implementation proc</w:t>
      </w:r>
      <w:r w:rsidR="007951BF" w:rsidRPr="005C3830">
        <w:t xml:space="preserve">edure </w:t>
      </w:r>
      <w:r w:rsidR="00F754EB" w:rsidRPr="005C3830">
        <w:fldChar w:fldCharType="begin" w:fldLock="1"/>
      </w:r>
      <w:r w:rsidR="008544BF" w:rsidRPr="005C3830">
        <w:instrText>ADDIN CSL_CITATION {"citationItems":[{"id":"ITEM-1","itemData":{"author":[{"dropping-particle":"","family":"Miles","given":"M.B.","non-dropping-particle":"","parse-names":false,"suffix":""},{"dropping-particle":"","family":"Huberman","given":"A.M.","non-dropping-particle":"","parse-names":false,"suffix":""}],"edition":"2nd ed.","id":"ITEM-1","issued":{"date-parts":[["1994"]]},"publisher":"Sage Publications","publisher-place":"Thousand Oaks","title":"Qualitative data analysis: An expanded sourcebook.","type":"book"},"uris":["http://www.mendeley.com/documents/?uuid=ea20ae1a-3c67-4420-98a2-0cf5befc7d8b"]}],"mendeley":{"formattedCitation":"(Miles &amp; Huberman, 1994)","plainTextFormattedCitation":"(Miles &amp; Huberman, 1994)","previouslyFormattedCitation":"(Miles &amp; Huberman, 1994)"},"properties":{"noteIndex":0},"schema":"https://github.com/citation-style-language/schema/raw/master/csl-citation.json"}</w:instrText>
      </w:r>
      <w:r w:rsidR="00F754EB" w:rsidRPr="005C3830">
        <w:fldChar w:fldCharType="separate"/>
      </w:r>
      <w:r w:rsidR="00F754EB" w:rsidRPr="005C3830">
        <w:rPr>
          <w:noProof/>
        </w:rPr>
        <w:t>(Miles &amp; Huberman, 1994)</w:t>
      </w:r>
      <w:r w:rsidR="00F754EB" w:rsidRPr="005C3830">
        <w:fldChar w:fldCharType="end"/>
      </w:r>
      <w:r w:rsidR="00347F03" w:rsidRPr="005C3830">
        <w:t>. Finally, we iterate</w:t>
      </w:r>
      <w:r w:rsidR="00A276EF" w:rsidRPr="005C3830">
        <w:t>d</w:t>
      </w:r>
      <w:r w:rsidR="00347F03" w:rsidRPr="005C3830">
        <w:t xml:space="preserve"> between theory and data and contrasted the </w:t>
      </w:r>
      <w:r w:rsidR="00F8432D" w:rsidRPr="005C3830">
        <w:t>group</w:t>
      </w:r>
      <w:r w:rsidR="00A276EF" w:rsidRPr="005C3830">
        <w:t xml:space="preserve"> </w:t>
      </w:r>
      <w:r w:rsidR="00347F03" w:rsidRPr="005C3830">
        <w:t>cases</w:t>
      </w:r>
      <w:r w:rsidR="00EA11D0" w:rsidRPr="005C3830">
        <w:t xml:space="preserve"> </w:t>
      </w:r>
      <w:r w:rsidR="007879EB" w:rsidRPr="005C3830">
        <w:t xml:space="preserve">at </w:t>
      </w:r>
      <w:r w:rsidR="00EA11D0" w:rsidRPr="005C3830">
        <w:t>different levels</w:t>
      </w:r>
      <w:r w:rsidR="00F81DC3">
        <w:t>.</w:t>
      </w:r>
    </w:p>
    <w:p w14:paraId="0B6AB3CC" w14:textId="17805A60" w:rsidR="007974C5" w:rsidRDefault="007974C5" w:rsidP="00114355">
      <w:pPr>
        <w:pStyle w:val="Newparagraph"/>
        <w:jc w:val="both"/>
      </w:pPr>
    </w:p>
    <w:p w14:paraId="56A18887" w14:textId="77777777" w:rsidR="007974C5" w:rsidRPr="005C3830" w:rsidRDefault="007974C5" w:rsidP="00114355">
      <w:pPr>
        <w:pStyle w:val="Paragraph"/>
        <w:jc w:val="both"/>
      </w:pPr>
      <w:r w:rsidRPr="005C3830" w:rsidDel="00B355F0">
        <w:rPr>
          <w:noProof/>
          <w:lang w:val="en-US"/>
        </w:rPr>
        <w:drawing>
          <wp:inline distT="0" distB="0" distL="0" distR="0" wp14:anchorId="203DFB0E" wp14:editId="04D51AA9">
            <wp:extent cx="4347832" cy="3219173"/>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_Intrapreneurship Reactor.pdf"/>
                    <pic:cNvPicPr/>
                  </pic:nvPicPr>
                  <pic:blipFill rotWithShape="1">
                    <a:blip r:embed="rId8">
                      <a:extLst>
                        <a:ext uri="{28A0092B-C50C-407E-A947-70E740481C1C}">
                          <a14:useLocalDpi xmlns:a14="http://schemas.microsoft.com/office/drawing/2010/main" val="0"/>
                        </a:ext>
                      </a:extLst>
                    </a:blip>
                    <a:srcRect l="11662" t="10283" r="12795" b="10559"/>
                    <a:stretch/>
                  </pic:blipFill>
                  <pic:spPr bwMode="auto">
                    <a:xfrm>
                      <a:off x="0" y="0"/>
                      <a:ext cx="4348962" cy="3220009"/>
                    </a:xfrm>
                    <a:prstGeom prst="rect">
                      <a:avLst/>
                    </a:prstGeom>
                    <a:ln>
                      <a:noFill/>
                    </a:ln>
                    <a:extLst>
                      <a:ext uri="{53640926-AAD7-44D8-BBD7-CCE9431645EC}">
                        <a14:shadowObscured xmlns:a14="http://schemas.microsoft.com/office/drawing/2010/main"/>
                      </a:ext>
                    </a:extLst>
                  </pic:spPr>
                </pic:pic>
              </a:graphicData>
            </a:graphic>
          </wp:inline>
        </w:drawing>
      </w:r>
    </w:p>
    <w:p w14:paraId="0DFF8FD8" w14:textId="77777777" w:rsidR="007974C5" w:rsidRPr="005C3830" w:rsidRDefault="007974C5" w:rsidP="00114355">
      <w:pPr>
        <w:pStyle w:val="Figurecaption"/>
        <w:jc w:val="both"/>
        <w:rPr>
          <w:szCs w:val="24"/>
        </w:rPr>
      </w:pPr>
      <w:r w:rsidRPr="005C3830" w:rsidDel="00B355F0">
        <w:rPr>
          <w:b/>
        </w:rPr>
        <w:t>Figure 1:</w:t>
      </w:r>
      <w:r w:rsidRPr="005C3830" w:rsidDel="00B355F0">
        <w:t xml:space="preserve"> Overview of the developed Intrapreneurship Reactor model.</w:t>
      </w:r>
    </w:p>
    <w:p w14:paraId="3217D05F" w14:textId="77777777" w:rsidR="007974C5" w:rsidRPr="005C3830" w:rsidRDefault="007974C5" w:rsidP="00114355">
      <w:pPr>
        <w:pStyle w:val="Newparagraph"/>
        <w:jc w:val="both"/>
      </w:pPr>
    </w:p>
    <w:p w14:paraId="58F05DCB" w14:textId="77777777" w:rsidR="008A2720" w:rsidRPr="005C3830" w:rsidRDefault="00FE1669" w:rsidP="00114355">
      <w:pPr>
        <w:pStyle w:val="Heading1"/>
        <w:jc w:val="both"/>
        <w:rPr>
          <w:lang w:val="en-GB"/>
        </w:rPr>
      </w:pPr>
      <w:r w:rsidRPr="005C3830">
        <w:rPr>
          <w:lang w:val="en-GB"/>
        </w:rPr>
        <w:lastRenderedPageBreak/>
        <w:t>R</w:t>
      </w:r>
      <w:r w:rsidR="00C4087F" w:rsidRPr="005C3830">
        <w:rPr>
          <w:lang w:val="en-GB"/>
        </w:rPr>
        <w:t>esults</w:t>
      </w:r>
      <w:r w:rsidR="008A2720" w:rsidRPr="005C3830">
        <w:rPr>
          <w:lang w:val="en-GB"/>
        </w:rPr>
        <w:t xml:space="preserve"> and Discussion</w:t>
      </w:r>
    </w:p>
    <w:p w14:paraId="3623511D" w14:textId="54573B8D" w:rsidR="008A2720" w:rsidRPr="005C3830" w:rsidRDefault="00A276EF" w:rsidP="00114355">
      <w:pPr>
        <w:pStyle w:val="Heading3"/>
        <w:jc w:val="both"/>
        <w:rPr>
          <w:b/>
          <w:lang w:val="en-GB"/>
        </w:rPr>
      </w:pPr>
      <w:r w:rsidRPr="005C3830">
        <w:rPr>
          <w:b/>
          <w:lang w:val="en-GB"/>
        </w:rPr>
        <w:t>A</w:t>
      </w:r>
      <w:r w:rsidR="003D62A3" w:rsidRPr="005C3830">
        <w:rPr>
          <w:b/>
          <w:lang w:val="en-GB"/>
        </w:rPr>
        <w:t xml:space="preserve"> </w:t>
      </w:r>
      <w:r w:rsidRPr="005C3830">
        <w:rPr>
          <w:b/>
          <w:lang w:val="en-GB"/>
        </w:rPr>
        <w:t>n</w:t>
      </w:r>
      <w:r w:rsidR="003D62A3" w:rsidRPr="005C3830">
        <w:rPr>
          <w:b/>
          <w:lang w:val="en-GB"/>
        </w:rPr>
        <w:t xml:space="preserve">ew </w:t>
      </w:r>
      <w:r w:rsidRPr="005C3830">
        <w:rPr>
          <w:b/>
          <w:lang w:val="en-GB"/>
        </w:rPr>
        <w:t>c</w:t>
      </w:r>
      <w:r w:rsidR="003D62A3" w:rsidRPr="005C3830">
        <w:rPr>
          <w:b/>
          <w:lang w:val="en-GB"/>
        </w:rPr>
        <w:t xml:space="preserve">oncept of </w:t>
      </w:r>
      <w:r w:rsidRPr="005C3830">
        <w:rPr>
          <w:b/>
          <w:lang w:val="en-GB"/>
        </w:rPr>
        <w:t>h</w:t>
      </w:r>
      <w:r w:rsidR="003D62A3" w:rsidRPr="005C3830">
        <w:rPr>
          <w:b/>
          <w:lang w:val="en-GB"/>
        </w:rPr>
        <w:t>igh-</w:t>
      </w:r>
      <w:r w:rsidRPr="005C3830">
        <w:rPr>
          <w:b/>
          <w:lang w:val="en-GB"/>
        </w:rPr>
        <w:t>i</w:t>
      </w:r>
      <w:r w:rsidR="003D62A3" w:rsidRPr="005C3830">
        <w:rPr>
          <w:b/>
          <w:lang w:val="en-GB"/>
        </w:rPr>
        <w:t xml:space="preserve">nvolvement </w:t>
      </w:r>
      <w:r w:rsidRPr="005C3830">
        <w:rPr>
          <w:b/>
          <w:lang w:val="en-GB"/>
        </w:rPr>
        <w:t>i</w:t>
      </w:r>
      <w:r w:rsidR="003D62A3" w:rsidRPr="005C3830">
        <w:rPr>
          <w:b/>
          <w:lang w:val="en-GB"/>
        </w:rPr>
        <w:t xml:space="preserve">nnovation: The </w:t>
      </w:r>
      <w:r w:rsidR="007951BF" w:rsidRPr="005C3830">
        <w:rPr>
          <w:b/>
          <w:lang w:val="en-GB"/>
        </w:rPr>
        <w:t>Intrapreneurship</w:t>
      </w:r>
      <w:r w:rsidRPr="005C3830">
        <w:rPr>
          <w:b/>
          <w:lang w:val="en-GB"/>
        </w:rPr>
        <w:t xml:space="preserve"> </w:t>
      </w:r>
      <w:r w:rsidR="00066005" w:rsidRPr="005C3830">
        <w:rPr>
          <w:b/>
          <w:lang w:val="en-GB"/>
        </w:rPr>
        <w:t>Reactor</w:t>
      </w:r>
      <w:r w:rsidR="004A1182" w:rsidRPr="005C3830">
        <w:rPr>
          <w:b/>
          <w:lang w:val="en-GB"/>
        </w:rPr>
        <w:t xml:space="preserve"> and the role of marketing in innovation</w:t>
      </w:r>
    </w:p>
    <w:p w14:paraId="24CDFB74" w14:textId="2E9CF4FF" w:rsidR="008A2720" w:rsidRPr="005C3830" w:rsidRDefault="008A2720" w:rsidP="00114355">
      <w:pPr>
        <w:pStyle w:val="Heading3"/>
        <w:jc w:val="both"/>
        <w:rPr>
          <w:lang w:val="en-GB"/>
        </w:rPr>
      </w:pPr>
      <w:r w:rsidRPr="005C3830">
        <w:rPr>
          <w:lang w:val="en-GB"/>
        </w:rPr>
        <w:t>Initiation</w:t>
      </w:r>
    </w:p>
    <w:p w14:paraId="126C92D5" w14:textId="4A093043" w:rsidR="00066005" w:rsidRPr="005C3830" w:rsidRDefault="00C12142" w:rsidP="00114355">
      <w:pPr>
        <w:pStyle w:val="Paragraph"/>
        <w:ind w:firstLine="720"/>
        <w:jc w:val="both"/>
      </w:pPr>
      <w:r>
        <w:t xml:space="preserve">At </w:t>
      </w:r>
      <w:r w:rsidR="00F55126" w:rsidRPr="005C3830">
        <w:t>project</w:t>
      </w:r>
      <w:r>
        <w:t xml:space="preserve"> outset</w:t>
      </w:r>
      <w:r w:rsidR="00F55126" w:rsidRPr="005C3830">
        <w:t>,</w:t>
      </w:r>
      <w:r w:rsidR="00066005" w:rsidRPr="005C3830">
        <w:t xml:space="preserve"> </w:t>
      </w:r>
      <w:r w:rsidR="00F55126" w:rsidRPr="005C3830">
        <w:t>w</w:t>
      </w:r>
      <w:r w:rsidR="001C7330" w:rsidRPr="005C3830">
        <w:t>e</w:t>
      </w:r>
      <w:r w:rsidR="00066005" w:rsidRPr="005C3830">
        <w:t xml:space="preserve"> </w:t>
      </w:r>
      <w:r w:rsidR="00FF4974" w:rsidRPr="005C3830">
        <w:t>interviewed</w:t>
      </w:r>
      <w:r w:rsidR="00066005" w:rsidRPr="005C3830">
        <w:t xml:space="preserve"> experts</w:t>
      </w:r>
      <w:r w:rsidR="003E65BA" w:rsidRPr="005C3830">
        <w:t xml:space="preserve"> </w:t>
      </w:r>
      <w:r w:rsidR="00066005" w:rsidRPr="005C3830">
        <w:t xml:space="preserve">who </w:t>
      </w:r>
      <w:r w:rsidR="004336F6" w:rsidRPr="005C3830">
        <w:t xml:space="preserve">had </w:t>
      </w:r>
      <w:r w:rsidR="00233E7B">
        <w:t xml:space="preserve">held </w:t>
      </w:r>
      <w:proofErr w:type="spellStart"/>
      <w:r w:rsidR="004336F6" w:rsidRPr="005C3830">
        <w:t>Appathon</w:t>
      </w:r>
      <w:proofErr w:type="spellEnd"/>
      <w:r>
        <w:t>-like events</w:t>
      </w:r>
      <w:r w:rsidR="00D6402E" w:rsidRPr="005C3830">
        <w:t xml:space="preserve"> and found </w:t>
      </w:r>
      <w:r w:rsidR="00066005" w:rsidRPr="005C3830">
        <w:t xml:space="preserve">sponsors for </w:t>
      </w:r>
      <w:r w:rsidR="004336F6" w:rsidRPr="005C3830">
        <w:t xml:space="preserve">participants’ </w:t>
      </w:r>
      <w:r w:rsidR="00066005" w:rsidRPr="005C3830">
        <w:t>ideas. The ongoing digitali</w:t>
      </w:r>
      <w:r w:rsidR="008E45B8" w:rsidRPr="005C3830">
        <w:t>s</w:t>
      </w:r>
      <w:r w:rsidR="00066005" w:rsidRPr="005C3830">
        <w:t>ation program</w:t>
      </w:r>
      <w:r w:rsidR="00EE0EFD" w:rsidRPr="005C3830">
        <w:t xml:space="preserve"> of </w:t>
      </w:r>
      <w:r w:rsidR="00233E7B">
        <w:t xml:space="preserve">our studied </w:t>
      </w:r>
      <w:r w:rsidR="00EE0EFD" w:rsidRPr="005C3830">
        <w:t>corporation</w:t>
      </w:r>
      <w:r w:rsidR="00302B98" w:rsidRPr="005C3830">
        <w:t xml:space="preserve"> </w:t>
      </w:r>
      <w:r w:rsidR="00066005" w:rsidRPr="005C3830">
        <w:t xml:space="preserve">offered a </w:t>
      </w:r>
      <w:r w:rsidR="004336F6" w:rsidRPr="005C3830">
        <w:t xml:space="preserve">practical </w:t>
      </w:r>
      <w:r w:rsidR="00066005" w:rsidRPr="005C3830">
        <w:t xml:space="preserve">starting point to define themes around </w:t>
      </w:r>
      <w:r w:rsidR="00EE0EFD" w:rsidRPr="005C3830">
        <w:t>banking</w:t>
      </w:r>
      <w:r w:rsidR="00066005" w:rsidRPr="005C3830">
        <w:t xml:space="preserve"> in the future.</w:t>
      </w:r>
      <w:r w:rsidR="004336F6" w:rsidRPr="005C3830">
        <w:t xml:space="preserve"> </w:t>
      </w:r>
      <w:r>
        <w:t xml:space="preserve">We pitched </w:t>
      </w:r>
      <w:r w:rsidR="00EE0EFD" w:rsidRPr="005C3830">
        <w:t>the idea</w:t>
      </w:r>
      <w:r>
        <w:t xml:space="preserve"> and</w:t>
      </w:r>
      <w:r w:rsidR="004336F6" w:rsidRPr="005C3830">
        <w:t xml:space="preserve"> recruited </w:t>
      </w:r>
      <w:r w:rsidR="00066005" w:rsidRPr="005C3830">
        <w:t xml:space="preserve">team members, </w:t>
      </w:r>
      <w:r>
        <w:t xml:space="preserve">seeking </w:t>
      </w:r>
      <w:r w:rsidR="00066005" w:rsidRPr="005C3830">
        <w:t xml:space="preserve">developers to build </w:t>
      </w:r>
      <w:r w:rsidR="00EE0EFD" w:rsidRPr="005C3830">
        <w:t>a</w:t>
      </w:r>
      <w:r w:rsidR="00066005" w:rsidRPr="005C3830">
        <w:t xml:space="preserve"> sandbox in which participants could develop their prototypes. </w:t>
      </w:r>
      <w:r w:rsidR="003E65BA" w:rsidRPr="005C3830">
        <w:t>We</w:t>
      </w:r>
      <w:r w:rsidR="00066005" w:rsidRPr="005C3830">
        <w:t xml:space="preserve"> analy</w:t>
      </w:r>
      <w:r w:rsidR="004336F6" w:rsidRPr="005C3830">
        <w:t>s</w:t>
      </w:r>
      <w:r w:rsidR="00066005" w:rsidRPr="005C3830">
        <w:t xml:space="preserve">ed </w:t>
      </w:r>
      <w:r w:rsidR="00F56E20" w:rsidRPr="005C3830">
        <w:t xml:space="preserve">what </w:t>
      </w:r>
      <w:r w:rsidR="00066005" w:rsidRPr="005C3830">
        <w:t xml:space="preserve">functionality and data participants would require to master the challenge and build meaningful prototypes. </w:t>
      </w:r>
      <w:r w:rsidR="003E65BA" w:rsidRPr="005C3830">
        <w:t>By focussing</w:t>
      </w:r>
      <w:r w:rsidR="00066005" w:rsidRPr="005C3830">
        <w:t xml:space="preserve"> on building this functionality with the help of an API (</w:t>
      </w:r>
      <w:r w:rsidR="004336F6" w:rsidRPr="005C3830">
        <w:t>a</w:t>
      </w:r>
      <w:r w:rsidR="00066005" w:rsidRPr="005C3830">
        <w:t xml:space="preserve">pplication </w:t>
      </w:r>
      <w:r w:rsidR="004336F6" w:rsidRPr="005C3830">
        <w:t>p</w:t>
      </w:r>
      <w:r w:rsidR="00066005" w:rsidRPr="005C3830">
        <w:t>rogram</w:t>
      </w:r>
      <w:r w:rsidR="003E65BA" w:rsidRPr="005C3830">
        <w:t xml:space="preserve">ming </w:t>
      </w:r>
      <w:r w:rsidR="004336F6" w:rsidRPr="005C3830">
        <w:t>i</w:t>
      </w:r>
      <w:r w:rsidR="003E65BA" w:rsidRPr="005C3830">
        <w:t xml:space="preserve">nterface) and a simulator, we </w:t>
      </w:r>
      <w:r w:rsidR="00066005" w:rsidRPr="005C3830">
        <w:t>provide</w:t>
      </w:r>
      <w:r w:rsidR="00F56E20" w:rsidRPr="005C3830">
        <w:t>d</w:t>
      </w:r>
      <w:r w:rsidR="00066005" w:rsidRPr="005C3830">
        <w:t xml:space="preserve"> sufficient test data to demonstrate a working prototype</w:t>
      </w:r>
      <w:r w:rsidR="00F56E20" w:rsidRPr="005C3830">
        <w:t xml:space="preserve"> that could later</w:t>
      </w:r>
      <w:r w:rsidR="00066005" w:rsidRPr="005C3830">
        <w:t xml:space="preserve"> be wired to live systems. </w:t>
      </w:r>
      <w:r w:rsidR="00F56E20" w:rsidRPr="005C3830">
        <w:t>The</w:t>
      </w:r>
      <w:r w:rsidR="00066005" w:rsidRPr="005C3830">
        <w:t xml:space="preserve"> simulator</w:t>
      </w:r>
      <w:r w:rsidR="00F56E20" w:rsidRPr="005C3830">
        <w:t xml:space="preserve"> made possible</w:t>
      </w:r>
      <w:r w:rsidR="00066005" w:rsidRPr="005C3830">
        <w:t xml:space="preserve"> a fast and easy testing </w:t>
      </w:r>
      <w:r w:rsidR="003E65BA" w:rsidRPr="005C3830">
        <w:t xml:space="preserve">task and </w:t>
      </w:r>
      <w:r w:rsidR="00066005" w:rsidRPr="005C3830">
        <w:t>experience.</w:t>
      </w:r>
    </w:p>
    <w:p w14:paraId="1B19A555" w14:textId="0F4CD64D" w:rsidR="008A2720" w:rsidRPr="005C3830" w:rsidRDefault="008A2720" w:rsidP="00114355">
      <w:pPr>
        <w:pStyle w:val="Heading3"/>
        <w:jc w:val="both"/>
        <w:rPr>
          <w:lang w:val="en-GB"/>
        </w:rPr>
      </w:pPr>
      <w:r w:rsidRPr="005C3830">
        <w:rPr>
          <w:lang w:val="en-GB"/>
        </w:rPr>
        <w:t>Reactions</w:t>
      </w:r>
    </w:p>
    <w:p w14:paraId="601D0FA8" w14:textId="6576F312" w:rsidR="00066005" w:rsidRPr="005C3830" w:rsidRDefault="002932AA" w:rsidP="00114355">
      <w:pPr>
        <w:pStyle w:val="Newparagraph"/>
        <w:jc w:val="both"/>
      </w:pPr>
      <w:r w:rsidRPr="005C3830">
        <w:t>The</w:t>
      </w:r>
      <w:r w:rsidR="008A00C2" w:rsidRPr="005C3830">
        <w:t xml:space="preserve"> corporation</w:t>
      </w:r>
      <w:r w:rsidRPr="005C3830">
        <w:t xml:space="preserve"> has</w:t>
      </w:r>
      <w:r w:rsidR="00066005" w:rsidRPr="005C3830">
        <w:t xml:space="preserve"> an interface level between business and IT</w:t>
      </w:r>
      <w:r w:rsidR="00376B52">
        <w:t xml:space="preserve">, and our </w:t>
      </w:r>
      <w:r w:rsidR="00066005" w:rsidRPr="005C3830">
        <w:t xml:space="preserve">goal was to bring both departments </w:t>
      </w:r>
      <w:r w:rsidR="00DF4FEA" w:rsidRPr="005C3830">
        <w:t>together</w:t>
      </w:r>
      <w:r w:rsidR="00066005" w:rsidRPr="005C3830">
        <w:t xml:space="preserve"> </w:t>
      </w:r>
      <w:r w:rsidR="00DF4FEA" w:rsidRPr="005C3830">
        <w:t>to</w:t>
      </w:r>
      <w:r w:rsidR="00066005" w:rsidRPr="005C3830">
        <w:t xml:space="preserve"> collaborate as equals. Thus, </w:t>
      </w:r>
      <w:r w:rsidR="000D40F4" w:rsidRPr="005C3830">
        <w:t>we</w:t>
      </w:r>
      <w:r w:rsidR="00DF4FEA" w:rsidRPr="005C3830">
        <w:t xml:space="preserve"> decided to run a h</w:t>
      </w:r>
      <w:r w:rsidR="00066005" w:rsidRPr="005C3830">
        <w:t>ackathon</w:t>
      </w:r>
      <w:r w:rsidR="00040DE8" w:rsidRPr="005C3830">
        <w:t xml:space="preserve"> </w:t>
      </w:r>
      <w:r w:rsidR="00066005" w:rsidRPr="005C3830">
        <w:t xml:space="preserve">as </w:t>
      </w:r>
      <w:r w:rsidR="00DF4FEA" w:rsidRPr="005C3830">
        <w:t>part of the</w:t>
      </w:r>
      <w:r w:rsidR="00066005" w:rsidRPr="005C3830">
        <w:t xml:space="preserve"> </w:t>
      </w:r>
      <w:r w:rsidR="000337CB" w:rsidRPr="005C3830">
        <w:t>intrapreneurship model</w:t>
      </w:r>
      <w:r w:rsidR="00066005" w:rsidRPr="005C3830">
        <w:t xml:space="preserve"> </w:t>
      </w:r>
      <w:r w:rsidR="00DF4FEA" w:rsidRPr="005C3830">
        <w:t>to</w:t>
      </w:r>
      <w:r w:rsidR="00066005" w:rsidRPr="005C3830">
        <w:t xml:space="preserve"> leverage both backgroun</w:t>
      </w:r>
      <w:r w:rsidR="00DF4FEA" w:rsidRPr="005C3830">
        <w:t xml:space="preserve">ds. </w:t>
      </w:r>
      <w:r w:rsidR="00672C62">
        <w:t>T</w:t>
      </w:r>
      <w:r w:rsidR="00DF4FEA" w:rsidRPr="005C3830">
        <w:t>he h</w:t>
      </w:r>
      <w:r w:rsidR="00066005" w:rsidRPr="005C3830">
        <w:t xml:space="preserve">ackathon </w:t>
      </w:r>
      <w:r w:rsidR="004336F6" w:rsidRPr="005C3830">
        <w:t xml:space="preserve">was </w:t>
      </w:r>
      <w:r w:rsidR="00066005" w:rsidRPr="005C3830">
        <w:t xml:space="preserve">about developing app prototypes, </w:t>
      </w:r>
      <w:r w:rsidR="00672C62">
        <w:t xml:space="preserve">so </w:t>
      </w:r>
      <w:r w:rsidR="004336F6" w:rsidRPr="005C3830">
        <w:t>we named it the</w:t>
      </w:r>
      <w:r w:rsidR="00066005" w:rsidRPr="005C3830">
        <w:t xml:space="preserve"> </w:t>
      </w:r>
      <w:proofErr w:type="spellStart"/>
      <w:r w:rsidR="00066005" w:rsidRPr="005C3830">
        <w:t>Appathon</w:t>
      </w:r>
      <w:proofErr w:type="spellEnd"/>
      <w:r w:rsidR="00066005" w:rsidRPr="005C3830">
        <w:t>.</w:t>
      </w:r>
      <w:r w:rsidR="00672C62">
        <w:t xml:space="preserve"> We </w:t>
      </w:r>
      <w:r w:rsidR="00DF4FEA" w:rsidRPr="005C3830">
        <w:t>provide</w:t>
      </w:r>
      <w:r w:rsidR="00672C62">
        <w:t>d</w:t>
      </w:r>
      <w:r w:rsidR="00066005" w:rsidRPr="005C3830">
        <w:t xml:space="preserve"> participants </w:t>
      </w:r>
      <w:r w:rsidR="00DF4FEA" w:rsidRPr="005C3830">
        <w:t xml:space="preserve">with </w:t>
      </w:r>
      <w:r w:rsidR="00066005" w:rsidRPr="005C3830">
        <w:t xml:space="preserve">an inspirational theme rather than </w:t>
      </w:r>
      <w:r w:rsidR="00672C62">
        <w:t>ask</w:t>
      </w:r>
      <w:r w:rsidR="0039704C">
        <w:t>ing</w:t>
      </w:r>
      <w:r w:rsidR="00672C62">
        <w:t xml:space="preserve"> them to solve </w:t>
      </w:r>
      <w:r w:rsidR="00066005" w:rsidRPr="005C3830">
        <w:t xml:space="preserve">a specific problem. </w:t>
      </w:r>
      <w:r w:rsidR="004336F6" w:rsidRPr="005C3830">
        <w:t>We</w:t>
      </w:r>
      <w:r w:rsidR="00DF4FEA" w:rsidRPr="005C3830">
        <w:t xml:space="preserve"> opened the </w:t>
      </w:r>
      <w:proofErr w:type="spellStart"/>
      <w:r w:rsidR="00DF4FEA" w:rsidRPr="005C3830">
        <w:t>A</w:t>
      </w:r>
      <w:r w:rsidR="00066005" w:rsidRPr="005C3830">
        <w:t>ppathon</w:t>
      </w:r>
      <w:proofErr w:type="spellEnd"/>
      <w:r w:rsidR="00066005" w:rsidRPr="005C3830">
        <w:t xml:space="preserve"> to business employees</w:t>
      </w:r>
      <w:r w:rsidR="004336F6" w:rsidRPr="005C3830">
        <w:t>,</w:t>
      </w:r>
      <w:r w:rsidR="00066005" w:rsidRPr="005C3830">
        <w:t xml:space="preserve"> </w:t>
      </w:r>
      <w:r w:rsidR="004336F6" w:rsidRPr="005C3830">
        <w:t xml:space="preserve">encouraging </w:t>
      </w:r>
      <w:r w:rsidR="00DF4FEA" w:rsidRPr="005C3830">
        <w:t>them to</w:t>
      </w:r>
      <w:r w:rsidR="00066005" w:rsidRPr="005C3830">
        <w:t xml:space="preserve"> </w:t>
      </w:r>
      <w:r w:rsidR="00660FC6">
        <w:t xml:space="preserve">contribute </w:t>
      </w:r>
      <w:r w:rsidR="00066005" w:rsidRPr="005C3830">
        <w:t xml:space="preserve">ideas and put them into practice with a team of IT developers and designers. </w:t>
      </w:r>
      <w:r w:rsidR="00DF4FEA" w:rsidRPr="005C3830">
        <w:t>In addition, as</w:t>
      </w:r>
      <w:r w:rsidR="00066005" w:rsidRPr="005C3830">
        <w:t xml:space="preserve"> few requirements as possible were set up. The most important were</w:t>
      </w:r>
      <w:r w:rsidR="00793688" w:rsidRPr="005C3830">
        <w:t xml:space="preserve"> </w:t>
      </w:r>
      <w:r w:rsidR="004336F6" w:rsidRPr="005C3830">
        <w:t>that the</w:t>
      </w:r>
      <w:r w:rsidR="00793688" w:rsidRPr="005C3830">
        <w:t xml:space="preserve"> </w:t>
      </w:r>
      <w:r w:rsidR="00066005" w:rsidRPr="005C3830">
        <w:t xml:space="preserve">idea </w:t>
      </w:r>
      <w:r w:rsidR="004336F6" w:rsidRPr="005C3830">
        <w:t xml:space="preserve">be </w:t>
      </w:r>
      <w:r w:rsidR="00066005" w:rsidRPr="005C3830">
        <w:t xml:space="preserve">beneficial </w:t>
      </w:r>
      <w:r w:rsidR="00793688" w:rsidRPr="005C3830">
        <w:t>for</w:t>
      </w:r>
      <w:r w:rsidR="00066005" w:rsidRPr="005C3830">
        <w:t xml:space="preserve"> customers</w:t>
      </w:r>
      <w:r w:rsidR="00793688" w:rsidRPr="005C3830">
        <w:t xml:space="preserve"> and </w:t>
      </w:r>
      <w:r w:rsidR="004336F6" w:rsidRPr="005C3830">
        <w:t>that the teams b</w:t>
      </w:r>
      <w:r w:rsidR="00066005" w:rsidRPr="005C3830">
        <w:t>uild</w:t>
      </w:r>
      <w:r w:rsidR="00793688" w:rsidRPr="005C3830">
        <w:t xml:space="preserve"> </w:t>
      </w:r>
      <w:r w:rsidR="004336F6" w:rsidRPr="005C3830">
        <w:t>a</w:t>
      </w:r>
      <w:r w:rsidR="00066005" w:rsidRPr="005C3830">
        <w:t xml:space="preserve"> working app prototype</w:t>
      </w:r>
      <w:r w:rsidR="00793688" w:rsidRPr="005C3830">
        <w:t>.</w:t>
      </w:r>
    </w:p>
    <w:p w14:paraId="604F9021" w14:textId="19DEA5E5" w:rsidR="00066005" w:rsidRPr="005C3830" w:rsidRDefault="00672AD3" w:rsidP="00114355">
      <w:pPr>
        <w:pStyle w:val="Newparagraph"/>
        <w:jc w:val="both"/>
      </w:pPr>
      <w:r w:rsidRPr="005C3830">
        <w:lastRenderedPageBreak/>
        <w:t>We</w:t>
      </w:r>
      <w:r w:rsidR="00066005" w:rsidRPr="005C3830">
        <w:t xml:space="preserve"> chose a 24-hour time</w:t>
      </w:r>
      <w:r w:rsidR="006E4BAF">
        <w:t xml:space="preserve"> </w:t>
      </w:r>
      <w:r w:rsidR="00066005" w:rsidRPr="005C3830">
        <w:t xml:space="preserve">frame spread across three working days. </w:t>
      </w:r>
      <w:r w:rsidR="00DF4FEA" w:rsidRPr="005C3830">
        <w:t>The</w:t>
      </w:r>
      <w:r w:rsidR="00066005" w:rsidRPr="005C3830">
        <w:t xml:space="preserve"> venue was a disused shoe factory. To participate in the event, employees had to apply </w:t>
      </w:r>
      <w:r w:rsidR="00E7231B" w:rsidRPr="005C3830">
        <w:t xml:space="preserve">based on </w:t>
      </w:r>
      <w:r w:rsidR="00066005" w:rsidRPr="005C3830">
        <w:t xml:space="preserve">their skillset and/or idea. </w:t>
      </w:r>
      <w:r w:rsidR="00DF4FEA" w:rsidRPr="005C3830">
        <w:t>A c</w:t>
      </w:r>
      <w:r w:rsidR="00066005" w:rsidRPr="005C3830">
        <w:t xml:space="preserve">ompany </w:t>
      </w:r>
      <w:r w:rsidR="00DF4FEA" w:rsidRPr="005C3830">
        <w:t>board</w:t>
      </w:r>
      <w:r w:rsidR="00066005" w:rsidRPr="005C3830">
        <w:t xml:space="preserve"> selected </w:t>
      </w:r>
      <w:r w:rsidR="00660FC6">
        <w:t>12</w:t>
      </w:r>
      <w:r w:rsidR="00660FC6" w:rsidRPr="005C3830">
        <w:t xml:space="preserve"> </w:t>
      </w:r>
      <w:r w:rsidR="00066005" w:rsidRPr="005C3830">
        <w:t xml:space="preserve">ideas based on criteria </w:t>
      </w:r>
      <w:r w:rsidR="00DF4FEA" w:rsidRPr="005C3830">
        <w:t>such</w:t>
      </w:r>
      <w:r w:rsidR="007007C7" w:rsidRPr="005C3830">
        <w:t xml:space="preserve"> as (1) c</w:t>
      </w:r>
      <w:r w:rsidR="00066005" w:rsidRPr="005C3830">
        <w:t>reativity and uniqueness</w:t>
      </w:r>
      <w:r w:rsidR="007007C7" w:rsidRPr="005C3830">
        <w:t>, (2) r</w:t>
      </w:r>
      <w:r w:rsidR="00066005" w:rsidRPr="005C3830">
        <w:t xml:space="preserve">elevance </w:t>
      </w:r>
      <w:r w:rsidR="004336F6" w:rsidRPr="005C3830">
        <w:t xml:space="preserve">to </w:t>
      </w:r>
      <w:r w:rsidR="00066005" w:rsidRPr="005C3830">
        <w:t xml:space="preserve">the business and </w:t>
      </w:r>
      <w:r w:rsidR="004336F6" w:rsidRPr="005C3830">
        <w:t xml:space="preserve">its </w:t>
      </w:r>
      <w:r w:rsidR="00066005" w:rsidRPr="005C3830">
        <w:t>target groups</w:t>
      </w:r>
      <w:r w:rsidR="007007C7" w:rsidRPr="005C3830">
        <w:t>, (3) f</w:t>
      </w:r>
      <w:r w:rsidR="00066005" w:rsidRPr="005C3830">
        <w:t>easibility according to company standards</w:t>
      </w:r>
      <w:r w:rsidR="004336F6" w:rsidRPr="005C3830">
        <w:t xml:space="preserve"> and</w:t>
      </w:r>
      <w:r w:rsidR="00066005" w:rsidRPr="005C3830">
        <w:t xml:space="preserve"> industry regulation</w:t>
      </w:r>
      <w:r w:rsidR="004336F6" w:rsidRPr="005C3830">
        <w:t>s</w:t>
      </w:r>
      <w:r w:rsidR="007007C7" w:rsidRPr="005C3830">
        <w:t xml:space="preserve">, </w:t>
      </w:r>
      <w:r w:rsidR="004336F6" w:rsidRPr="005C3830">
        <w:t xml:space="preserve">and </w:t>
      </w:r>
      <w:r w:rsidR="007007C7" w:rsidRPr="005C3830">
        <w:t>(4) r</w:t>
      </w:r>
      <w:r w:rsidR="00066005" w:rsidRPr="005C3830">
        <w:t>evenue potential</w:t>
      </w:r>
      <w:r w:rsidR="007007C7" w:rsidRPr="005C3830">
        <w:t xml:space="preserve">. </w:t>
      </w:r>
      <w:r w:rsidR="004336F6" w:rsidRPr="005C3830">
        <w:t>To attract</w:t>
      </w:r>
      <w:r w:rsidR="007007C7" w:rsidRPr="005C3830">
        <w:t xml:space="preserve"> motivated and qualified employees</w:t>
      </w:r>
      <w:r w:rsidR="00066005" w:rsidRPr="005C3830">
        <w:t xml:space="preserve">, </w:t>
      </w:r>
      <w:r w:rsidR="00040DE8" w:rsidRPr="005C3830">
        <w:t>we</w:t>
      </w:r>
      <w:r w:rsidR="00066005" w:rsidRPr="005C3830">
        <w:t xml:space="preserve"> </w:t>
      </w:r>
      <w:r w:rsidR="007007C7" w:rsidRPr="005C3830">
        <w:t>created a</w:t>
      </w:r>
      <w:r w:rsidR="0057146A">
        <w:t>n event</w:t>
      </w:r>
      <w:r w:rsidR="00066005" w:rsidRPr="005C3830">
        <w:t xml:space="preserve"> microsite </w:t>
      </w:r>
      <w:r w:rsidR="0057146A">
        <w:t>that looked like</w:t>
      </w:r>
      <w:r w:rsidR="008F6D8E" w:rsidRPr="005C3830">
        <w:t xml:space="preserve"> </w:t>
      </w:r>
      <w:r w:rsidR="00DF4FEA" w:rsidRPr="005C3830">
        <w:t>an incubator/accelerator</w:t>
      </w:r>
      <w:r w:rsidR="00066005" w:rsidRPr="005C3830">
        <w:t xml:space="preserve"> </w:t>
      </w:r>
      <w:r w:rsidR="0057146A">
        <w:t xml:space="preserve">and provided information on </w:t>
      </w:r>
      <w:r w:rsidR="00066005" w:rsidRPr="005C3830">
        <w:t xml:space="preserve">why and how to take part. </w:t>
      </w:r>
      <w:r w:rsidR="00C5117B" w:rsidRPr="005C3830">
        <w:t>We aimed</w:t>
      </w:r>
      <w:r w:rsidR="000337CB" w:rsidRPr="005C3830">
        <w:t xml:space="preserve"> to attract </w:t>
      </w:r>
      <w:r w:rsidR="00412BA7" w:rsidRPr="005C3830">
        <w:t xml:space="preserve">potential </w:t>
      </w:r>
      <w:r w:rsidR="000337CB" w:rsidRPr="005C3830">
        <w:t>i</w:t>
      </w:r>
      <w:r w:rsidR="00066005" w:rsidRPr="005C3830">
        <w:t>ntrapreneurs</w:t>
      </w:r>
      <w:r w:rsidR="00EE1B37" w:rsidRPr="005C3830">
        <w:t>,</w:t>
      </w:r>
      <w:r w:rsidR="00066005" w:rsidRPr="005C3830">
        <w:t xml:space="preserve"> developers</w:t>
      </w:r>
      <w:r w:rsidR="0057146A">
        <w:t>,</w:t>
      </w:r>
      <w:r w:rsidR="00066005" w:rsidRPr="005C3830">
        <w:t xml:space="preserve"> and designers</w:t>
      </w:r>
      <w:r w:rsidRPr="005C3830">
        <w:t>,</w:t>
      </w:r>
      <w:r w:rsidR="00C5117B" w:rsidRPr="005C3830">
        <w:t xml:space="preserve"> </w:t>
      </w:r>
      <w:r w:rsidR="0057146A">
        <w:t xml:space="preserve">and </w:t>
      </w:r>
      <w:r w:rsidR="00C5117B" w:rsidRPr="005C3830">
        <w:t>we produced</w:t>
      </w:r>
      <w:r w:rsidRPr="005C3830">
        <w:t xml:space="preserve"> posters</w:t>
      </w:r>
      <w:r w:rsidR="00066005" w:rsidRPr="005C3830">
        <w:t xml:space="preserve"> and flyers</w:t>
      </w:r>
      <w:r w:rsidR="00A23FEA" w:rsidRPr="005C3830">
        <w:t xml:space="preserve"> more</w:t>
      </w:r>
      <w:r w:rsidR="00066005" w:rsidRPr="005C3830">
        <w:t xml:space="preserve"> </w:t>
      </w:r>
      <w:r w:rsidR="00C5117B" w:rsidRPr="005C3830">
        <w:t>typical of</w:t>
      </w:r>
      <w:r w:rsidR="00066005" w:rsidRPr="005C3830">
        <w:t xml:space="preserve"> a music festival than a corporate event. This exceptional tonality of communication </w:t>
      </w:r>
      <w:r w:rsidR="0057146A">
        <w:t xml:space="preserve">popularized the event </w:t>
      </w:r>
      <w:r w:rsidR="00C5117B" w:rsidRPr="005C3830">
        <w:t>across the company.</w:t>
      </w:r>
      <w:r w:rsidR="00066005" w:rsidRPr="005C3830">
        <w:t xml:space="preserve"> </w:t>
      </w:r>
      <w:r w:rsidR="00C5117B" w:rsidRPr="005C3830">
        <w:t>T</w:t>
      </w:r>
      <w:r w:rsidR="00066005" w:rsidRPr="005C3830">
        <w:t xml:space="preserve">hough </w:t>
      </w:r>
      <w:r w:rsidRPr="005C3830">
        <w:t>we</w:t>
      </w:r>
      <w:r w:rsidR="00066005" w:rsidRPr="005C3830">
        <w:t xml:space="preserve"> focused on publishing event information locally, information travelled </w:t>
      </w:r>
      <w:r w:rsidR="0057146A">
        <w:t>rapidly</w:t>
      </w:r>
      <w:r w:rsidR="00066005" w:rsidRPr="005C3830">
        <w:t xml:space="preserve"> through internal social media channels</w:t>
      </w:r>
      <w:r w:rsidR="0057146A">
        <w:t>, and we</w:t>
      </w:r>
      <w:r w:rsidR="00636BD6" w:rsidRPr="005C3830">
        <w:t xml:space="preserve"> received worldwide a</w:t>
      </w:r>
      <w:r w:rsidRPr="005C3830">
        <w:t>pplications</w:t>
      </w:r>
      <w:r w:rsidR="00A23FEA" w:rsidRPr="005C3830">
        <w:t>,</w:t>
      </w:r>
      <w:r w:rsidR="00066005" w:rsidRPr="005C3830">
        <w:t xml:space="preserve"> </w:t>
      </w:r>
      <w:r w:rsidR="00660FC6">
        <w:t xml:space="preserve">congratulatory </w:t>
      </w:r>
      <w:r w:rsidR="00893E43" w:rsidRPr="005C3830">
        <w:t>messages</w:t>
      </w:r>
      <w:r w:rsidR="00C5117B" w:rsidRPr="005C3830">
        <w:t xml:space="preserve">, </w:t>
      </w:r>
      <w:r w:rsidR="00636BD6" w:rsidRPr="005C3830">
        <w:t>requests</w:t>
      </w:r>
      <w:r w:rsidR="00893E43" w:rsidRPr="005C3830">
        <w:t xml:space="preserve"> to</w:t>
      </w:r>
      <w:r w:rsidR="00066005" w:rsidRPr="005C3830">
        <w:t xml:space="preserve"> join </w:t>
      </w:r>
      <w:r w:rsidR="00412BA7" w:rsidRPr="005C3830">
        <w:t xml:space="preserve">the event as </w:t>
      </w:r>
      <w:r w:rsidR="00C5117B" w:rsidRPr="005C3830">
        <w:t xml:space="preserve">a </w:t>
      </w:r>
      <w:r w:rsidR="00412BA7" w:rsidRPr="005C3830">
        <w:t>visitor</w:t>
      </w:r>
      <w:r w:rsidR="00C5117B" w:rsidRPr="005C3830">
        <w:t>,</w:t>
      </w:r>
      <w:r w:rsidR="00066005" w:rsidRPr="005C3830">
        <w:t xml:space="preserve"> </w:t>
      </w:r>
      <w:r w:rsidR="00893E43" w:rsidRPr="005C3830">
        <w:t xml:space="preserve">and </w:t>
      </w:r>
      <w:r w:rsidR="00040DE8" w:rsidRPr="005C3830">
        <w:t>support</w:t>
      </w:r>
      <w:r w:rsidR="00636BD6" w:rsidRPr="005C3830">
        <w:t>ing offers to join</w:t>
      </w:r>
      <w:r w:rsidR="00040DE8" w:rsidRPr="005C3830">
        <w:t xml:space="preserve"> the</w:t>
      </w:r>
      <w:r w:rsidR="00412BA7" w:rsidRPr="005C3830">
        <w:t xml:space="preserve"> organisational team</w:t>
      </w:r>
      <w:r w:rsidR="00066005" w:rsidRPr="005C3830">
        <w:t xml:space="preserve">. </w:t>
      </w:r>
      <w:r w:rsidR="00A23FEA" w:rsidRPr="005C3830">
        <w:t>Next</w:t>
      </w:r>
      <w:r w:rsidR="00412BA7" w:rsidRPr="005C3830">
        <w:t xml:space="preserve">, </w:t>
      </w:r>
      <w:r w:rsidR="00040DE8" w:rsidRPr="005C3830">
        <w:t>we</w:t>
      </w:r>
      <w:r w:rsidR="00C5117B" w:rsidRPr="005C3830">
        <w:t xml:space="preserve"> appointed</w:t>
      </w:r>
      <w:r w:rsidR="00066005" w:rsidRPr="005C3830">
        <w:t xml:space="preserve"> two senior managers </w:t>
      </w:r>
      <w:r w:rsidR="00A23FEA" w:rsidRPr="005C3830">
        <w:t xml:space="preserve">for </w:t>
      </w:r>
      <w:r w:rsidR="00066005" w:rsidRPr="005C3830">
        <w:t>the event to attract potential participants and emphasi</w:t>
      </w:r>
      <w:r w:rsidR="008E45B8" w:rsidRPr="005C3830">
        <w:t>s</w:t>
      </w:r>
      <w:r w:rsidR="00066005" w:rsidRPr="005C3830">
        <w:t xml:space="preserve">e </w:t>
      </w:r>
      <w:r w:rsidR="00C5117B" w:rsidRPr="005C3830">
        <w:t xml:space="preserve">its </w:t>
      </w:r>
      <w:r w:rsidR="00066005" w:rsidRPr="005C3830">
        <w:t xml:space="preserve">importance. </w:t>
      </w:r>
      <w:r w:rsidR="00A23FEA" w:rsidRPr="005C3830">
        <w:t>However</w:t>
      </w:r>
      <w:r w:rsidR="00066005" w:rsidRPr="005C3830">
        <w:t xml:space="preserve">, </w:t>
      </w:r>
      <w:r w:rsidRPr="005C3830">
        <w:t>we</w:t>
      </w:r>
      <w:r w:rsidR="00066005" w:rsidRPr="005C3830">
        <w:t xml:space="preserve"> </w:t>
      </w:r>
      <w:r w:rsidR="00A23FEA" w:rsidRPr="005C3830">
        <w:t xml:space="preserve">encountered </w:t>
      </w:r>
      <w:r w:rsidR="00066005" w:rsidRPr="005C3830">
        <w:t>two chal</w:t>
      </w:r>
      <w:r w:rsidR="00412BA7" w:rsidRPr="005C3830">
        <w:t>lenge</w:t>
      </w:r>
      <w:r w:rsidR="00636BD6" w:rsidRPr="005C3830">
        <w:t>s: (1)</w:t>
      </w:r>
      <w:r w:rsidR="00412BA7" w:rsidRPr="005C3830">
        <w:t xml:space="preserve"> </w:t>
      </w:r>
      <w:r w:rsidR="00C5117B" w:rsidRPr="005C3830">
        <w:t xml:space="preserve">the need for </w:t>
      </w:r>
      <w:r w:rsidR="00412BA7" w:rsidRPr="005C3830">
        <w:t xml:space="preserve">sponsors </w:t>
      </w:r>
      <w:r w:rsidR="00636BD6" w:rsidRPr="005C3830">
        <w:t xml:space="preserve">to be involved </w:t>
      </w:r>
      <w:r w:rsidR="00C5117B" w:rsidRPr="005C3830">
        <w:t xml:space="preserve">in </w:t>
      </w:r>
      <w:r w:rsidR="00412BA7" w:rsidRPr="005C3830">
        <w:t>creat</w:t>
      </w:r>
      <w:r w:rsidR="00C5117B" w:rsidRPr="005C3830">
        <w:t>ing</w:t>
      </w:r>
      <w:r w:rsidR="00412BA7" w:rsidRPr="005C3830">
        <w:t xml:space="preserve"> guidelines for </w:t>
      </w:r>
      <w:r w:rsidR="00636BD6" w:rsidRPr="005C3830">
        <w:t>idea</w:t>
      </w:r>
      <w:r w:rsidR="00C5117B" w:rsidRPr="005C3830">
        <w:t xml:space="preserve"> </w:t>
      </w:r>
      <w:r w:rsidR="00412BA7" w:rsidRPr="005C3830">
        <w:t xml:space="preserve">evaluation </w:t>
      </w:r>
      <w:r w:rsidR="00636BD6" w:rsidRPr="005C3830">
        <w:t xml:space="preserve">and (2) </w:t>
      </w:r>
      <w:r w:rsidR="00C5117B" w:rsidRPr="005C3830">
        <w:t xml:space="preserve">funding </w:t>
      </w:r>
      <w:r w:rsidR="008052E7" w:rsidRPr="005C3830">
        <w:t>commitment</w:t>
      </w:r>
      <w:r w:rsidR="00C5117B" w:rsidRPr="005C3830">
        <w:t>s</w:t>
      </w:r>
      <w:r w:rsidR="00066005" w:rsidRPr="005C3830">
        <w:t>.</w:t>
      </w:r>
    </w:p>
    <w:p w14:paraId="3AA50D8F" w14:textId="43F29F61" w:rsidR="00AC1B0B" w:rsidRDefault="00F55126" w:rsidP="00114355">
      <w:pPr>
        <w:pStyle w:val="Newparagraph"/>
        <w:jc w:val="both"/>
      </w:pPr>
      <w:r w:rsidRPr="005C3830">
        <w:t>We</w:t>
      </w:r>
      <w:r w:rsidR="00066005" w:rsidRPr="005C3830">
        <w:t xml:space="preserve"> re</w:t>
      </w:r>
      <w:r w:rsidR="00412BA7" w:rsidRPr="005C3830">
        <w:t>ceived 255</w:t>
      </w:r>
      <w:r w:rsidR="003D5DA2" w:rsidRPr="005C3830">
        <w:t xml:space="preserve"> applications for </w:t>
      </w:r>
      <w:r w:rsidR="00C5117B" w:rsidRPr="005C3830">
        <w:t xml:space="preserve">the </w:t>
      </w:r>
      <w:r w:rsidR="003D5DA2" w:rsidRPr="005C3830">
        <w:t xml:space="preserve">60 available </w:t>
      </w:r>
      <w:proofErr w:type="spellStart"/>
      <w:r w:rsidR="003D5DA2" w:rsidRPr="005C3830">
        <w:t>A</w:t>
      </w:r>
      <w:r w:rsidR="00066005" w:rsidRPr="005C3830">
        <w:t>ppathon</w:t>
      </w:r>
      <w:proofErr w:type="spellEnd"/>
      <w:r w:rsidR="00C5117B" w:rsidRPr="005C3830">
        <w:t xml:space="preserve"> </w:t>
      </w:r>
      <w:r w:rsidR="00501729" w:rsidRPr="005C3830">
        <w:t>places</w:t>
      </w:r>
      <w:r w:rsidR="00066005" w:rsidRPr="005C3830">
        <w:t xml:space="preserve">. </w:t>
      </w:r>
      <w:r w:rsidR="000337CB" w:rsidRPr="005C3830">
        <w:t>To identify the most promising i</w:t>
      </w:r>
      <w:r w:rsidR="00066005" w:rsidRPr="005C3830">
        <w:t xml:space="preserve">ntrapreneurial </w:t>
      </w:r>
      <w:r w:rsidR="00C5117B" w:rsidRPr="005C3830">
        <w:t>candidates</w:t>
      </w:r>
      <w:r w:rsidR="00066005" w:rsidRPr="005C3830">
        <w:t xml:space="preserve">, we </w:t>
      </w:r>
      <w:r w:rsidR="00501729" w:rsidRPr="005C3830">
        <w:t>used</w:t>
      </w:r>
      <w:r w:rsidR="00412BA7" w:rsidRPr="005C3830">
        <w:t xml:space="preserve"> a three-step </w:t>
      </w:r>
      <w:r w:rsidR="00501729" w:rsidRPr="005C3830">
        <w:t>process</w:t>
      </w:r>
      <w:r w:rsidR="00F81DC3">
        <w:t>:</w:t>
      </w:r>
    </w:p>
    <w:p w14:paraId="3DC309A3" w14:textId="66622F8D" w:rsidR="00AC1B0B" w:rsidRDefault="00AC1B0B" w:rsidP="00114355">
      <w:pPr>
        <w:pStyle w:val="Newparagraph"/>
        <w:numPr>
          <w:ilvl w:val="0"/>
          <w:numId w:val="37"/>
        </w:numPr>
        <w:jc w:val="both"/>
      </w:pPr>
      <w:r>
        <w:t>W</w:t>
      </w:r>
      <w:r w:rsidR="00672AD3" w:rsidRPr="005C3830">
        <w:t>e</w:t>
      </w:r>
      <w:r w:rsidR="00066005" w:rsidRPr="005C3830">
        <w:t xml:space="preserve"> introduced </w:t>
      </w:r>
      <w:r w:rsidR="0047677E" w:rsidRPr="005C3830">
        <w:t xml:space="preserve">industry </w:t>
      </w:r>
      <w:r w:rsidR="00066005" w:rsidRPr="005C3830">
        <w:t>trends</w:t>
      </w:r>
      <w:r w:rsidR="00F71CF6" w:rsidRPr="005C3830">
        <w:t xml:space="preserve"> and</w:t>
      </w:r>
      <w:r w:rsidR="00066005" w:rsidRPr="005C3830">
        <w:t xml:space="preserve"> examples </w:t>
      </w:r>
      <w:r w:rsidR="00C5117B" w:rsidRPr="005C3830">
        <w:t xml:space="preserve">and presented </w:t>
      </w:r>
      <w:r w:rsidR="00066005" w:rsidRPr="005C3830">
        <w:t xml:space="preserve">scenarios </w:t>
      </w:r>
      <w:r w:rsidR="00636BD6" w:rsidRPr="005C3830">
        <w:t xml:space="preserve">to </w:t>
      </w:r>
      <w:r w:rsidR="00794DD1" w:rsidRPr="005C3830">
        <w:t xml:space="preserve">help people </w:t>
      </w:r>
      <w:r w:rsidR="00636BD6" w:rsidRPr="005C3830">
        <w:t xml:space="preserve">envision solutions </w:t>
      </w:r>
      <w:r w:rsidR="00794DD1" w:rsidRPr="005C3830">
        <w:t>and create their</w:t>
      </w:r>
      <w:r w:rsidR="00066005" w:rsidRPr="005C3830">
        <w:t xml:space="preserve"> first idea proposal</w:t>
      </w:r>
      <w:r w:rsidR="00C5117B" w:rsidRPr="005C3830">
        <w:t>s</w:t>
      </w:r>
      <w:r w:rsidR="00066005" w:rsidRPr="005C3830">
        <w:t>.</w:t>
      </w:r>
    </w:p>
    <w:p w14:paraId="0EE59607" w14:textId="75395901" w:rsidR="00AC1B0B" w:rsidRDefault="00AC1B0B" w:rsidP="00114355">
      <w:pPr>
        <w:pStyle w:val="Newparagraph"/>
        <w:numPr>
          <w:ilvl w:val="0"/>
          <w:numId w:val="37"/>
        </w:numPr>
        <w:jc w:val="both"/>
      </w:pPr>
      <w:r>
        <w:t>W</w:t>
      </w:r>
      <w:r w:rsidR="00672AD3" w:rsidRPr="005C3830">
        <w:t>e</w:t>
      </w:r>
      <w:r w:rsidR="00066005" w:rsidRPr="005C3830">
        <w:t xml:space="preserve"> </w:t>
      </w:r>
      <w:r w:rsidR="00794DD1" w:rsidRPr="005C3830">
        <w:t>held</w:t>
      </w:r>
      <w:r w:rsidR="00066005" w:rsidRPr="005C3830">
        <w:t xml:space="preserve"> business and value proposition modelling workshops to challenge and develop the ideas</w:t>
      </w:r>
      <w:r w:rsidR="0009575A" w:rsidRPr="005C3830">
        <w:t xml:space="preserve"> and to identify real commitment</w:t>
      </w:r>
      <w:r w:rsidR="00066005" w:rsidRPr="005C3830">
        <w:t>.</w:t>
      </w:r>
    </w:p>
    <w:p w14:paraId="67593620" w14:textId="59701AD9" w:rsidR="00066005" w:rsidRPr="005C3830" w:rsidRDefault="00AC1B0B" w:rsidP="00114355">
      <w:pPr>
        <w:pStyle w:val="Newparagraph"/>
        <w:numPr>
          <w:ilvl w:val="0"/>
          <w:numId w:val="37"/>
        </w:numPr>
        <w:jc w:val="both"/>
      </w:pPr>
      <w:r>
        <w:t>A</w:t>
      </w:r>
      <w:r w:rsidR="00066005" w:rsidRPr="005C3830">
        <w:t xml:space="preserve"> committee of sponsors and middle managers nominated 12 final ideas out of 98 submissions, </w:t>
      </w:r>
      <w:r>
        <w:t xml:space="preserve">and based on the 12 final ideas, </w:t>
      </w:r>
      <w:r w:rsidR="00066005" w:rsidRPr="005C3830">
        <w:t>the applicants were matched into teams.</w:t>
      </w:r>
    </w:p>
    <w:p w14:paraId="442E1927" w14:textId="79C3D218" w:rsidR="008A00C2" w:rsidRPr="005C3830" w:rsidRDefault="00066005" w:rsidP="00114355">
      <w:pPr>
        <w:pStyle w:val="Newparagraph"/>
        <w:jc w:val="both"/>
      </w:pPr>
      <w:r w:rsidRPr="005C3830">
        <w:lastRenderedPageBreak/>
        <w:t>The event itself was well perceived by participants. Participants started from scratch</w:t>
      </w:r>
      <w:r w:rsidR="00C5117B" w:rsidRPr="005C3830">
        <w:t xml:space="preserve"> with the goal of creating </w:t>
      </w:r>
      <w:r w:rsidRPr="005C3830">
        <w:t xml:space="preserve">a minimum viable product within three days. The teams </w:t>
      </w:r>
      <w:r w:rsidR="00C5117B" w:rsidRPr="005C3830">
        <w:t xml:space="preserve">were </w:t>
      </w:r>
      <w:r w:rsidRPr="005C3830">
        <w:t>embedded in an agile environment,</w:t>
      </w:r>
      <w:r w:rsidR="00C5117B" w:rsidRPr="005C3830">
        <w:t xml:space="preserve"> and</w:t>
      </w:r>
      <w:r w:rsidRPr="005C3830">
        <w:t xml:space="preserve"> their work was iterative and continuous. The whole</w:t>
      </w:r>
      <w:r w:rsidR="008F6D8E" w:rsidRPr="005C3830">
        <w:t xml:space="preserve"> setting contributed to a start</w:t>
      </w:r>
      <w:r w:rsidR="00C5117B" w:rsidRPr="005C3830">
        <w:t>-</w:t>
      </w:r>
      <w:r w:rsidR="00FE1669" w:rsidRPr="005C3830">
        <w:t>up</w:t>
      </w:r>
      <w:r w:rsidR="00C5117B" w:rsidRPr="005C3830">
        <w:t xml:space="preserve"> </w:t>
      </w:r>
      <w:r w:rsidRPr="005C3830">
        <w:t>environment</w:t>
      </w:r>
      <w:r w:rsidR="00C5117B" w:rsidRPr="005C3830">
        <w:t>,</w:t>
      </w:r>
      <w:r w:rsidRPr="005C3830">
        <w:t xml:space="preserve"> with </w:t>
      </w:r>
      <w:r w:rsidR="00C23EB7" w:rsidRPr="005C3830">
        <w:t>the teams</w:t>
      </w:r>
      <w:r w:rsidRPr="005C3830">
        <w:t xml:space="preserve"> communic</w:t>
      </w:r>
      <w:r w:rsidR="00C23EB7" w:rsidRPr="005C3830">
        <w:t>ating</w:t>
      </w:r>
      <w:r w:rsidRPr="005C3830">
        <w:t xml:space="preserve"> </w:t>
      </w:r>
      <w:r w:rsidR="00C23EB7" w:rsidRPr="005C3830">
        <w:t>to solve problems and</w:t>
      </w:r>
      <w:r w:rsidRPr="005C3830">
        <w:t xml:space="preserve"> following the attitude of failing fast and cheap. </w:t>
      </w:r>
      <w:r w:rsidR="00C5117B" w:rsidRPr="005C3830">
        <w:t>P</w:t>
      </w:r>
      <w:r w:rsidRPr="005C3830">
        <w:t>articipants were energi</w:t>
      </w:r>
      <w:r w:rsidR="008E45B8" w:rsidRPr="005C3830">
        <w:t>s</w:t>
      </w:r>
      <w:r w:rsidRPr="005C3830">
        <w:t xml:space="preserve">ed </w:t>
      </w:r>
      <w:r w:rsidR="0047677E">
        <w:t xml:space="preserve">by </w:t>
      </w:r>
      <w:r w:rsidRPr="005C3830">
        <w:t xml:space="preserve">the </w:t>
      </w:r>
      <w:r w:rsidR="00C5117B" w:rsidRPr="005C3830">
        <w:t xml:space="preserve">interdisciplinary team </w:t>
      </w:r>
      <w:r w:rsidRPr="005C3830">
        <w:t>format</w:t>
      </w:r>
      <w:r w:rsidR="0047677E">
        <w:t xml:space="preserve"> and loved </w:t>
      </w:r>
      <w:r w:rsidRPr="005C3830">
        <w:t>rely</w:t>
      </w:r>
      <w:r w:rsidR="0071103A">
        <w:t>ing</w:t>
      </w:r>
      <w:r w:rsidRPr="005C3830">
        <w:t xml:space="preserve"> on their own ideas and be</w:t>
      </w:r>
      <w:r w:rsidR="0071103A">
        <w:t>ing</w:t>
      </w:r>
      <w:r w:rsidRPr="005C3830">
        <w:t xml:space="preserve"> responsible for the</w:t>
      </w:r>
      <w:r w:rsidR="00C5117B" w:rsidRPr="005C3830">
        <w:t>ir</w:t>
      </w:r>
      <w:r w:rsidRPr="005C3830">
        <w:t xml:space="preserve"> success.</w:t>
      </w:r>
      <w:r w:rsidR="00501729" w:rsidRPr="005C3830">
        <w:t xml:space="preserve"> </w:t>
      </w:r>
      <w:r w:rsidR="00672AD3" w:rsidRPr="005C3830">
        <w:t>We</w:t>
      </w:r>
      <w:r w:rsidRPr="005C3830">
        <w:t xml:space="preserve"> witnessed great team dynamics. Most participants did not know each other before the event and were working together for the first time. However, the spirit, the tight deadline, and the</w:t>
      </w:r>
      <w:r w:rsidR="000337CB" w:rsidRPr="005C3830">
        <w:t xml:space="preserve"> ideas </w:t>
      </w:r>
      <w:r w:rsidR="00000428" w:rsidRPr="005C3830">
        <w:t xml:space="preserve">all </w:t>
      </w:r>
      <w:r w:rsidR="00C5117B" w:rsidRPr="005C3830">
        <w:t>encouraged the teams to deliver</w:t>
      </w:r>
      <w:r w:rsidRPr="005C3830">
        <w:t xml:space="preserve"> great results in their final three-minute pitches on the third day.</w:t>
      </w:r>
    </w:p>
    <w:p w14:paraId="11C5F5FB" w14:textId="2C4F1E4D" w:rsidR="008A2720" w:rsidRPr="005C3830" w:rsidRDefault="008A2720" w:rsidP="00114355">
      <w:pPr>
        <w:pStyle w:val="Heading3"/>
        <w:jc w:val="both"/>
        <w:rPr>
          <w:lang w:val="en-GB"/>
        </w:rPr>
      </w:pPr>
      <w:r w:rsidRPr="005C3830">
        <w:rPr>
          <w:lang w:val="en-GB"/>
        </w:rPr>
        <w:t>Energy</w:t>
      </w:r>
    </w:p>
    <w:p w14:paraId="50BA762A" w14:textId="09906701" w:rsidR="00066005" w:rsidRPr="005C3830" w:rsidRDefault="00672AD3" w:rsidP="00114355">
      <w:pPr>
        <w:pStyle w:val="Newparagraph"/>
        <w:jc w:val="both"/>
      </w:pPr>
      <w:r w:rsidRPr="005C3830">
        <w:t>We</w:t>
      </w:r>
      <w:r w:rsidR="00066005" w:rsidRPr="005C3830">
        <w:t xml:space="preserve"> announce</w:t>
      </w:r>
      <w:r w:rsidR="008A6A28">
        <w:t>d</w:t>
      </w:r>
      <w:r w:rsidR="00066005" w:rsidRPr="005C3830">
        <w:t xml:space="preserve"> an award for the winning teams</w:t>
      </w:r>
      <w:r w:rsidR="00C5117B" w:rsidRPr="005C3830">
        <w:t xml:space="preserve">, </w:t>
      </w:r>
      <w:r w:rsidR="008A6A28">
        <w:t xml:space="preserve">allowing </w:t>
      </w:r>
      <w:r w:rsidR="00066005" w:rsidRPr="005C3830">
        <w:t xml:space="preserve">them to continue working on their ideas for another week in the </w:t>
      </w:r>
      <w:r w:rsidR="00EE0EFD" w:rsidRPr="005C3830">
        <w:t>corporation</w:t>
      </w:r>
      <w:r w:rsidR="00C5117B" w:rsidRPr="005C3830">
        <w:t>’</w:t>
      </w:r>
      <w:r w:rsidR="00EE0EFD" w:rsidRPr="005C3830">
        <w:t>s</w:t>
      </w:r>
      <w:r w:rsidR="00066005" w:rsidRPr="005C3830">
        <w:t xml:space="preserve"> </w:t>
      </w:r>
      <w:r w:rsidR="00C5117B" w:rsidRPr="005C3830">
        <w:t>Berlin l</w:t>
      </w:r>
      <w:r w:rsidR="00066005" w:rsidRPr="005C3830">
        <w:t>ab</w:t>
      </w:r>
      <w:r w:rsidR="00C5117B" w:rsidRPr="005C3830">
        <w:t xml:space="preserve">, </w:t>
      </w:r>
      <w:r w:rsidR="008A6A28">
        <w:t xml:space="preserve">where </w:t>
      </w:r>
      <w:r w:rsidR="00066005" w:rsidRPr="005C3830">
        <w:t>the organi</w:t>
      </w:r>
      <w:r w:rsidR="008E45B8" w:rsidRPr="005C3830">
        <w:t>s</w:t>
      </w:r>
      <w:r w:rsidR="00066005" w:rsidRPr="005C3830">
        <w:t xml:space="preserve">ation </w:t>
      </w:r>
      <w:r w:rsidR="008A6A28">
        <w:t xml:space="preserve">applies </w:t>
      </w:r>
      <w:r w:rsidR="00066005" w:rsidRPr="005C3830">
        <w:t xml:space="preserve">new technologies to enhance its products, services, and processes. During </w:t>
      </w:r>
      <w:r w:rsidR="0071103A">
        <w:t>that</w:t>
      </w:r>
      <w:r w:rsidR="0071103A" w:rsidRPr="005C3830">
        <w:t xml:space="preserve"> </w:t>
      </w:r>
      <w:r w:rsidR="008F6D8E" w:rsidRPr="005C3830">
        <w:t>week, winners met with start</w:t>
      </w:r>
      <w:r w:rsidR="00C5117B" w:rsidRPr="005C3830">
        <w:t>-</w:t>
      </w:r>
      <w:r w:rsidR="00066005" w:rsidRPr="005C3830">
        <w:t>ups, investors, pitch trainers</w:t>
      </w:r>
      <w:r w:rsidR="00C5117B" w:rsidRPr="005C3830">
        <w:t>,</w:t>
      </w:r>
      <w:r w:rsidR="00066005" w:rsidRPr="005C3830">
        <w:t xml:space="preserve"> and accelerators to continue building their business models. At the end of th</w:t>
      </w:r>
      <w:r w:rsidR="00C5117B" w:rsidRPr="005C3830">
        <w:t>e</w:t>
      </w:r>
      <w:r w:rsidR="00066005" w:rsidRPr="005C3830">
        <w:t xml:space="preserve"> week, a final pitch took place. The two sponsors decided to support </w:t>
      </w:r>
      <w:r w:rsidR="00C5102E" w:rsidRPr="005C3830">
        <w:t xml:space="preserve">the winners’ </w:t>
      </w:r>
      <w:r w:rsidR="00066005" w:rsidRPr="005C3830">
        <w:t xml:space="preserve">ideas further with the goal </w:t>
      </w:r>
      <w:r w:rsidR="00C5117B" w:rsidRPr="005C3830">
        <w:t xml:space="preserve">of </w:t>
      </w:r>
      <w:r w:rsidR="00066005" w:rsidRPr="005C3830">
        <w:t>bring</w:t>
      </w:r>
      <w:r w:rsidR="00C5117B" w:rsidRPr="005C3830">
        <w:t>ing them to</w:t>
      </w:r>
      <w:r w:rsidR="00066005" w:rsidRPr="005C3830">
        <w:t xml:space="preserve"> market. For the first time, </w:t>
      </w:r>
      <w:r w:rsidRPr="005C3830">
        <w:t>we</w:t>
      </w:r>
      <w:r w:rsidR="00066005" w:rsidRPr="005C3830">
        <w:t xml:space="preserve"> were able to announce that the winning teams could continue working on the project, with budget responsibility </w:t>
      </w:r>
      <w:r w:rsidR="00793688" w:rsidRPr="005C3830">
        <w:t>and in their own</w:t>
      </w:r>
      <w:r w:rsidR="000337CB" w:rsidRPr="005C3830">
        <w:t xml:space="preserve"> i</w:t>
      </w:r>
      <w:r w:rsidR="00066005" w:rsidRPr="005C3830">
        <w:t>ntrapreneurial teams.</w:t>
      </w:r>
    </w:p>
    <w:p w14:paraId="5CA337CA" w14:textId="24AC0100" w:rsidR="00066005" w:rsidRPr="005C3830" w:rsidRDefault="00672AD3" w:rsidP="00114355">
      <w:pPr>
        <w:pStyle w:val="Newparagraph"/>
        <w:jc w:val="both"/>
      </w:pPr>
      <w:r w:rsidRPr="005C3830">
        <w:t>We</w:t>
      </w:r>
      <w:r w:rsidR="00066005" w:rsidRPr="005C3830">
        <w:t xml:space="preserve"> used storytelling to leverage the momentum </w:t>
      </w:r>
      <w:r w:rsidR="00C5117B" w:rsidRPr="005C3830">
        <w:t xml:space="preserve">of </w:t>
      </w:r>
      <w:r w:rsidR="00066005" w:rsidRPr="005C3830">
        <w:t>the event</w:t>
      </w:r>
      <w:r w:rsidR="003B28AB" w:rsidRPr="005C3830">
        <w:t xml:space="preserve"> and </w:t>
      </w:r>
      <w:r w:rsidR="00C35229" w:rsidRPr="005C3830">
        <w:t>enhance acceptance by building knowledge, trust</w:t>
      </w:r>
      <w:r w:rsidR="00C5117B" w:rsidRPr="005C3830">
        <w:t>,</w:t>
      </w:r>
      <w:r w:rsidR="00C35229" w:rsidRPr="005C3830">
        <w:t xml:space="preserve"> and motivation</w:t>
      </w:r>
      <w:r w:rsidR="00066005" w:rsidRPr="005C3830">
        <w:t xml:space="preserve">. </w:t>
      </w:r>
      <w:r w:rsidR="00C5117B" w:rsidRPr="005C3830">
        <w:t>We created a</w:t>
      </w:r>
      <w:r w:rsidR="00A22BD7" w:rsidRPr="005C3830">
        <w:t xml:space="preserve"> video </w:t>
      </w:r>
      <w:r w:rsidR="00066005" w:rsidRPr="005C3830">
        <w:t xml:space="preserve">to </w:t>
      </w:r>
      <w:r w:rsidR="001A2234" w:rsidRPr="005C3830">
        <w:t xml:space="preserve">encapsulate </w:t>
      </w:r>
      <w:r w:rsidR="00A22BD7" w:rsidRPr="005C3830">
        <w:t>the spirit</w:t>
      </w:r>
      <w:r w:rsidR="008C654F" w:rsidRPr="005C3830">
        <w:t xml:space="preserve"> </w:t>
      </w:r>
      <w:r w:rsidR="00066005" w:rsidRPr="005C3830">
        <w:t>of the event</w:t>
      </w:r>
      <w:r w:rsidR="00C5117B" w:rsidRPr="005C3830">
        <w:t>,</w:t>
      </w:r>
      <w:r w:rsidR="00C35229" w:rsidRPr="005C3830">
        <w:t xml:space="preserve"> </w:t>
      </w:r>
      <w:r w:rsidR="0047677E">
        <w:t xml:space="preserve">providing </w:t>
      </w:r>
      <w:r w:rsidR="00066005" w:rsidRPr="005C3830">
        <w:t xml:space="preserve">quotes </w:t>
      </w:r>
      <w:r w:rsidR="001A2234" w:rsidRPr="005C3830">
        <w:t xml:space="preserve">from the </w:t>
      </w:r>
      <w:r w:rsidR="00066005" w:rsidRPr="005C3830">
        <w:t>participants and management</w:t>
      </w:r>
      <w:r w:rsidR="00C35229" w:rsidRPr="005C3830">
        <w:t xml:space="preserve"> team</w:t>
      </w:r>
      <w:r w:rsidR="00C5117B" w:rsidRPr="005C3830">
        <w:t xml:space="preserve"> and </w:t>
      </w:r>
      <w:r w:rsidR="00066005" w:rsidRPr="005C3830">
        <w:t>show</w:t>
      </w:r>
      <w:r w:rsidR="0047677E">
        <w:t>ing</w:t>
      </w:r>
      <w:r w:rsidR="00066005" w:rsidRPr="005C3830">
        <w:t xml:space="preserve"> th</w:t>
      </w:r>
      <w:r w:rsidR="00C35229" w:rsidRPr="005C3830">
        <w:t xml:space="preserve">e inspiring cross-functional </w:t>
      </w:r>
      <w:r w:rsidR="00C5117B" w:rsidRPr="005C3830">
        <w:t>teamwork</w:t>
      </w:r>
      <w:r w:rsidR="0047677E">
        <w:t xml:space="preserve"> and</w:t>
      </w:r>
      <w:r w:rsidR="00066005" w:rsidRPr="005C3830">
        <w:t xml:space="preserve"> how some teams </w:t>
      </w:r>
      <w:r w:rsidR="00C35229" w:rsidRPr="005C3830">
        <w:t>finalise</w:t>
      </w:r>
      <w:r w:rsidR="00C5117B" w:rsidRPr="005C3830">
        <w:t>d</w:t>
      </w:r>
      <w:r w:rsidR="00C35229" w:rsidRPr="005C3830">
        <w:t xml:space="preserve"> the task in the</w:t>
      </w:r>
      <w:r w:rsidR="00066005" w:rsidRPr="005C3830">
        <w:t xml:space="preserve"> last second</w:t>
      </w:r>
      <w:r w:rsidR="00A22BD7" w:rsidRPr="005C3830">
        <w:t>s</w:t>
      </w:r>
      <w:r w:rsidR="00066005" w:rsidRPr="005C3830">
        <w:t xml:space="preserve"> of the</w:t>
      </w:r>
      <w:r w:rsidR="00A22BD7" w:rsidRPr="005C3830">
        <w:t>ir</w:t>
      </w:r>
      <w:r w:rsidR="00066005" w:rsidRPr="005C3830">
        <w:t xml:space="preserve"> challenge</w:t>
      </w:r>
      <w:r w:rsidR="00A22BD7" w:rsidRPr="005C3830">
        <w:t>s</w:t>
      </w:r>
      <w:r w:rsidR="00066005" w:rsidRPr="005C3830">
        <w:t xml:space="preserve">. </w:t>
      </w:r>
      <w:r w:rsidR="00A22BD7" w:rsidRPr="005C3830">
        <w:t>The inspiring</w:t>
      </w:r>
      <w:r w:rsidR="00066005" w:rsidRPr="005C3830">
        <w:t xml:space="preserve"> video </w:t>
      </w:r>
      <w:r w:rsidR="00A22BD7" w:rsidRPr="005C3830">
        <w:t>was actively</w:t>
      </w:r>
      <w:r w:rsidR="00066005" w:rsidRPr="005C3830">
        <w:t xml:space="preserve"> shared during the following weeks </w:t>
      </w:r>
      <w:r w:rsidR="00A22BD7" w:rsidRPr="005C3830">
        <w:t xml:space="preserve">and </w:t>
      </w:r>
      <w:r w:rsidR="00A22BD7" w:rsidRPr="005C3830">
        <w:lastRenderedPageBreak/>
        <w:t>reached a big audience</w:t>
      </w:r>
      <w:r w:rsidR="00066005" w:rsidRPr="005C3830">
        <w:t xml:space="preserve">. It increased visibility and attention on </w:t>
      </w:r>
      <w:r w:rsidR="00C5117B" w:rsidRPr="005C3830">
        <w:t xml:space="preserve">an </w:t>
      </w:r>
      <w:r w:rsidR="00066005" w:rsidRPr="005C3830">
        <w:t xml:space="preserve">international level within the </w:t>
      </w:r>
      <w:r w:rsidR="008C654F" w:rsidRPr="005C3830">
        <w:t>corporation</w:t>
      </w:r>
      <w:r w:rsidR="00EA11D0" w:rsidRPr="005C3830">
        <w:t xml:space="preserve"> and was viewed as</w:t>
      </w:r>
      <w:r w:rsidR="00066005" w:rsidRPr="005C3830">
        <w:t xml:space="preserve"> </w:t>
      </w:r>
      <w:r w:rsidR="00C5117B" w:rsidRPr="005C3830">
        <w:t xml:space="preserve">a </w:t>
      </w:r>
      <w:r w:rsidR="00066005" w:rsidRPr="005C3830">
        <w:t xml:space="preserve">success </w:t>
      </w:r>
      <w:r w:rsidR="000337CB" w:rsidRPr="005C3830">
        <w:t>of i</w:t>
      </w:r>
      <w:r w:rsidR="00066005" w:rsidRPr="005C3830">
        <w:t>ntrapreneur</w:t>
      </w:r>
      <w:r w:rsidR="00C5117B" w:rsidRPr="005C3830">
        <w:t>ship</w:t>
      </w:r>
      <w:r w:rsidR="00066005" w:rsidRPr="005C3830">
        <w:t xml:space="preserve"> and</w:t>
      </w:r>
      <w:r w:rsidRPr="005C3830">
        <w:t xml:space="preserve"> high-involvement innovation</w:t>
      </w:r>
      <w:r w:rsidR="00066005" w:rsidRPr="005C3830">
        <w:t>.</w:t>
      </w:r>
    </w:p>
    <w:p w14:paraId="1C7B9289" w14:textId="32E502B9" w:rsidR="00066005" w:rsidRPr="005C3830" w:rsidRDefault="00066005" w:rsidP="00114355">
      <w:pPr>
        <w:pStyle w:val="Newparagraph"/>
        <w:jc w:val="both"/>
      </w:pPr>
      <w:r w:rsidRPr="005C3830">
        <w:t xml:space="preserve">After the two winning teams of the </w:t>
      </w:r>
      <w:proofErr w:type="spellStart"/>
      <w:r w:rsidRPr="005C3830">
        <w:t>Appathon</w:t>
      </w:r>
      <w:proofErr w:type="spellEnd"/>
      <w:r w:rsidRPr="005C3830">
        <w:t xml:space="preserve"> returned to their jobs, the aim was to </w:t>
      </w:r>
      <w:r w:rsidR="000337CB" w:rsidRPr="005C3830">
        <w:t>bring i</w:t>
      </w:r>
      <w:r w:rsidRPr="005C3830">
        <w:t>ntrapreneur</w:t>
      </w:r>
      <w:r w:rsidR="00C5117B" w:rsidRPr="005C3830">
        <w:t>ship</w:t>
      </w:r>
      <w:r w:rsidRPr="005C3830">
        <w:t xml:space="preserve"> into their normal work </w:t>
      </w:r>
      <w:r w:rsidR="00027664" w:rsidRPr="005C3830">
        <w:t>lives</w:t>
      </w:r>
      <w:r w:rsidRPr="005C3830">
        <w:t xml:space="preserve">. Each team had a sponsor who provided the budget and helped </w:t>
      </w:r>
      <w:r w:rsidR="008A6A28">
        <w:t xml:space="preserve">plan </w:t>
      </w:r>
      <w:r w:rsidR="000337CB" w:rsidRPr="005C3830">
        <w:t>work in an i</w:t>
      </w:r>
      <w:r w:rsidRPr="005C3830">
        <w:t>ntrapreneurial setting. The teams continued to work as autonomous</w:t>
      </w:r>
      <w:r w:rsidR="00FE67A2" w:rsidRPr="005C3830">
        <w:t>ly</w:t>
      </w:r>
      <w:r w:rsidRPr="005C3830">
        <w:t xml:space="preserve"> as possible and defined their</w:t>
      </w:r>
      <w:r w:rsidR="00027664" w:rsidRPr="005C3830">
        <w:t xml:space="preserve"> own</w:t>
      </w:r>
      <w:r w:rsidRPr="005C3830">
        <w:t xml:space="preserve"> setup, goals</w:t>
      </w:r>
      <w:r w:rsidR="00FE67A2" w:rsidRPr="005C3830">
        <w:t>,</w:t>
      </w:r>
      <w:r w:rsidRPr="005C3830">
        <w:t xml:space="preserve"> and time lines. Nevertheless, </w:t>
      </w:r>
      <w:r w:rsidR="00503575" w:rsidRPr="005C3830">
        <w:t>some</w:t>
      </w:r>
      <w:r w:rsidRPr="005C3830">
        <w:t xml:space="preserve"> team members decided </w:t>
      </w:r>
      <w:r w:rsidR="00503575" w:rsidRPr="005C3830">
        <w:t xml:space="preserve">not </w:t>
      </w:r>
      <w:r w:rsidRPr="005C3830">
        <w:t>to continue their journey</w:t>
      </w:r>
      <w:r w:rsidR="008A6A28">
        <w:t xml:space="preserve"> and</w:t>
      </w:r>
      <w:r w:rsidRPr="005C3830">
        <w:t xml:space="preserve"> returned to their former roles. </w:t>
      </w:r>
      <w:r w:rsidR="00293608" w:rsidRPr="005C3830">
        <w:t>We</w:t>
      </w:r>
      <w:r w:rsidRPr="005C3830">
        <w:t xml:space="preserve"> </w:t>
      </w:r>
      <w:r w:rsidR="00FE67A2" w:rsidRPr="005C3830">
        <w:t>continue</w:t>
      </w:r>
      <w:r w:rsidR="00FC12F0">
        <w:t>d</w:t>
      </w:r>
      <w:r w:rsidR="00FE67A2" w:rsidRPr="005C3830">
        <w:t xml:space="preserve"> to </w:t>
      </w:r>
      <w:r w:rsidRPr="005C3830">
        <w:t>accompany the team members who decided to reali</w:t>
      </w:r>
      <w:r w:rsidR="008E45B8" w:rsidRPr="005C3830">
        <w:t>s</w:t>
      </w:r>
      <w:r w:rsidRPr="005C3830">
        <w:t xml:space="preserve">e their ideas and </w:t>
      </w:r>
      <w:r w:rsidR="00FC12F0">
        <w:t>met</w:t>
      </w:r>
      <w:r w:rsidR="00FC12F0" w:rsidRPr="005C3830">
        <w:t xml:space="preserve"> </w:t>
      </w:r>
      <w:r w:rsidRPr="005C3830">
        <w:t>regularly</w:t>
      </w:r>
      <w:r w:rsidR="00FE67A2" w:rsidRPr="005C3830">
        <w:t xml:space="preserve"> with them</w:t>
      </w:r>
      <w:r w:rsidRPr="005C3830">
        <w:t xml:space="preserve"> to identify problems and obstacles in the corporate environment. </w:t>
      </w:r>
      <w:r w:rsidR="00591EC4" w:rsidRPr="005C3830">
        <w:t>We</w:t>
      </w:r>
      <w:r w:rsidRPr="005C3830">
        <w:t xml:space="preserve"> </w:t>
      </w:r>
      <w:r w:rsidR="009B66DA">
        <w:t xml:space="preserve">gained </w:t>
      </w:r>
      <w:r w:rsidR="000337CB" w:rsidRPr="005C3830">
        <w:t xml:space="preserve">insights </w:t>
      </w:r>
      <w:r w:rsidR="00FE67A2" w:rsidRPr="005C3830">
        <w:t xml:space="preserve">on </w:t>
      </w:r>
      <w:r w:rsidR="000337CB" w:rsidRPr="005C3830">
        <w:t>how other i</w:t>
      </w:r>
      <w:r w:rsidRPr="005C3830">
        <w:t xml:space="preserve">ntrapreneurs work and share best practices. Additionally, </w:t>
      </w:r>
      <w:r w:rsidR="00293608" w:rsidRPr="005C3830">
        <w:t>the participants</w:t>
      </w:r>
      <w:r w:rsidRPr="005C3830">
        <w:t xml:space="preserve"> spread their stories within the organi</w:t>
      </w:r>
      <w:r w:rsidR="008E45B8" w:rsidRPr="005C3830">
        <w:t>s</w:t>
      </w:r>
      <w:r w:rsidRPr="005C3830">
        <w:t>ation to make the success of the</w:t>
      </w:r>
      <w:r w:rsidR="00FE67A2" w:rsidRPr="005C3830">
        <w:t>ir</w:t>
      </w:r>
      <w:r w:rsidRPr="005C3830">
        <w:t xml:space="preserve"> ideas transparent</w:t>
      </w:r>
      <w:r w:rsidR="00FE67A2" w:rsidRPr="005C3830">
        <w:t xml:space="preserve">, </w:t>
      </w:r>
      <w:r w:rsidRPr="005C3830">
        <w:t xml:space="preserve">to show </w:t>
      </w:r>
      <w:r w:rsidR="00FE67A2" w:rsidRPr="005C3830">
        <w:t>a</w:t>
      </w:r>
      <w:r w:rsidRPr="005C3830">
        <w:t xml:space="preserve"> commitment </w:t>
      </w:r>
      <w:r w:rsidR="00FE67A2" w:rsidRPr="005C3830">
        <w:t xml:space="preserve">to </w:t>
      </w:r>
      <w:r w:rsidR="000337CB" w:rsidRPr="005C3830">
        <w:t>intrapreneurship</w:t>
      </w:r>
      <w:r w:rsidR="00FE67A2" w:rsidRPr="005C3830">
        <w:t>,</w:t>
      </w:r>
      <w:r w:rsidR="000337CB" w:rsidRPr="005C3830">
        <w:t xml:space="preserve"> </w:t>
      </w:r>
      <w:r w:rsidRPr="005C3830">
        <w:t xml:space="preserve">and to define new role </w:t>
      </w:r>
      <w:r w:rsidR="001703A1" w:rsidRPr="005C3830">
        <w:t>models</w:t>
      </w:r>
      <w:r w:rsidRPr="005C3830">
        <w:t>.</w:t>
      </w:r>
    </w:p>
    <w:p w14:paraId="1D23AF38" w14:textId="235D0990" w:rsidR="00185C2D" w:rsidRPr="005C3830" w:rsidRDefault="00FE67A2" w:rsidP="00114355">
      <w:pPr>
        <w:pStyle w:val="Newparagraph"/>
        <w:jc w:val="both"/>
      </w:pPr>
      <w:r w:rsidRPr="005C3830">
        <w:t>O</w:t>
      </w:r>
      <w:r w:rsidR="00066005" w:rsidRPr="005C3830">
        <w:t xml:space="preserve">ne business unit has already decided to grant </w:t>
      </w:r>
      <w:r w:rsidRPr="005C3830">
        <w:t xml:space="preserve">its </w:t>
      </w:r>
      <w:r w:rsidR="00066005" w:rsidRPr="005C3830">
        <w:t xml:space="preserve">employees the chance to invest </w:t>
      </w:r>
      <w:r w:rsidR="00EB24EE">
        <w:t xml:space="preserve">10% </w:t>
      </w:r>
      <w:r w:rsidR="00066005" w:rsidRPr="005C3830">
        <w:t xml:space="preserve">of their working time a year on innovative projects </w:t>
      </w:r>
      <w:r w:rsidRPr="005C3830">
        <w:t>of their choice</w:t>
      </w:r>
      <w:r w:rsidR="00066005" w:rsidRPr="005C3830">
        <w:t xml:space="preserve">. Weekly meet-ups are hosted </w:t>
      </w:r>
      <w:r w:rsidR="000E49B7" w:rsidRPr="005C3830">
        <w:t xml:space="preserve">in which </w:t>
      </w:r>
      <w:r w:rsidR="00066005" w:rsidRPr="005C3830">
        <w:t xml:space="preserve">people can present their ideas and projects. The goal is to </w:t>
      </w:r>
      <w:r w:rsidRPr="005C3830">
        <w:t xml:space="preserve">foster </w:t>
      </w:r>
      <w:r w:rsidR="00066005" w:rsidRPr="005C3830">
        <w:t xml:space="preserve">ideas </w:t>
      </w:r>
      <w:r w:rsidR="001703A1" w:rsidRPr="005C3830">
        <w:t>when</w:t>
      </w:r>
      <w:r w:rsidR="00066005" w:rsidRPr="005C3830">
        <w:t xml:space="preserve"> teams </w:t>
      </w:r>
      <w:r w:rsidR="0027571A" w:rsidRPr="005C3830">
        <w:t>give</w:t>
      </w:r>
      <w:r w:rsidR="00066005" w:rsidRPr="005C3830">
        <w:t xml:space="preserve"> convincing pitches.</w:t>
      </w:r>
      <w:r w:rsidRPr="005C3830">
        <w:t xml:space="preserve"> </w:t>
      </w:r>
    </w:p>
    <w:p w14:paraId="7D05AC2A" w14:textId="77777777" w:rsidR="00185C2D" w:rsidRPr="005C3830" w:rsidRDefault="00185C2D" w:rsidP="00114355">
      <w:pPr>
        <w:pStyle w:val="Newparagraph"/>
        <w:ind w:firstLine="0"/>
        <w:jc w:val="both"/>
        <w:rPr>
          <w:rFonts w:asciiTheme="minorBidi" w:hAnsiTheme="minorBidi"/>
          <w:szCs w:val="22"/>
        </w:rPr>
      </w:pPr>
    </w:p>
    <w:p w14:paraId="004EC3CF" w14:textId="3BFCBFEF" w:rsidR="00EB185D" w:rsidRPr="005C3830" w:rsidRDefault="007951BF" w:rsidP="00114355">
      <w:pPr>
        <w:pStyle w:val="Heading2"/>
        <w:jc w:val="both"/>
        <w:rPr>
          <w:lang w:val="en-GB"/>
        </w:rPr>
      </w:pPr>
      <w:r w:rsidRPr="005C3830">
        <w:rPr>
          <w:lang w:val="en-GB"/>
        </w:rPr>
        <w:t>Intrapreneurship</w:t>
      </w:r>
      <w:r w:rsidR="00FE67A2" w:rsidRPr="005C3830">
        <w:rPr>
          <w:lang w:val="en-GB"/>
        </w:rPr>
        <w:t xml:space="preserve"> </w:t>
      </w:r>
      <w:r w:rsidR="0067420A" w:rsidRPr="005C3830">
        <w:rPr>
          <w:lang w:val="en-GB"/>
        </w:rPr>
        <w:t xml:space="preserve">Reactor: </w:t>
      </w:r>
      <w:r w:rsidR="00CC7508" w:rsidRPr="005C3830">
        <w:rPr>
          <w:lang w:val="en-GB"/>
        </w:rPr>
        <w:t>Discussion and implications</w:t>
      </w:r>
    </w:p>
    <w:p w14:paraId="10927551" w14:textId="10FC0EBB" w:rsidR="00F71E5C" w:rsidRPr="005C3830" w:rsidRDefault="00F71E5C" w:rsidP="00114355">
      <w:pPr>
        <w:pStyle w:val="Heading3"/>
        <w:jc w:val="both"/>
        <w:rPr>
          <w:lang w:val="en-GB"/>
        </w:rPr>
      </w:pPr>
      <w:r w:rsidRPr="005C3830">
        <w:rPr>
          <w:lang w:val="en-GB"/>
        </w:rPr>
        <w:t>Intrinsic and extrinsic motivation</w:t>
      </w:r>
    </w:p>
    <w:p w14:paraId="3521F425" w14:textId="646AD6B0" w:rsidR="00EB185D" w:rsidRPr="005C3830" w:rsidRDefault="00C12674" w:rsidP="00114355">
      <w:pPr>
        <w:pStyle w:val="Paragraph"/>
        <w:ind w:firstLine="720"/>
        <w:jc w:val="both"/>
      </w:pPr>
      <w:r>
        <w:t>The primary</w:t>
      </w:r>
      <w:r w:rsidR="00066005" w:rsidRPr="005C3830">
        <w:t xml:space="preserve"> reason </w:t>
      </w:r>
      <w:r w:rsidR="00530C7B" w:rsidRPr="005C3830">
        <w:t xml:space="preserve">for </w:t>
      </w:r>
      <w:r w:rsidR="008606F8">
        <w:t>participating</w:t>
      </w:r>
      <w:r>
        <w:t xml:space="preserve"> </w:t>
      </w:r>
      <w:r w:rsidR="00066005" w:rsidRPr="005C3830">
        <w:t xml:space="preserve">in the </w:t>
      </w:r>
      <w:proofErr w:type="spellStart"/>
      <w:r w:rsidR="00066005" w:rsidRPr="005C3830">
        <w:t>Appathon</w:t>
      </w:r>
      <w:proofErr w:type="spellEnd"/>
      <w:r w:rsidR="00066005" w:rsidRPr="005C3830">
        <w:t xml:space="preserve"> </w:t>
      </w:r>
      <w:r w:rsidR="002831F9" w:rsidRPr="005C3830">
        <w:t xml:space="preserve">and intrapreneurship model </w:t>
      </w:r>
      <w:r w:rsidR="00FE67A2" w:rsidRPr="005C3830">
        <w:t xml:space="preserve">was </w:t>
      </w:r>
      <w:r w:rsidR="003D4C20" w:rsidRPr="005C3830">
        <w:t xml:space="preserve">intrinsic motivation </w:t>
      </w:r>
      <w:r w:rsidR="00066005" w:rsidRPr="005C3830">
        <w:t>to work for the corporate good</w:t>
      </w:r>
      <w:r w:rsidR="00FE67A2" w:rsidRPr="005C3830">
        <w:t>,</w:t>
      </w:r>
      <w:r w:rsidR="00066005" w:rsidRPr="005C3830">
        <w:t xml:space="preserve"> drive change</w:t>
      </w:r>
      <w:r w:rsidR="00FE67A2" w:rsidRPr="005C3830">
        <w:t xml:space="preserve">, and </w:t>
      </w:r>
      <w:r w:rsidR="00066005" w:rsidRPr="005C3830">
        <w:t xml:space="preserve">be part of a challenge. This reason was higher for </w:t>
      </w:r>
      <w:r w:rsidR="00FE67A2" w:rsidRPr="005C3830">
        <w:t>G</w:t>
      </w:r>
      <w:r w:rsidR="00066005" w:rsidRPr="005C3830">
        <w:t xml:space="preserve">roup B than for </w:t>
      </w:r>
      <w:r w:rsidR="00FE67A2" w:rsidRPr="005C3830">
        <w:t>G</w:t>
      </w:r>
      <w:r w:rsidR="00066005" w:rsidRPr="005C3830">
        <w:t xml:space="preserve">roup A. For </w:t>
      </w:r>
      <w:r w:rsidR="00FE67A2" w:rsidRPr="005C3830">
        <w:t>G</w:t>
      </w:r>
      <w:r w:rsidR="00066005" w:rsidRPr="005C3830">
        <w:t>roup A</w:t>
      </w:r>
      <w:r w:rsidR="00FE67A2" w:rsidRPr="005C3830">
        <w:t>,</w:t>
      </w:r>
      <w:r w:rsidR="00066005" w:rsidRPr="005C3830">
        <w:t xml:space="preserve"> </w:t>
      </w:r>
      <w:r w:rsidR="00FE67A2" w:rsidRPr="005C3830">
        <w:t xml:space="preserve">factors of </w:t>
      </w:r>
      <w:r w:rsidR="00066005" w:rsidRPr="005C3830">
        <w:t>self-interest</w:t>
      </w:r>
      <w:r w:rsidR="00530C7B" w:rsidRPr="005C3830">
        <w:t>,</w:t>
      </w:r>
      <w:r w:rsidR="00FE67A2" w:rsidRPr="005C3830">
        <w:t xml:space="preserve"> such as</w:t>
      </w:r>
      <w:r w:rsidR="00066005" w:rsidRPr="005C3830">
        <w:t xml:space="preserve"> professional image</w:t>
      </w:r>
      <w:r w:rsidR="00FE67A2" w:rsidRPr="005C3830">
        <w:t xml:space="preserve"> and</w:t>
      </w:r>
      <w:r w:rsidR="00066005" w:rsidRPr="005C3830">
        <w:t xml:space="preserve"> curiosity</w:t>
      </w:r>
      <w:r w:rsidR="00530C7B" w:rsidRPr="005C3830">
        <w:t>,</w:t>
      </w:r>
      <w:r w:rsidR="00FE67A2" w:rsidRPr="005C3830">
        <w:t xml:space="preserve"> were</w:t>
      </w:r>
      <w:r w:rsidR="00066005" w:rsidRPr="005C3830">
        <w:t xml:space="preserve"> more pronounced than </w:t>
      </w:r>
      <w:r w:rsidR="0093554E" w:rsidRPr="005C3830">
        <w:t>in</w:t>
      </w:r>
      <w:r w:rsidR="00066005" w:rsidRPr="005C3830">
        <w:t xml:space="preserve"> </w:t>
      </w:r>
      <w:r w:rsidR="00FE67A2" w:rsidRPr="005C3830">
        <w:t>G</w:t>
      </w:r>
      <w:r w:rsidR="00066005" w:rsidRPr="005C3830">
        <w:t xml:space="preserve">roup B. </w:t>
      </w:r>
      <w:r w:rsidR="001340B6" w:rsidRPr="005C3830">
        <w:t>Following this observation, we assume</w:t>
      </w:r>
      <w:r w:rsidR="00530C7B" w:rsidRPr="005C3830">
        <w:t xml:space="preserve"> the</w:t>
      </w:r>
      <w:r w:rsidR="00FE67A2" w:rsidRPr="005C3830">
        <w:t xml:space="preserve"> s</w:t>
      </w:r>
      <w:r w:rsidR="00066005" w:rsidRPr="005C3830">
        <w:t xml:space="preserve">elf-interest </w:t>
      </w:r>
      <w:r w:rsidR="001340B6" w:rsidRPr="005C3830">
        <w:t>of intr</w:t>
      </w:r>
      <w:r w:rsidR="00FE67A2" w:rsidRPr="005C3830">
        <w:t>a</w:t>
      </w:r>
      <w:r w:rsidR="001340B6" w:rsidRPr="005C3830">
        <w:t xml:space="preserve">preneurs </w:t>
      </w:r>
      <w:r w:rsidR="00066005" w:rsidRPr="005C3830">
        <w:t xml:space="preserve">leads to a better performance than </w:t>
      </w:r>
      <w:r w:rsidR="00530C7B" w:rsidRPr="005C3830">
        <w:lastRenderedPageBreak/>
        <w:t xml:space="preserve">does </w:t>
      </w:r>
      <w:r w:rsidR="001340B6" w:rsidRPr="005C3830">
        <w:t xml:space="preserve">only </w:t>
      </w:r>
      <w:r w:rsidR="00066005" w:rsidRPr="005C3830">
        <w:t>corporate interest.</w:t>
      </w:r>
      <w:r w:rsidR="0093554E" w:rsidRPr="005C3830">
        <w:t xml:space="preserve"> </w:t>
      </w:r>
      <w:r>
        <w:t xml:space="preserve">Although </w:t>
      </w:r>
      <w:r w:rsidR="0093554E" w:rsidRPr="005C3830">
        <w:t>most participants participate</w:t>
      </w:r>
      <w:r>
        <w:t>d</w:t>
      </w:r>
      <w:r w:rsidR="0093554E" w:rsidRPr="005C3830">
        <w:t xml:space="preserve"> in order to drive change for the corporation</w:t>
      </w:r>
      <w:r w:rsidR="0047704B" w:rsidRPr="005C3830">
        <w:t>, self-interested characteristics seem to indicate success and a willingness for everyday intrapreneurship</w:t>
      </w:r>
      <w:r w:rsidR="00F754EB" w:rsidRPr="005C3830">
        <w:t xml:space="preserve"> </w:t>
      </w:r>
      <w:r w:rsidR="00F754EB" w:rsidRPr="005C3830">
        <w:fldChar w:fldCharType="begin" w:fldLock="1"/>
      </w:r>
      <w:r w:rsidR="008544BF" w:rsidRPr="005C3830">
        <w:instrText>ADDIN CSL_CITATION {"citationItems":[{"id":"ITEM-1","itemData":{"DOI":"10.1108/00251741011043902","ISBN":"0025-1747","ISSN":"0025-1747","abstract":"Purpose – The main purpose of this paper is to investigate the direct and interactive effects of organizational support and human capital on the innovative performance of companies. Individual effects of the organizational support dimensions, namely: management support for generating and developing new business ideas, allocation of free time, convenient organizational structures concerning, in particular, decentralization level or decision-making autonomy, appropriate use of incentives and rewards, and tolerance for trial-and-errors or failures in cases of creative undertakings or risky project implementations, are also to be investigated. Design/methodology/approach – The study develops and tests a theoretical research model where the organizational support dimensions are the independent variables, innovative performance is the dependent variable, and the human capital has a moderating role in this relationship, via a questionnaire study covering 184 manufacturing firms in Turkey. Findings – Among the individual direct effects of the dimensions of organizational support, management support for idea development and tolerance for risk taking are found to exert positive effects on innovative performance. Availability of a performance based reward system and free time have no impact on innovativeness, while work discretion has a negative one. As for the role of human capital (HC), it is found to be an important driver of innovative performance especially when the OS is limited. However, when the levels of both HC and OS are high, innovative performance does not increase any further. Originality/value – Two distinct research streams, namely organizational support literature and human capital literature, have already focused on their individual impacts on the innovative performance. However, a combination of these separate streams was not tried before. The paper discusses and investigates what will happen when both positive drivers interact with each other. Moreover, it also investigates how organizational support and human capital are complementary.","author":[{"dropping-particle":"","family":"Alpkan","given":"Lutfihak","non-dropping-particle":"","parse-names":false,"suffix":""},{"dropping-particle":"","family":"Bulut","given":"Cagri","non-dropping-particle":"","parse-names":false,"suffix":""},{"dropping-particle":"","family":"Gunday","given":"Gurhan","non-dropping-particle":"","parse-names":false,"suffix":""},{"dropping-particle":"","family":"Ulusoy","given":"Gunduz","non-dropping-particle":"","parse-names":false,"suffix":""},{"dropping-particle":"","family":"Kilic","given":"Kemal","non-dropping-particle":"","parse-names":false,"suffix":""}],"container-title":"Management Decision","id":"ITEM-1","issue":"5","issued":{"date-parts":[["2010"]]},"page":"732-755","title":"Organizational support for intrapreneurship and its interaction with human capital to enhance innovative performance","type":"article-journal","volume":"48"},"uris":["http://www.mendeley.com/documents/?uuid=29ab8c31-5a70-45b7-aa7e-6ccb8c883dee"]},{"id":"ITEM-2","itemData":{"abstract":"Intrapreneurship is an important way for enterprises to maintain the sustained growth. Furthermore, intrapreneurial team is a dominant force to achieve intrapreneurship, among which psychological capital (PsyCap) plays an important role. Therefore, the development of psychological capital of intrapreneurial team bears an important significance. Based on the study of related literatures, this paper presents a number of recommendations on the development of intrapreneurial teams’ PsyCap.","author":[{"dropping-particle":"","family":"Zhao","given":"Zhenguo","non-dropping-particle":"","parse-names":false,"suffix":""},{"dropping-particle":"","family":"Hou","given":"J","non-dropping-particle":"","parse-names":false,"suffix":""}],"container-title":"International Journal of Psychological Studies","id":"ITEM-2","issue":"2","issued":{"date-parts":[["2009"]]},"page":"35-40","title":"The Study on Psychological Capital Development of Intrapreneurial Team","type":"article-journal","volume":"1"},"uris":["http://www.mendeley.com/documents/?uuid=4b1feab3-d040-4436-9970-424681928b6c"]}],"mendeley":{"formattedCitation":"(Alpkan et al., 2010; Zhao &amp; Hou, 2009)","plainTextFormattedCitation":"(Alpkan et al., 2010; Zhao &amp; Hou, 2009)","previouslyFormattedCitation":"(Alpkan et al., 2010; Zhao &amp; Hou, 2009)"},"properties":{"noteIndex":0},"schema":"https://github.com/citation-style-language/schema/raw/master/csl-citation.json"}</w:instrText>
      </w:r>
      <w:r w:rsidR="00F754EB" w:rsidRPr="005C3830">
        <w:fldChar w:fldCharType="separate"/>
      </w:r>
      <w:r w:rsidR="00F754EB" w:rsidRPr="005C3830">
        <w:rPr>
          <w:noProof/>
        </w:rPr>
        <w:t>(Alpkan et al., 2010; Zhao &amp; Hou, 2009)</w:t>
      </w:r>
      <w:r w:rsidR="00F754EB" w:rsidRPr="005C3830">
        <w:fldChar w:fldCharType="end"/>
      </w:r>
      <w:r w:rsidR="0047704B" w:rsidRPr="005C3830">
        <w:t>.</w:t>
      </w:r>
    </w:p>
    <w:p w14:paraId="79A90ED0" w14:textId="314F6A76" w:rsidR="00F71E5C" w:rsidRPr="005C3830" w:rsidRDefault="00F71E5C" w:rsidP="00114355">
      <w:pPr>
        <w:pStyle w:val="Heading3"/>
        <w:jc w:val="both"/>
        <w:rPr>
          <w:lang w:val="en-GB"/>
        </w:rPr>
      </w:pPr>
      <w:r w:rsidRPr="005C3830">
        <w:rPr>
          <w:lang w:val="en-GB"/>
        </w:rPr>
        <w:t>Driving factors of intrapreneurship implementation</w:t>
      </w:r>
    </w:p>
    <w:p w14:paraId="7B715DC0" w14:textId="2E192883" w:rsidR="00AE3EA8" w:rsidRPr="005C3830" w:rsidRDefault="00DD616D" w:rsidP="00114355">
      <w:pPr>
        <w:pStyle w:val="Newparagraph"/>
        <w:jc w:val="both"/>
      </w:pPr>
      <w:r w:rsidRPr="005C3830">
        <w:t>P</w:t>
      </w:r>
      <w:r w:rsidR="00AD6F04" w:rsidRPr="005C3830">
        <w:t>articipants</w:t>
      </w:r>
      <w:r w:rsidR="00066005" w:rsidRPr="005C3830">
        <w:t xml:space="preserve"> </w:t>
      </w:r>
      <w:r w:rsidR="00AD6F04" w:rsidRPr="005C3830">
        <w:t xml:space="preserve">were </w:t>
      </w:r>
      <w:r w:rsidR="00066005" w:rsidRPr="005C3830">
        <w:t>freed</w:t>
      </w:r>
      <w:r w:rsidR="00AD6F04" w:rsidRPr="005C3830">
        <w:t xml:space="preserve"> </w:t>
      </w:r>
      <w:r w:rsidR="00066005" w:rsidRPr="005C3830">
        <w:t xml:space="preserve">from </w:t>
      </w:r>
      <w:r w:rsidR="00AD6F04" w:rsidRPr="005C3830">
        <w:t xml:space="preserve">their </w:t>
      </w:r>
      <w:r w:rsidR="00066005" w:rsidRPr="005C3830">
        <w:t xml:space="preserve">daily duties </w:t>
      </w:r>
      <w:r w:rsidR="00FE67A2" w:rsidRPr="005C3830">
        <w:t xml:space="preserve">to </w:t>
      </w:r>
      <w:r w:rsidR="00066005" w:rsidRPr="005C3830">
        <w:t>work on their own idea</w:t>
      </w:r>
      <w:r w:rsidR="00FE67A2" w:rsidRPr="005C3830">
        <w:t>s</w:t>
      </w:r>
      <w:r w:rsidR="00066005" w:rsidRPr="005C3830">
        <w:t xml:space="preserve"> in a non-corporate and </w:t>
      </w:r>
      <w:r w:rsidR="001D679E" w:rsidRPr="005C3830">
        <w:t xml:space="preserve">casual </w:t>
      </w:r>
      <w:r w:rsidR="00591A04" w:rsidRPr="005C3830">
        <w:t>environment</w:t>
      </w:r>
      <w:r w:rsidR="00FE67A2" w:rsidRPr="005C3830">
        <w:t>. This</w:t>
      </w:r>
      <w:r w:rsidR="001D679E" w:rsidRPr="005C3830">
        <w:t xml:space="preserve"> was a success</w:t>
      </w:r>
      <w:r w:rsidR="00FE67A2" w:rsidRPr="005C3830">
        <w:t xml:space="preserve"> </w:t>
      </w:r>
      <w:r w:rsidR="00066005" w:rsidRPr="005C3830">
        <w:t xml:space="preserve">driver for the </w:t>
      </w:r>
      <w:r w:rsidR="000337CB" w:rsidRPr="005C3830">
        <w:t>intrapreneurship model</w:t>
      </w:r>
      <w:r w:rsidR="00066005" w:rsidRPr="005C3830">
        <w:t xml:space="preserve">. </w:t>
      </w:r>
      <w:r w:rsidR="00591A04" w:rsidRPr="005C3830">
        <w:t>All participants</w:t>
      </w:r>
      <w:r w:rsidR="00591A04" w:rsidRPr="005C3830" w:rsidDel="00591A04">
        <w:t xml:space="preserve"> </w:t>
      </w:r>
      <w:r w:rsidR="00591A04" w:rsidRPr="005C3830">
        <w:t xml:space="preserve">perceived the value of </w:t>
      </w:r>
      <w:r w:rsidR="00FE67A2" w:rsidRPr="005C3830">
        <w:t>w</w:t>
      </w:r>
      <w:r w:rsidR="00066005" w:rsidRPr="005C3830">
        <w:t>ork</w:t>
      </w:r>
      <w:r w:rsidR="00591A04" w:rsidRPr="005C3830">
        <w:t>ing</w:t>
      </w:r>
      <w:r w:rsidR="00066005" w:rsidRPr="005C3830">
        <w:t xml:space="preserve"> in cross-functional teams</w:t>
      </w:r>
      <w:r w:rsidR="00FE67A2" w:rsidRPr="005C3830">
        <w:t xml:space="preserve"> (participants </w:t>
      </w:r>
      <w:r w:rsidR="0063268D">
        <w:t>collaborated with</w:t>
      </w:r>
      <w:r w:rsidR="0063268D" w:rsidRPr="005C3830">
        <w:t xml:space="preserve"> </w:t>
      </w:r>
      <w:r w:rsidR="00FE67A2" w:rsidRPr="005C3830">
        <w:t>IT specialists)</w:t>
      </w:r>
      <w:r w:rsidR="00066005" w:rsidRPr="005C3830">
        <w:t xml:space="preserve">. </w:t>
      </w:r>
      <w:r w:rsidR="00EC0331" w:rsidRPr="005C3830">
        <w:t>The first steps of implementation resulted in a good work</w:t>
      </w:r>
      <w:r w:rsidR="00FE67A2" w:rsidRPr="005C3830">
        <w:t xml:space="preserve"> </w:t>
      </w:r>
      <w:r w:rsidR="00EC0331" w:rsidRPr="005C3830">
        <w:t>environment</w:t>
      </w:r>
      <w:r w:rsidR="00FE67A2" w:rsidRPr="005C3830">
        <w:t xml:space="preserve"> for</w:t>
      </w:r>
      <w:r w:rsidR="00EC0331" w:rsidRPr="005C3830">
        <w:t xml:space="preserve"> </w:t>
      </w:r>
      <w:r w:rsidR="00066005" w:rsidRPr="005C3830">
        <w:t>product</w:t>
      </w:r>
      <w:r w:rsidR="00511F67" w:rsidRPr="005C3830">
        <w:t xml:space="preserve"> </w:t>
      </w:r>
      <w:r w:rsidR="00EC0331" w:rsidRPr="005C3830">
        <w:t>development</w:t>
      </w:r>
      <w:r w:rsidR="00FE67A2" w:rsidRPr="005C3830">
        <w:t>, and t</w:t>
      </w:r>
      <w:r w:rsidR="00EC0331" w:rsidRPr="005C3830">
        <w:t xml:space="preserve">he challenge accelerated the </w:t>
      </w:r>
      <w:r w:rsidR="00591A04" w:rsidRPr="005C3830">
        <w:t xml:space="preserve">cross-functional teams’ </w:t>
      </w:r>
      <w:r w:rsidR="00EC0331" w:rsidRPr="005C3830">
        <w:t xml:space="preserve">work </w:t>
      </w:r>
      <w:r w:rsidR="00591A04" w:rsidRPr="005C3830">
        <w:t>and raised participants’</w:t>
      </w:r>
      <w:r w:rsidR="00591A04" w:rsidRPr="005C3830" w:rsidDel="00591A04">
        <w:t xml:space="preserve"> </w:t>
      </w:r>
      <w:r w:rsidR="00EC0331" w:rsidRPr="005C3830">
        <w:t>motivation</w:t>
      </w:r>
      <w:r w:rsidR="00AE3EA8" w:rsidRPr="005C3830">
        <w:t xml:space="preserve">. </w:t>
      </w:r>
      <w:r w:rsidR="00D47613" w:rsidRPr="005C3830">
        <w:t>Furthermore, t</w:t>
      </w:r>
      <w:r w:rsidR="00066005" w:rsidRPr="005C3830">
        <w:t>he strong divergence of interest</w:t>
      </w:r>
      <w:r w:rsidR="00FE67A2" w:rsidRPr="005C3830">
        <w:t>s</w:t>
      </w:r>
      <w:r w:rsidR="00543B17" w:rsidRPr="005C3830">
        <w:t xml:space="preserve"> between the groups</w:t>
      </w:r>
      <w:r w:rsidR="00533582" w:rsidRPr="005C3830">
        <w:t>—</w:t>
      </w:r>
      <w:r w:rsidR="00066005" w:rsidRPr="005C3830">
        <w:t xml:space="preserve">prototyping for </w:t>
      </w:r>
      <w:r w:rsidR="00FE67A2" w:rsidRPr="005C3830">
        <w:t>G</w:t>
      </w:r>
      <w:r w:rsidR="00066005" w:rsidRPr="005C3830">
        <w:t xml:space="preserve">roup B and acting like entrepreneurs for </w:t>
      </w:r>
      <w:r w:rsidR="00FE67A2" w:rsidRPr="005C3830">
        <w:t>G</w:t>
      </w:r>
      <w:r w:rsidR="00066005" w:rsidRPr="005C3830">
        <w:t>roup A</w:t>
      </w:r>
      <w:r w:rsidR="00533582" w:rsidRPr="005C3830">
        <w:t>—</w:t>
      </w:r>
      <w:r w:rsidR="00066005" w:rsidRPr="005C3830">
        <w:t>corr</w:t>
      </w:r>
      <w:r w:rsidR="004A7321" w:rsidRPr="005C3830">
        <w:t xml:space="preserve">esponds with the findings </w:t>
      </w:r>
      <w:r w:rsidR="00FE67A2" w:rsidRPr="005C3830">
        <w:t xml:space="preserve">above regarding </w:t>
      </w:r>
      <w:r w:rsidR="00533582" w:rsidRPr="005C3830">
        <w:t xml:space="preserve">the </w:t>
      </w:r>
      <w:r w:rsidR="00066005" w:rsidRPr="005C3830">
        <w:t>corporat</w:t>
      </w:r>
      <w:r w:rsidR="00FE67A2" w:rsidRPr="005C3830">
        <w:t>ion versus</w:t>
      </w:r>
      <w:r w:rsidR="00066005" w:rsidRPr="005C3830">
        <w:t xml:space="preserve"> self. The data show that </w:t>
      </w:r>
      <w:r w:rsidR="00FE67A2" w:rsidRPr="005C3830">
        <w:t>G</w:t>
      </w:r>
      <w:r w:rsidR="00066005" w:rsidRPr="005C3830">
        <w:t>roup B p</w:t>
      </w:r>
      <w:r w:rsidR="004A7321" w:rsidRPr="005C3830">
        <w:t>referred to work on a task</w:t>
      </w:r>
      <w:r w:rsidR="00FE67A2" w:rsidRPr="005C3830">
        <w:t>,</w:t>
      </w:r>
      <w:r w:rsidR="004A7321" w:rsidRPr="005C3830">
        <w:t xml:space="preserve"> </w:t>
      </w:r>
      <w:r w:rsidR="00066005" w:rsidRPr="005C3830">
        <w:t xml:space="preserve">while </w:t>
      </w:r>
      <w:r w:rsidR="00FE67A2" w:rsidRPr="005C3830">
        <w:t>G</w:t>
      </w:r>
      <w:r w:rsidR="00066005" w:rsidRPr="005C3830">
        <w:t xml:space="preserve">roup A preferred </w:t>
      </w:r>
      <w:r w:rsidR="00FE67A2" w:rsidRPr="005C3830">
        <w:t>to</w:t>
      </w:r>
      <w:r w:rsidR="00066005" w:rsidRPr="005C3830">
        <w:t xml:space="preserve"> work as entrepreneurs</w:t>
      </w:r>
      <w:r w:rsidR="00511F67" w:rsidRPr="005C3830">
        <w:t xml:space="preserve"> and in teams </w:t>
      </w:r>
      <w:r w:rsidR="00FE67A2" w:rsidRPr="005C3830">
        <w:t>according to individual background</w:t>
      </w:r>
      <w:r w:rsidR="00533582" w:rsidRPr="005C3830">
        <w:t>s</w:t>
      </w:r>
      <w:r w:rsidR="00511F67" w:rsidRPr="005C3830">
        <w:t>.</w:t>
      </w:r>
      <w:r w:rsidR="00AE3EA8" w:rsidRPr="005C3830">
        <w:t xml:space="preserve"> </w:t>
      </w:r>
      <w:r w:rsidR="00CE4D51">
        <w:t>Published research confirms that</w:t>
      </w:r>
      <w:r w:rsidR="00B53CCB">
        <w:t xml:space="preserve"> the</w:t>
      </w:r>
      <w:r w:rsidR="00B53CCB" w:rsidRPr="005C3830">
        <w:t xml:space="preserve"> </w:t>
      </w:r>
      <w:r w:rsidR="00AE5196" w:rsidRPr="005C3830">
        <w:t>best performance come</w:t>
      </w:r>
      <w:r w:rsidR="00B53CCB">
        <w:t>s</w:t>
      </w:r>
      <w:r w:rsidR="00AE5196" w:rsidRPr="005C3830">
        <w:t xml:space="preserve"> from a mix of people</w:t>
      </w:r>
      <w:r w:rsidR="000733FF" w:rsidRPr="005C3830">
        <w:t>. Therefore, we assume that participants prefer working in teams with different backgrounds: Diversity matters in innovation teams.</w:t>
      </w:r>
    </w:p>
    <w:p w14:paraId="06787C7B" w14:textId="1633F27F" w:rsidR="00F71E5C" w:rsidRPr="005C3830" w:rsidRDefault="00F71E5C" w:rsidP="00114355">
      <w:pPr>
        <w:pStyle w:val="Heading3"/>
        <w:jc w:val="both"/>
        <w:rPr>
          <w:lang w:val="en-GB"/>
        </w:rPr>
      </w:pPr>
      <w:r w:rsidRPr="005C3830">
        <w:rPr>
          <w:lang w:val="en-GB"/>
        </w:rPr>
        <w:t>Acceptance of the intrapreneurship within the corporation</w:t>
      </w:r>
    </w:p>
    <w:p w14:paraId="780B25C8" w14:textId="070012B4" w:rsidR="00066005" w:rsidRPr="005C3830" w:rsidRDefault="00066005" w:rsidP="00114355">
      <w:pPr>
        <w:pStyle w:val="Newparagraph"/>
        <w:jc w:val="both"/>
      </w:pPr>
      <w:r w:rsidRPr="005C3830">
        <w:t xml:space="preserve">When participants returned to their </w:t>
      </w:r>
      <w:r w:rsidR="00FE67A2" w:rsidRPr="005C3830">
        <w:t>jobs</w:t>
      </w:r>
      <w:r w:rsidRPr="005C3830">
        <w:t xml:space="preserve">, </w:t>
      </w:r>
      <w:r w:rsidR="00CE4D51">
        <w:t xml:space="preserve">their </w:t>
      </w:r>
      <w:r w:rsidRPr="005C3830">
        <w:t>colleagues and superiors were curious</w:t>
      </w:r>
      <w:r w:rsidR="00AC6549" w:rsidRPr="005C3830">
        <w:t>,</w:t>
      </w:r>
      <w:r w:rsidRPr="005C3830">
        <w:t xml:space="preserve"> but also </w:t>
      </w:r>
      <w:r w:rsidR="00C1351D" w:rsidRPr="005C3830">
        <w:t>sceptical</w:t>
      </w:r>
      <w:r w:rsidR="00AC6549" w:rsidRPr="005C3830">
        <w:t>,</w:t>
      </w:r>
      <w:r w:rsidRPr="005C3830">
        <w:t xml:space="preserve"> </w:t>
      </w:r>
      <w:r w:rsidR="00191B58">
        <w:t>about</w:t>
      </w:r>
      <w:r w:rsidR="00191B58" w:rsidRPr="005C3830">
        <w:t xml:space="preserve"> </w:t>
      </w:r>
      <w:r w:rsidRPr="005C3830">
        <w:t>further reali</w:t>
      </w:r>
      <w:r w:rsidR="008E45B8" w:rsidRPr="005C3830">
        <w:t>s</w:t>
      </w:r>
      <w:r w:rsidRPr="005C3830">
        <w:t>ation</w:t>
      </w:r>
      <w:r w:rsidR="00AE3EA8" w:rsidRPr="005C3830">
        <w:t xml:space="preserve"> and implementation of the IR model</w:t>
      </w:r>
      <w:r w:rsidRPr="005C3830">
        <w:t xml:space="preserve">. </w:t>
      </w:r>
      <w:r w:rsidR="00DD616D" w:rsidRPr="005C3830">
        <w:t xml:space="preserve">The </w:t>
      </w:r>
      <w:proofErr w:type="spellStart"/>
      <w:r w:rsidR="00DD616D" w:rsidRPr="005C3830">
        <w:t>Appathon</w:t>
      </w:r>
      <w:proofErr w:type="spellEnd"/>
      <w:r w:rsidR="00AE3EA8" w:rsidRPr="005C3830">
        <w:t xml:space="preserve"> resulted in continuous acceptance and understanding of the approach</w:t>
      </w:r>
      <w:r w:rsidR="00191B58">
        <w:t>,</w:t>
      </w:r>
      <w:r w:rsidR="00AE3EA8" w:rsidRPr="005C3830">
        <w:t xml:space="preserve"> sustainable implementation for high-involvement innovation</w:t>
      </w:r>
      <w:r w:rsidR="00191B58">
        <w:t>,</w:t>
      </w:r>
      <w:r w:rsidR="009C58EB" w:rsidRPr="005C3830">
        <w:t xml:space="preserve"> and </w:t>
      </w:r>
      <w:r w:rsidR="00191B58">
        <w:t xml:space="preserve">strengthened </w:t>
      </w:r>
      <w:r w:rsidR="0010268B" w:rsidRPr="005C3830">
        <w:t>employer branding and communication</w:t>
      </w:r>
      <w:r w:rsidR="00AE3EA8" w:rsidRPr="005C3830">
        <w:t xml:space="preserve">. Thus, we assume that the </w:t>
      </w:r>
      <w:r w:rsidR="00412B52" w:rsidRPr="005C3830">
        <w:t>IR approach strengthens</w:t>
      </w:r>
      <w:r w:rsidR="00AC6549" w:rsidRPr="005C3830">
        <w:t xml:space="preserve"> both</w:t>
      </w:r>
      <w:r w:rsidR="00412B52" w:rsidRPr="005C3830">
        <w:t xml:space="preserve"> knowledge of the model and acceptance </w:t>
      </w:r>
      <w:r w:rsidR="00AC6549" w:rsidRPr="005C3830">
        <w:t xml:space="preserve">for </w:t>
      </w:r>
      <w:r w:rsidR="00412B52" w:rsidRPr="005C3830">
        <w:t xml:space="preserve">introducing intrapreneurship by reducing uncertainty and increasing </w:t>
      </w:r>
      <w:r w:rsidR="00AC6549" w:rsidRPr="005C3830">
        <w:lastRenderedPageBreak/>
        <w:t xml:space="preserve">the </w:t>
      </w:r>
      <w:r w:rsidR="00412B52" w:rsidRPr="005C3830">
        <w:t>experiences of participants and the corporation.</w:t>
      </w:r>
      <w:r w:rsidR="002B1C7A" w:rsidRPr="005C3830">
        <w:t xml:space="preserve"> As a result, </w:t>
      </w:r>
      <w:r w:rsidR="00261CAB">
        <w:t>IR</w:t>
      </w:r>
      <w:r w:rsidR="00F37C37">
        <w:t xml:space="preserve"> can </w:t>
      </w:r>
      <w:r w:rsidR="002B1C7A" w:rsidRPr="005C3830">
        <w:t>enhance and strengthen employer branding and corporate communication (internal and external).</w:t>
      </w:r>
    </w:p>
    <w:p w14:paraId="151B2625" w14:textId="1F96CBB3" w:rsidR="000F1332" w:rsidRPr="005C3830" w:rsidRDefault="000F1332" w:rsidP="00114355">
      <w:pPr>
        <w:pStyle w:val="Heading3"/>
        <w:jc w:val="both"/>
        <w:rPr>
          <w:lang w:val="en-GB"/>
        </w:rPr>
      </w:pPr>
      <w:r w:rsidRPr="005C3830">
        <w:rPr>
          <w:lang w:val="en-GB"/>
        </w:rPr>
        <w:t>Proceeding with an idea</w:t>
      </w:r>
    </w:p>
    <w:p w14:paraId="00371298" w14:textId="06A34880" w:rsidR="00C3446C" w:rsidRDefault="00412B52" w:rsidP="00114355">
      <w:pPr>
        <w:pStyle w:val="Newparagraph"/>
        <w:jc w:val="both"/>
      </w:pPr>
      <w:r w:rsidRPr="005C3830">
        <w:t>Only G</w:t>
      </w:r>
      <w:r w:rsidR="00066005" w:rsidRPr="005C3830">
        <w:t xml:space="preserve">roup A received further support </w:t>
      </w:r>
      <w:r w:rsidR="00FE67A2" w:rsidRPr="005C3830">
        <w:t>for their</w:t>
      </w:r>
      <w:r w:rsidR="00066005" w:rsidRPr="005C3830">
        <w:t xml:space="preserve"> ideas</w:t>
      </w:r>
      <w:r w:rsidR="003F065E">
        <w:t>, which</w:t>
      </w:r>
      <w:r w:rsidR="00066005" w:rsidRPr="005C3830">
        <w:t xml:space="preserve"> was crucial for</w:t>
      </w:r>
      <w:r w:rsidR="000337CB" w:rsidRPr="005C3830">
        <w:t xml:space="preserve"> understanding the</w:t>
      </w:r>
      <w:r w:rsidR="003A6F1F" w:rsidRPr="005C3830">
        <w:t xml:space="preserve"> advantages and disadvantages of the</w:t>
      </w:r>
      <w:r w:rsidR="00F37C37" w:rsidRPr="00F37C37">
        <w:t xml:space="preserve"> </w:t>
      </w:r>
      <w:r w:rsidR="00F37C37" w:rsidRPr="005C3830">
        <w:t>intrapreneur</w:t>
      </w:r>
      <w:r w:rsidR="00F37C37">
        <w:t>’s</w:t>
      </w:r>
      <w:r w:rsidR="000337CB" w:rsidRPr="005C3830">
        <w:t xml:space="preserve"> </w:t>
      </w:r>
      <w:r w:rsidR="00FE67A2" w:rsidRPr="005C3830">
        <w:t>role</w:t>
      </w:r>
      <w:r w:rsidRPr="005C3830">
        <w:t xml:space="preserve">. </w:t>
      </w:r>
      <w:r w:rsidR="00FE67A2" w:rsidRPr="005C3830">
        <w:t>G</w:t>
      </w:r>
      <w:r w:rsidRPr="005C3830">
        <w:t>rowing</w:t>
      </w:r>
      <w:r w:rsidR="00066005" w:rsidRPr="005C3830">
        <w:t xml:space="preserve"> experience </w:t>
      </w:r>
      <w:r w:rsidR="0063268D">
        <w:t xml:space="preserve">with </w:t>
      </w:r>
      <w:r w:rsidRPr="005C3830">
        <w:t>this concept resulted in willingness to</w:t>
      </w:r>
      <w:r w:rsidR="00066005" w:rsidRPr="005C3830">
        <w:t xml:space="preserve"> proceed </w:t>
      </w:r>
      <w:r w:rsidR="00FE67A2" w:rsidRPr="005C3830">
        <w:t>with</w:t>
      </w:r>
      <w:r w:rsidRPr="005C3830">
        <w:t xml:space="preserve"> the</w:t>
      </w:r>
      <w:r w:rsidR="00066005" w:rsidRPr="005C3830">
        <w:t xml:space="preserve"> idea.</w:t>
      </w:r>
      <w:r w:rsidR="001C7330" w:rsidRPr="005C3830">
        <w:t xml:space="preserve"> </w:t>
      </w:r>
      <w:r w:rsidR="00CE6DAA" w:rsidRPr="005C3830">
        <w:t>Group A experience</w:t>
      </w:r>
      <w:r w:rsidR="00FE67A2" w:rsidRPr="005C3830">
        <w:t>d</w:t>
      </w:r>
      <w:r w:rsidR="00066005" w:rsidRPr="005C3830">
        <w:t xml:space="preserve"> </w:t>
      </w:r>
      <w:r w:rsidR="000337CB" w:rsidRPr="005C3830">
        <w:t xml:space="preserve">intrapreneurship </w:t>
      </w:r>
      <w:r w:rsidR="00CE6DAA" w:rsidRPr="005C3830">
        <w:t>for a limited time</w:t>
      </w:r>
      <w:r w:rsidR="00493098" w:rsidRPr="005C3830">
        <w:t>, which</w:t>
      </w:r>
      <w:r w:rsidR="00CE6DAA" w:rsidRPr="005C3830">
        <w:t xml:space="preserve"> impart</w:t>
      </w:r>
      <w:r w:rsidR="00493098" w:rsidRPr="005C3830">
        <w:t>ed</w:t>
      </w:r>
      <w:r w:rsidR="00CE6DAA" w:rsidRPr="005C3830">
        <w:t xml:space="preserve"> </w:t>
      </w:r>
      <w:r w:rsidR="004C2FBE" w:rsidRPr="005C3830">
        <w:t xml:space="preserve">an </w:t>
      </w:r>
      <w:r w:rsidR="00CE6DAA" w:rsidRPr="005C3830">
        <w:t xml:space="preserve">understanding </w:t>
      </w:r>
      <w:r w:rsidR="00066005" w:rsidRPr="005C3830">
        <w:t xml:space="preserve">of </w:t>
      </w:r>
      <w:r w:rsidR="000337CB" w:rsidRPr="005C3830">
        <w:t>how to work as an i</w:t>
      </w:r>
      <w:r w:rsidR="00BD6866" w:rsidRPr="005C3830">
        <w:t xml:space="preserve">ntrapreneur. </w:t>
      </w:r>
      <w:r w:rsidR="00493098" w:rsidRPr="005C3830">
        <w:t>However</w:t>
      </w:r>
      <w:r w:rsidR="00CE6DAA" w:rsidRPr="005C3830">
        <w:t xml:space="preserve">, </w:t>
      </w:r>
      <w:r w:rsidR="00493098" w:rsidRPr="005C3830">
        <w:t xml:space="preserve">this </w:t>
      </w:r>
      <w:r w:rsidR="00066005" w:rsidRPr="005C3830">
        <w:t xml:space="preserve">was </w:t>
      </w:r>
      <w:r w:rsidR="00F37C37">
        <w:t>in</w:t>
      </w:r>
      <w:r w:rsidR="00066005" w:rsidRPr="005C3830">
        <w:t xml:space="preserve">sufficient to enable the teams </w:t>
      </w:r>
      <w:r w:rsidR="0063136A" w:rsidRPr="005C3830">
        <w:t xml:space="preserve">to </w:t>
      </w:r>
      <w:r w:rsidR="00CE6DAA" w:rsidRPr="005C3830">
        <w:t xml:space="preserve">keep </w:t>
      </w:r>
      <w:r w:rsidR="0063136A" w:rsidRPr="005C3830">
        <w:t>work</w:t>
      </w:r>
      <w:r w:rsidR="00CE6DAA" w:rsidRPr="005C3830">
        <w:t xml:space="preserve">ing </w:t>
      </w:r>
      <w:r w:rsidR="00066005" w:rsidRPr="005C3830">
        <w:t>autonomously</w:t>
      </w:r>
      <w:r w:rsidR="00CE6DAA" w:rsidRPr="005C3830">
        <w:t xml:space="preserve"> on the funded projects</w:t>
      </w:r>
      <w:r w:rsidR="00066005" w:rsidRPr="005C3830">
        <w:t>.</w:t>
      </w:r>
      <w:r w:rsidR="00CE6DAA" w:rsidRPr="005C3830">
        <w:t xml:space="preserve"> </w:t>
      </w:r>
      <w:r w:rsidR="00493098" w:rsidRPr="005C3830">
        <w:t>W</w:t>
      </w:r>
      <w:r w:rsidR="00CE6DAA" w:rsidRPr="005C3830">
        <w:t xml:space="preserve">e </w:t>
      </w:r>
      <w:r w:rsidR="00493098" w:rsidRPr="005C3830">
        <w:t xml:space="preserve">thus </w:t>
      </w:r>
      <w:r w:rsidR="00CE6DAA" w:rsidRPr="005C3830">
        <w:t>assume that the desire of the winning teams to pursue their ideas was extrem</w:t>
      </w:r>
      <w:r w:rsidR="0050063A" w:rsidRPr="005C3830">
        <w:t>ely</w:t>
      </w:r>
      <w:r w:rsidR="00CE6DAA" w:rsidRPr="005C3830">
        <w:t xml:space="preserve"> high</w:t>
      </w:r>
      <w:r w:rsidR="004C2FBE" w:rsidRPr="005C3830">
        <w:t>,</w:t>
      </w:r>
      <w:r w:rsidR="00CE6DAA" w:rsidRPr="005C3830">
        <w:t xml:space="preserve"> but </w:t>
      </w:r>
      <w:r w:rsidR="00493098" w:rsidRPr="005C3830">
        <w:t xml:space="preserve">that they </w:t>
      </w:r>
      <w:r w:rsidR="00CE6DAA" w:rsidRPr="005C3830">
        <w:t>lack</w:t>
      </w:r>
      <w:r w:rsidR="00493098" w:rsidRPr="005C3830">
        <w:t>ed</w:t>
      </w:r>
      <w:r w:rsidR="00CE6DAA" w:rsidRPr="005C3830">
        <w:t xml:space="preserve"> </w:t>
      </w:r>
      <w:r w:rsidR="00C5267C">
        <w:t xml:space="preserve">belief </w:t>
      </w:r>
      <w:r w:rsidR="003F065E">
        <w:t xml:space="preserve">and confidence </w:t>
      </w:r>
      <w:r w:rsidR="002B1C7A" w:rsidRPr="005C3830">
        <w:t xml:space="preserve">in </w:t>
      </w:r>
      <w:r w:rsidR="003F065E">
        <w:t xml:space="preserve">the corporation’s </w:t>
      </w:r>
      <w:r w:rsidR="002B1C7A" w:rsidRPr="005C3830">
        <w:t>commitment</w:t>
      </w:r>
      <w:r w:rsidR="00493098" w:rsidRPr="005C3830">
        <w:t xml:space="preserve"> </w:t>
      </w:r>
      <w:r w:rsidR="003F065E">
        <w:t xml:space="preserve">to innovation </w:t>
      </w:r>
      <w:r w:rsidR="00493098" w:rsidRPr="005C3830">
        <w:t>to</w:t>
      </w:r>
      <w:r w:rsidR="00CE6DAA" w:rsidRPr="005C3830">
        <w:t xml:space="preserve"> keep working on the funded projects.</w:t>
      </w:r>
    </w:p>
    <w:p w14:paraId="6FAB3956" w14:textId="2E2FF0D6" w:rsidR="000F1332" w:rsidRPr="005C3830" w:rsidRDefault="000F1332" w:rsidP="00114355">
      <w:pPr>
        <w:pStyle w:val="Heading3"/>
        <w:jc w:val="both"/>
        <w:rPr>
          <w:lang w:val="en-GB"/>
        </w:rPr>
      </w:pPr>
      <w:r w:rsidRPr="005C3830">
        <w:rPr>
          <w:lang w:val="en-GB"/>
        </w:rPr>
        <w:t>Supporting the teams</w:t>
      </w:r>
      <w:r w:rsidR="00CC7508" w:rsidRPr="005C3830">
        <w:rPr>
          <w:lang w:val="en-GB"/>
        </w:rPr>
        <w:t xml:space="preserve"> and their diversity</w:t>
      </w:r>
    </w:p>
    <w:p w14:paraId="6B425ADA" w14:textId="4A4E337F" w:rsidR="008955AB" w:rsidRPr="005C3830" w:rsidRDefault="00066005" w:rsidP="00114355">
      <w:pPr>
        <w:pStyle w:val="Newparagraph"/>
        <w:jc w:val="both"/>
        <w:rPr>
          <w:highlight w:val="yellow"/>
        </w:rPr>
      </w:pPr>
      <w:r w:rsidRPr="005C3830">
        <w:t xml:space="preserve">Based on </w:t>
      </w:r>
      <w:r w:rsidR="00095194" w:rsidRPr="005C3830">
        <w:t>the</w:t>
      </w:r>
      <w:r w:rsidR="00C5320C" w:rsidRPr="005C3830">
        <w:t>ir</w:t>
      </w:r>
      <w:r w:rsidR="00095194" w:rsidRPr="005C3830">
        <w:t xml:space="preserve"> </w:t>
      </w:r>
      <w:r w:rsidRPr="005C3830">
        <w:t xml:space="preserve">interest </w:t>
      </w:r>
      <w:r w:rsidR="00493098" w:rsidRPr="005C3830">
        <w:t xml:space="preserve">in </w:t>
      </w:r>
      <w:r w:rsidRPr="005C3830">
        <w:t>driv</w:t>
      </w:r>
      <w:r w:rsidR="00493098" w:rsidRPr="005C3830">
        <w:t>ing</w:t>
      </w:r>
      <w:r w:rsidR="00095194" w:rsidRPr="005C3830">
        <w:t xml:space="preserve"> their</w:t>
      </w:r>
      <w:r w:rsidRPr="005C3830">
        <w:t xml:space="preserve"> idea</w:t>
      </w:r>
      <w:r w:rsidR="00095194" w:rsidRPr="005C3830">
        <w:t>s</w:t>
      </w:r>
      <w:r w:rsidRPr="005C3830">
        <w:t xml:space="preserve"> </w:t>
      </w:r>
      <w:r w:rsidR="003C68EF" w:rsidRPr="005C3830">
        <w:t>to</w:t>
      </w:r>
      <w:r w:rsidR="00493098" w:rsidRPr="005C3830">
        <w:t xml:space="preserve"> </w:t>
      </w:r>
      <w:r w:rsidR="003C68EF" w:rsidRPr="005C3830">
        <w:t>market, we</w:t>
      </w:r>
      <w:r w:rsidRPr="005C3830">
        <w:t xml:space="preserve"> asked </w:t>
      </w:r>
      <w:r w:rsidR="00095194" w:rsidRPr="005C3830">
        <w:t xml:space="preserve">Group A about </w:t>
      </w:r>
      <w:r w:rsidRPr="005C3830">
        <w:t xml:space="preserve">support </w:t>
      </w:r>
      <w:r w:rsidR="00095194" w:rsidRPr="005C3830">
        <w:t>needed for</w:t>
      </w:r>
      <w:r w:rsidR="00CE6DAA" w:rsidRPr="005C3830">
        <w:t xml:space="preserve"> the next steps</w:t>
      </w:r>
      <w:r w:rsidRPr="005C3830">
        <w:t xml:space="preserve">. </w:t>
      </w:r>
      <w:r w:rsidR="00F37C37">
        <w:t>T</w:t>
      </w:r>
      <w:r w:rsidR="003C68EF" w:rsidRPr="005C3830">
        <w:t xml:space="preserve">he multinational corporation </w:t>
      </w:r>
      <w:r w:rsidR="00F37C37">
        <w:t xml:space="preserve">does not see </w:t>
      </w:r>
      <w:r w:rsidR="003C68EF" w:rsidRPr="005C3830">
        <w:t xml:space="preserve">business modelling as </w:t>
      </w:r>
      <w:r w:rsidR="00493098" w:rsidRPr="005C3830">
        <w:t xml:space="preserve">a </w:t>
      </w:r>
      <w:r w:rsidR="003C68EF" w:rsidRPr="005C3830">
        <w:t>prerequisite for successful product development.</w:t>
      </w:r>
      <w:r w:rsidRPr="005C3830">
        <w:t xml:space="preserve"> </w:t>
      </w:r>
      <w:r w:rsidR="003C68EF" w:rsidRPr="005C3830">
        <w:t>We assume</w:t>
      </w:r>
      <w:r w:rsidR="007F5B55" w:rsidRPr="005C3830">
        <w:t>d</w:t>
      </w:r>
      <w:r w:rsidR="003C68EF" w:rsidRPr="005C3830">
        <w:t xml:space="preserve"> that the need for support is high and multi</w:t>
      </w:r>
      <w:r w:rsidR="00493098" w:rsidRPr="005C3830">
        <w:t>-</w:t>
      </w:r>
      <w:r w:rsidR="003C68EF" w:rsidRPr="005C3830">
        <w:t>fold</w:t>
      </w:r>
      <w:r w:rsidR="007F5B55" w:rsidRPr="005C3830">
        <w:t>,</w:t>
      </w:r>
      <w:r w:rsidR="003C68EF" w:rsidRPr="005C3830">
        <w:t xml:space="preserve"> but </w:t>
      </w:r>
      <w:r w:rsidR="00493098" w:rsidRPr="005C3830">
        <w:t xml:space="preserve">that </w:t>
      </w:r>
      <w:r w:rsidR="003C68EF" w:rsidRPr="005C3830">
        <w:t>demand</w:t>
      </w:r>
      <w:r w:rsidR="007F5B55" w:rsidRPr="005C3830">
        <w:t>s</w:t>
      </w:r>
      <w:r w:rsidR="003C68EF" w:rsidRPr="005C3830">
        <w:t xml:space="preserve"> </w:t>
      </w:r>
      <w:r w:rsidR="007F5B55" w:rsidRPr="005C3830">
        <w:t xml:space="preserve">for </w:t>
      </w:r>
      <w:r w:rsidR="003C68EF" w:rsidRPr="005C3830">
        <w:t>business</w:t>
      </w:r>
      <w:r w:rsidR="00F37C37">
        <w:t>-</w:t>
      </w:r>
      <w:r w:rsidR="003C68EF" w:rsidRPr="005C3830">
        <w:t xml:space="preserve">modelling training and support </w:t>
      </w:r>
      <w:r w:rsidR="007F5B55" w:rsidRPr="005C3830">
        <w:t xml:space="preserve">are </w:t>
      </w:r>
      <w:r w:rsidR="003C68EF" w:rsidRPr="005C3830">
        <w:t>continuously high.</w:t>
      </w:r>
      <w:r w:rsidR="009121CE" w:rsidRPr="005C3830">
        <w:t xml:space="preserve"> </w:t>
      </w:r>
      <w:r w:rsidR="00F37C37">
        <w:t>J</w:t>
      </w:r>
      <w:r w:rsidR="009121CE" w:rsidRPr="005C3830">
        <w:t xml:space="preserve">oining an intrapreneur team </w:t>
      </w:r>
      <w:r w:rsidR="003F065E">
        <w:t xml:space="preserve">can </w:t>
      </w:r>
      <w:r w:rsidR="009121CE" w:rsidRPr="005C3830">
        <w:t xml:space="preserve">challenge individuals to leave their comfort zones, </w:t>
      </w:r>
      <w:r w:rsidR="00F37C37">
        <w:t xml:space="preserve">and so </w:t>
      </w:r>
      <w:r w:rsidR="009121CE" w:rsidRPr="005C3830">
        <w:t xml:space="preserve">support such as continuous mentoring and one-on-one coaching is </w:t>
      </w:r>
      <w:r w:rsidR="00F37C37">
        <w:t>essential for a</w:t>
      </w:r>
      <w:r w:rsidR="002B1C7A" w:rsidRPr="005C3830">
        <w:t xml:space="preserve"> strong innovation culture.</w:t>
      </w:r>
    </w:p>
    <w:p w14:paraId="03375AE7" w14:textId="3B445B18" w:rsidR="00780983" w:rsidRPr="005C3830" w:rsidRDefault="00DC7F0B" w:rsidP="00114355">
      <w:pPr>
        <w:pStyle w:val="Newparagraph"/>
        <w:jc w:val="both"/>
      </w:pPr>
      <w:r w:rsidRPr="005C3830">
        <w:t>The</w:t>
      </w:r>
      <w:r w:rsidR="00066005" w:rsidRPr="005C3830">
        <w:t xml:space="preserve"> </w:t>
      </w:r>
      <w:r w:rsidR="00807F52" w:rsidRPr="005C3830">
        <w:t>IR</w:t>
      </w:r>
      <w:r w:rsidRPr="005C3830">
        <w:t xml:space="preserve"> model</w:t>
      </w:r>
      <w:r w:rsidR="00066005" w:rsidRPr="005C3830">
        <w:t xml:space="preserve"> </w:t>
      </w:r>
      <w:r w:rsidR="00F37C37">
        <w:t>helps implement</w:t>
      </w:r>
      <w:r w:rsidRPr="005C3830">
        <w:t xml:space="preserve"> </w:t>
      </w:r>
      <w:r w:rsidR="00BE3D0B" w:rsidRPr="005C3830">
        <w:t>i</w:t>
      </w:r>
      <w:r w:rsidR="00066005" w:rsidRPr="005C3830">
        <w:t>ntrapreneurship</w:t>
      </w:r>
      <w:r w:rsidR="00BE3D0B" w:rsidRPr="005C3830">
        <w:t xml:space="preserve"> </w:t>
      </w:r>
      <w:r w:rsidRPr="005C3830">
        <w:t>by generating</w:t>
      </w:r>
      <w:r w:rsidR="008E47FD" w:rsidRPr="005C3830">
        <w:t xml:space="preserve"> trust</w:t>
      </w:r>
      <w:r w:rsidR="00D60D1D" w:rsidRPr="005C3830">
        <w:t xml:space="preserve"> and</w:t>
      </w:r>
      <w:r w:rsidR="008E47FD" w:rsidRPr="005C3830">
        <w:t xml:space="preserve"> interest and </w:t>
      </w:r>
      <w:r w:rsidRPr="005C3830">
        <w:t>prepar</w:t>
      </w:r>
      <w:r w:rsidR="00D60D1D" w:rsidRPr="005C3830">
        <w:t>ing</w:t>
      </w:r>
      <w:r w:rsidRPr="005C3830">
        <w:t xml:space="preserve"> </w:t>
      </w:r>
      <w:r w:rsidR="008E47FD" w:rsidRPr="005C3830">
        <w:t>operating structures</w:t>
      </w:r>
      <w:r w:rsidR="00066005" w:rsidRPr="005C3830">
        <w:t xml:space="preserve">. </w:t>
      </w:r>
      <w:r w:rsidR="00D60D1D" w:rsidRPr="005C3830">
        <w:t>While t</w:t>
      </w:r>
      <w:r w:rsidR="00066005" w:rsidRPr="005C3830">
        <w:t xml:space="preserve">he format offered </w:t>
      </w:r>
      <w:r w:rsidR="005112B6" w:rsidRPr="005C3830">
        <w:t xml:space="preserve">sufficient </w:t>
      </w:r>
      <w:r w:rsidR="00066005" w:rsidRPr="005C3830">
        <w:t>reward</w:t>
      </w:r>
      <w:r w:rsidR="005112B6" w:rsidRPr="005C3830">
        <w:t>s</w:t>
      </w:r>
      <w:r w:rsidR="00066005" w:rsidRPr="005C3830">
        <w:t xml:space="preserve"> to</w:t>
      </w:r>
      <w:r w:rsidR="000337CB" w:rsidRPr="005C3830">
        <w:t xml:space="preserve"> participate</w:t>
      </w:r>
      <w:r w:rsidR="00D60D1D" w:rsidRPr="005C3830">
        <w:t>, c</w:t>
      </w:r>
      <w:r w:rsidR="000337CB" w:rsidRPr="005C3830">
        <w:t>ontinuing as an i</w:t>
      </w:r>
      <w:r w:rsidRPr="005C3830">
        <w:t xml:space="preserve">ntrapreneur seems to </w:t>
      </w:r>
      <w:r w:rsidR="00D60D1D" w:rsidRPr="005C3830">
        <w:t>pose</w:t>
      </w:r>
      <w:r w:rsidRPr="005C3830">
        <w:t xml:space="preserve"> unsolved</w:t>
      </w:r>
      <w:r w:rsidR="00066005" w:rsidRPr="005C3830">
        <w:t xml:space="preserve"> </w:t>
      </w:r>
      <w:r w:rsidR="00D60D1D" w:rsidRPr="005C3830">
        <w:t>obstacles</w:t>
      </w:r>
      <w:r w:rsidR="00C06F56" w:rsidRPr="005C3830">
        <w:t>,</w:t>
      </w:r>
      <w:r w:rsidR="00D60D1D" w:rsidRPr="005C3830">
        <w:t xml:space="preserve"> such as</w:t>
      </w:r>
      <w:r w:rsidR="00066005" w:rsidRPr="005C3830">
        <w:t xml:space="preserve"> </w:t>
      </w:r>
      <w:r w:rsidR="00D60D1D" w:rsidRPr="005C3830">
        <w:t xml:space="preserve">missed </w:t>
      </w:r>
      <w:r w:rsidR="00066005" w:rsidRPr="005C3830">
        <w:t xml:space="preserve">career </w:t>
      </w:r>
      <w:r w:rsidR="00D60D1D" w:rsidRPr="005C3830">
        <w:t xml:space="preserve">advancement opportunities </w:t>
      </w:r>
      <w:r w:rsidR="00066005" w:rsidRPr="005C3830">
        <w:t xml:space="preserve">and </w:t>
      </w:r>
      <w:r w:rsidR="00D60D1D" w:rsidRPr="005C3830">
        <w:t xml:space="preserve">a lack of </w:t>
      </w:r>
      <w:r w:rsidR="00066005" w:rsidRPr="005C3830">
        <w:t xml:space="preserve">incentives to take risks and </w:t>
      </w:r>
      <w:r w:rsidRPr="005C3830">
        <w:t>commit</w:t>
      </w:r>
      <w:r w:rsidR="00D60D1D" w:rsidRPr="005C3830">
        <w:t xml:space="preserve"> to ideas</w:t>
      </w:r>
      <w:r w:rsidR="00066005" w:rsidRPr="005C3830">
        <w:t xml:space="preserve">. </w:t>
      </w:r>
      <w:r w:rsidR="008E47FD" w:rsidRPr="005C3830">
        <w:t>This</w:t>
      </w:r>
      <w:r w:rsidR="00066005" w:rsidRPr="005C3830">
        <w:t xml:space="preserve"> </w:t>
      </w:r>
      <w:r w:rsidR="008E47FD" w:rsidRPr="005C3830">
        <w:t>prevent</w:t>
      </w:r>
      <w:r w:rsidR="00D60D1D" w:rsidRPr="005C3830">
        <w:t>ed</w:t>
      </w:r>
      <w:r w:rsidR="00066005" w:rsidRPr="005C3830">
        <w:t xml:space="preserve"> some sui</w:t>
      </w:r>
      <w:r w:rsidR="000337CB" w:rsidRPr="005C3830">
        <w:t xml:space="preserve">table candidates from </w:t>
      </w:r>
      <w:r w:rsidR="003D62A3" w:rsidRPr="005C3830">
        <w:t>being</w:t>
      </w:r>
      <w:r w:rsidR="000337CB" w:rsidRPr="005C3830">
        <w:t xml:space="preserve"> i</w:t>
      </w:r>
      <w:r w:rsidR="008E47FD" w:rsidRPr="005C3830">
        <w:t>ntrapreneurs</w:t>
      </w:r>
      <w:r w:rsidRPr="005C3830">
        <w:t xml:space="preserve"> and requires more </w:t>
      </w:r>
      <w:r w:rsidR="00261CAB">
        <w:t xml:space="preserve">research into </w:t>
      </w:r>
      <w:r w:rsidR="00261CAB">
        <w:lastRenderedPageBreak/>
        <w:t xml:space="preserve">and </w:t>
      </w:r>
      <w:r w:rsidRPr="005C3830">
        <w:t>development</w:t>
      </w:r>
      <w:r w:rsidR="002B1C7A" w:rsidRPr="005C3830">
        <w:t xml:space="preserve"> of the approach</w:t>
      </w:r>
      <w:r w:rsidR="00F37C37">
        <w:t>,</w:t>
      </w:r>
      <w:r w:rsidR="002B1C7A" w:rsidRPr="005C3830">
        <w:t xml:space="preserve"> </w:t>
      </w:r>
      <w:r w:rsidR="00C02573" w:rsidRPr="005C3830">
        <w:t xml:space="preserve">especially for </w:t>
      </w:r>
      <w:r w:rsidR="00F37C37">
        <w:t xml:space="preserve">aligning </w:t>
      </w:r>
      <w:r w:rsidR="002B1C7A" w:rsidRPr="005C3830">
        <w:t>employer branding and communicatio</w:t>
      </w:r>
      <w:r w:rsidR="00C02573" w:rsidRPr="005C3830">
        <w:t>n.</w:t>
      </w:r>
    </w:p>
    <w:p w14:paraId="25BB7A3A" w14:textId="77777777" w:rsidR="000F1332" w:rsidRPr="005C3830" w:rsidRDefault="000F1332" w:rsidP="00114355">
      <w:pPr>
        <w:pStyle w:val="Heading1"/>
        <w:jc w:val="both"/>
        <w:rPr>
          <w:lang w:val="en-GB"/>
        </w:rPr>
      </w:pPr>
      <w:r w:rsidRPr="005C3830">
        <w:rPr>
          <w:lang w:val="en-GB"/>
        </w:rPr>
        <w:t>Managerial Implications, Further Research, and Conclusion</w:t>
      </w:r>
    </w:p>
    <w:p w14:paraId="21E320EB" w14:textId="1AD0070C" w:rsidR="00C02573" w:rsidRPr="005C3830" w:rsidRDefault="003D62A3" w:rsidP="00114355">
      <w:pPr>
        <w:pStyle w:val="Newparagraph"/>
        <w:jc w:val="both"/>
      </w:pPr>
      <w:r w:rsidRPr="005C3830">
        <w:t>This research project</w:t>
      </w:r>
      <w:r w:rsidR="00066005" w:rsidRPr="005C3830">
        <w:t xml:space="preserve"> </w:t>
      </w:r>
      <w:r w:rsidR="000C73B8" w:rsidRPr="005C3830">
        <w:t>provides</w:t>
      </w:r>
      <w:r w:rsidR="00066005" w:rsidRPr="005C3830">
        <w:t xml:space="preserve"> both practical and theoretical implications and reveal</w:t>
      </w:r>
      <w:r w:rsidR="00D60D1D" w:rsidRPr="005C3830">
        <w:t>s</w:t>
      </w:r>
      <w:r w:rsidR="00066005" w:rsidRPr="005C3830">
        <w:t xml:space="preserve"> insights </w:t>
      </w:r>
      <w:r w:rsidR="00EC6D2C" w:rsidRPr="005C3830">
        <w:t>on</w:t>
      </w:r>
      <w:r w:rsidR="008F6D8E" w:rsidRPr="005C3830">
        <w:t xml:space="preserve"> the competitiveness of start</w:t>
      </w:r>
      <w:r w:rsidR="00D60D1D" w:rsidRPr="005C3830">
        <w:t>-</w:t>
      </w:r>
      <w:r w:rsidR="00066005" w:rsidRPr="005C3830">
        <w:t>up</w:t>
      </w:r>
      <w:r w:rsidR="00D2019C">
        <w:t xml:space="preserve"> cultures</w:t>
      </w:r>
      <w:r w:rsidR="00066005" w:rsidRPr="005C3830">
        <w:t xml:space="preserve">. One aim was to spread the idea and further develop our approach in various companies and industries. </w:t>
      </w:r>
      <w:r w:rsidR="00DE2873" w:rsidRPr="005C3830">
        <w:t>Therefore</w:t>
      </w:r>
      <w:r w:rsidR="00D60D1D" w:rsidRPr="005C3830">
        <w:t>,</w:t>
      </w:r>
      <w:r w:rsidR="00DE2873" w:rsidRPr="005C3830">
        <w:t xml:space="preserve"> a broader sample</w:t>
      </w:r>
      <w:r w:rsidR="00D2019C">
        <w:t xml:space="preserve"> (cases and industries, e.g. food)</w:t>
      </w:r>
      <w:r w:rsidR="00DE2873" w:rsidRPr="005C3830">
        <w:t xml:space="preserve"> would be beneficial for developing, confirming</w:t>
      </w:r>
      <w:r w:rsidR="00D60D1D" w:rsidRPr="005C3830">
        <w:t>,</w:t>
      </w:r>
      <w:r w:rsidR="00DE2873" w:rsidRPr="005C3830">
        <w:t xml:space="preserve"> and extending </w:t>
      </w:r>
      <w:r w:rsidR="00D60D1D" w:rsidRPr="005C3830">
        <w:t xml:space="preserve">our </w:t>
      </w:r>
      <w:r w:rsidR="00DE2873" w:rsidRPr="005C3830">
        <w:t xml:space="preserve">findings. </w:t>
      </w:r>
      <w:r w:rsidR="00D60D1D" w:rsidRPr="005C3830">
        <w:rPr>
          <w:color w:val="000000" w:themeColor="text1"/>
        </w:rPr>
        <w:t>As</w:t>
      </w:r>
      <w:r w:rsidR="00066005" w:rsidRPr="005C3830">
        <w:rPr>
          <w:color w:val="000000" w:themeColor="text1"/>
        </w:rPr>
        <w:t xml:space="preserve"> individuals are </w:t>
      </w:r>
      <w:r w:rsidR="00D60D1D" w:rsidRPr="005C3830">
        <w:rPr>
          <w:color w:val="000000" w:themeColor="text1"/>
        </w:rPr>
        <w:t>an</w:t>
      </w:r>
      <w:r w:rsidR="00066005" w:rsidRPr="005C3830">
        <w:rPr>
          <w:color w:val="000000" w:themeColor="text1"/>
        </w:rPr>
        <w:t xml:space="preserve"> important source of acceptance and </w:t>
      </w:r>
      <w:r w:rsidR="00D60D1D" w:rsidRPr="005C3830">
        <w:rPr>
          <w:color w:val="000000" w:themeColor="text1"/>
        </w:rPr>
        <w:t xml:space="preserve">a </w:t>
      </w:r>
      <w:r w:rsidR="00066005" w:rsidRPr="005C3830">
        <w:rPr>
          <w:color w:val="000000" w:themeColor="text1"/>
        </w:rPr>
        <w:t xml:space="preserve">driving force of </w:t>
      </w:r>
      <w:r w:rsidR="00D60D1D" w:rsidRPr="005C3830">
        <w:rPr>
          <w:color w:val="000000" w:themeColor="text1"/>
        </w:rPr>
        <w:t>innovation, a</w:t>
      </w:r>
      <w:r w:rsidR="00066005" w:rsidRPr="005C3830">
        <w:t xml:space="preserve"> continued focus on </w:t>
      </w:r>
      <w:r w:rsidR="004D5355" w:rsidRPr="005C3830">
        <w:t xml:space="preserve">individual </w:t>
      </w:r>
      <w:r w:rsidR="00066005" w:rsidRPr="005C3830">
        <w:t>journey</w:t>
      </w:r>
      <w:r w:rsidR="00AD7803" w:rsidRPr="005C3830">
        <w:t>s</w:t>
      </w:r>
      <w:r w:rsidR="00066005" w:rsidRPr="005C3830">
        <w:t xml:space="preserve"> </w:t>
      </w:r>
      <w:r w:rsidR="00AD7803" w:rsidRPr="005C3830">
        <w:t>and</w:t>
      </w:r>
      <w:r w:rsidR="00066005" w:rsidRPr="005C3830">
        <w:t xml:space="preserve"> </w:t>
      </w:r>
      <w:r w:rsidR="00AD7803" w:rsidRPr="005C3830">
        <w:t xml:space="preserve">the </w:t>
      </w:r>
      <w:r w:rsidR="00066005" w:rsidRPr="005C3830">
        <w:t xml:space="preserve">manifestation of the model within </w:t>
      </w:r>
      <w:r w:rsidR="00F527A9" w:rsidRPr="005C3830">
        <w:t>corporation</w:t>
      </w:r>
      <w:r w:rsidR="004D5355" w:rsidRPr="005C3830">
        <w:t>s will remain important</w:t>
      </w:r>
      <w:r w:rsidR="00066005" w:rsidRPr="005C3830">
        <w:t xml:space="preserve">, </w:t>
      </w:r>
      <w:r w:rsidR="00AD7803" w:rsidRPr="005C3830">
        <w:t xml:space="preserve">as </w:t>
      </w:r>
      <w:r w:rsidR="004D5355" w:rsidRPr="005C3830">
        <w:t>will</w:t>
      </w:r>
      <w:r w:rsidR="00AD7803" w:rsidRPr="005C3830">
        <w:t xml:space="preserve"> reflection on</w:t>
      </w:r>
      <w:r w:rsidR="00066005" w:rsidRPr="005C3830">
        <w:t xml:space="preserve"> build</w:t>
      </w:r>
      <w:r w:rsidR="004D5355" w:rsidRPr="005C3830">
        <w:t>ing</w:t>
      </w:r>
      <w:r w:rsidR="00066005" w:rsidRPr="005C3830">
        <w:t xml:space="preserve"> a sustainable mode</w:t>
      </w:r>
      <w:r w:rsidR="000337CB" w:rsidRPr="005C3830">
        <w:t>l that create</w:t>
      </w:r>
      <w:r w:rsidR="00AD7803" w:rsidRPr="005C3830">
        <w:t>s</w:t>
      </w:r>
      <w:r w:rsidR="000337CB" w:rsidRPr="005C3830">
        <w:t xml:space="preserve"> i</w:t>
      </w:r>
      <w:r w:rsidR="00066005" w:rsidRPr="005C3830">
        <w:t>ntrapreneurial ripple effects in the long run</w:t>
      </w:r>
      <w:r w:rsidR="00D2019C">
        <w:t xml:space="preserve"> in relation with corporate marketing activities</w:t>
      </w:r>
      <w:r w:rsidR="00066005" w:rsidRPr="005C3830">
        <w:t>.</w:t>
      </w:r>
      <w:r w:rsidR="00484CA3" w:rsidRPr="005C3830">
        <w:t xml:space="preserve"> </w:t>
      </w:r>
      <w:r w:rsidR="00333644" w:rsidRPr="005C3830">
        <w:t>For example</w:t>
      </w:r>
      <w:r w:rsidR="006E0D60" w:rsidRPr="005C3830">
        <w:t xml:space="preserve">, </w:t>
      </w:r>
      <w:r w:rsidR="004D5355" w:rsidRPr="005C3830">
        <w:t xml:space="preserve">because </w:t>
      </w:r>
      <w:r w:rsidR="00484CA3" w:rsidRPr="005C3830">
        <w:t xml:space="preserve">joining an intrapreneur team challenges individuals to leave their comfort zones, </w:t>
      </w:r>
      <w:r w:rsidR="007F72A5" w:rsidRPr="005C3830">
        <w:t xml:space="preserve">special </w:t>
      </w:r>
      <w:r w:rsidR="00484CA3" w:rsidRPr="005C3830">
        <w:t xml:space="preserve">support </w:t>
      </w:r>
      <w:r w:rsidR="004D5355" w:rsidRPr="005C3830">
        <w:t>like</w:t>
      </w:r>
      <w:r w:rsidR="00484CA3" w:rsidRPr="005C3830">
        <w:t xml:space="preserve"> continuous mentoring is importan</w:t>
      </w:r>
      <w:r w:rsidR="00196E2C" w:rsidRPr="005C3830">
        <w:t>t</w:t>
      </w:r>
      <w:r w:rsidR="00484CA3" w:rsidRPr="005C3830">
        <w:t xml:space="preserve">. This requires regular interaction, iteration, and individual adjustment and </w:t>
      </w:r>
      <w:r w:rsidR="009C453C">
        <w:t xml:space="preserve">deserves </w:t>
      </w:r>
      <w:r w:rsidR="00351656">
        <w:t xml:space="preserve">further </w:t>
      </w:r>
      <w:r w:rsidR="00984C69" w:rsidRPr="005C3830">
        <w:t>observ</w:t>
      </w:r>
      <w:r w:rsidR="006E0D60" w:rsidRPr="005C3830">
        <w:t>ation</w:t>
      </w:r>
      <w:r w:rsidR="00984C69" w:rsidRPr="005C3830">
        <w:t xml:space="preserve"> and consider</w:t>
      </w:r>
      <w:r w:rsidR="006E0D60" w:rsidRPr="005C3830">
        <w:t>ation</w:t>
      </w:r>
      <w:r w:rsidR="00984C69" w:rsidRPr="005C3830">
        <w:t>.</w:t>
      </w:r>
      <w:r w:rsidR="002D5CE2" w:rsidRPr="005C3830">
        <w:t xml:space="preserve"> </w:t>
      </w:r>
      <w:r w:rsidR="00E954FE">
        <w:t xml:space="preserve">This also requires commitment to innovation and </w:t>
      </w:r>
      <w:r w:rsidR="00351656">
        <w:t xml:space="preserve">diverse </w:t>
      </w:r>
      <w:r w:rsidR="00201EA4">
        <w:t>corporate culture</w:t>
      </w:r>
      <w:r w:rsidR="00587798">
        <w:t>s</w:t>
      </w:r>
      <w:r w:rsidR="00201EA4">
        <w:t>, especially for marketing and communication.</w:t>
      </w:r>
      <w:r w:rsidR="00351656">
        <w:t xml:space="preserve"> Different strategies are essential to build, promote, and support these approaches inside and outside the corporation.</w:t>
      </w:r>
      <w:r w:rsidR="00201EA4">
        <w:t xml:space="preserve"> </w:t>
      </w:r>
      <w:r w:rsidR="00792CD8" w:rsidRPr="005C3830">
        <w:t xml:space="preserve">The changing context for innovation </w:t>
      </w:r>
      <w:r w:rsidR="008F16BF">
        <w:t>(</w:t>
      </w:r>
      <w:r w:rsidR="00792CD8" w:rsidRPr="005C3830">
        <w:t>e.g.</w:t>
      </w:r>
      <w:r w:rsidR="008F16BF">
        <w:t>,</w:t>
      </w:r>
      <w:r w:rsidR="00792CD8" w:rsidRPr="005C3830">
        <w:t xml:space="preserve"> market fragmentation or </w:t>
      </w:r>
      <w:r w:rsidR="002E7010">
        <w:t>developing</w:t>
      </w:r>
      <w:r w:rsidR="00351656">
        <w:t xml:space="preserve"> </w:t>
      </w:r>
      <w:r w:rsidR="00792CD8" w:rsidRPr="005C3830">
        <w:t>technological and social infrastructure</w:t>
      </w:r>
      <w:r w:rsidR="008F16BF">
        <w:t>)</w:t>
      </w:r>
      <w:r w:rsidR="00792CD8" w:rsidRPr="005C3830">
        <w:t xml:space="preserve"> has to be considered </w:t>
      </w:r>
      <w:r w:rsidR="00351656">
        <w:t xml:space="preserve">to innovate </w:t>
      </w:r>
      <w:r w:rsidR="00792CD8" w:rsidRPr="005C3830">
        <w:t>in marketing</w:t>
      </w:r>
      <w:r w:rsidR="00D2019C">
        <w:t>, marketing of innovation</w:t>
      </w:r>
      <w:r w:rsidR="00792CD8" w:rsidRPr="005C3830">
        <w:t xml:space="preserve"> and foster sing</w:t>
      </w:r>
      <w:r w:rsidR="008F16BF">
        <w:t>l</w:t>
      </w:r>
      <w:r w:rsidR="00792CD8" w:rsidRPr="005C3830">
        <w:t>e</w:t>
      </w:r>
      <w:r w:rsidR="008F16BF">
        <w:t>-</w:t>
      </w:r>
      <w:r w:rsidR="00792CD8" w:rsidRPr="005C3830">
        <w:t>engagement activities.</w:t>
      </w:r>
      <w:r w:rsidR="00C3446C">
        <w:t xml:space="preserve"> </w:t>
      </w:r>
      <w:r w:rsidR="002D5CE2" w:rsidRPr="005C3830">
        <w:t>It</w:t>
      </w:r>
      <w:r w:rsidR="00036C47">
        <w:t>’</w:t>
      </w:r>
      <w:r w:rsidR="002D5CE2" w:rsidRPr="005C3830">
        <w:t xml:space="preserve">s not a case of one </w:t>
      </w:r>
      <w:r w:rsidR="00351656">
        <w:t xml:space="preserve">approach </w:t>
      </w:r>
      <w:r w:rsidR="002D5CE2" w:rsidRPr="005C3830">
        <w:t>being better than the other</w:t>
      </w:r>
      <w:r w:rsidR="00351656">
        <w:t>;</w:t>
      </w:r>
      <w:r w:rsidR="002D5CE2" w:rsidRPr="005C3830">
        <w:t xml:space="preserve"> </w:t>
      </w:r>
      <w:r w:rsidR="00351656">
        <w:t>instead, diverse</w:t>
      </w:r>
      <w:r w:rsidR="00E91025" w:rsidRPr="005C3830">
        <w:t xml:space="preserve"> </w:t>
      </w:r>
      <w:r w:rsidR="002D5CE2" w:rsidRPr="005C3830">
        <w:t>approach</w:t>
      </w:r>
      <w:r w:rsidR="00E91025" w:rsidRPr="005C3830">
        <w:t>es</w:t>
      </w:r>
      <w:r w:rsidR="002D5CE2" w:rsidRPr="005C3830">
        <w:t xml:space="preserve"> </w:t>
      </w:r>
      <w:r w:rsidR="00351656">
        <w:t xml:space="preserve">are needed </w:t>
      </w:r>
      <w:r w:rsidR="002D5CE2" w:rsidRPr="005C3830">
        <w:t xml:space="preserve">to deal with complex </w:t>
      </w:r>
      <w:r w:rsidR="00E91025" w:rsidRPr="005C3830">
        <w:t xml:space="preserve">internal and </w:t>
      </w:r>
      <w:r w:rsidR="002D5CE2" w:rsidRPr="005C3830">
        <w:t>external challenge</w:t>
      </w:r>
      <w:r w:rsidR="00E91025" w:rsidRPr="005C3830">
        <w:t>s and to support development</w:t>
      </w:r>
      <w:r w:rsidR="00D2019C">
        <w:t xml:space="preserve"> and related communication (internal/external)</w:t>
      </w:r>
      <w:r w:rsidR="002D5CE2" w:rsidRPr="005C3830">
        <w:t>.</w:t>
      </w:r>
    </w:p>
    <w:p w14:paraId="7C9F92FB" w14:textId="0A3DE27F" w:rsidR="00C3446C" w:rsidRDefault="00A96508" w:rsidP="00114355">
      <w:pPr>
        <w:pStyle w:val="Newparagraph"/>
        <w:jc w:val="both"/>
      </w:pPr>
      <w:r w:rsidRPr="005C3830">
        <w:t>I</w:t>
      </w:r>
      <w:r w:rsidR="000C73B8" w:rsidRPr="005C3830">
        <w:t xml:space="preserve">ntrapreneurship </w:t>
      </w:r>
      <w:r w:rsidR="00AD7803" w:rsidRPr="005C3830">
        <w:t>is an</w:t>
      </w:r>
      <w:r w:rsidR="000C73B8" w:rsidRPr="005C3830">
        <w:t xml:space="preserve"> ideal way to address challenges</w:t>
      </w:r>
      <w:r w:rsidRPr="005C3830">
        <w:t xml:space="preserve"> and</w:t>
      </w:r>
      <w:r w:rsidR="0047704B" w:rsidRPr="005C3830">
        <w:t xml:space="preserve"> must be encouraged throughout corporate culture</w:t>
      </w:r>
      <w:r w:rsidR="00DD3497" w:rsidRPr="005C3830">
        <w:t xml:space="preserve"> to</w:t>
      </w:r>
      <w:r w:rsidR="0047704B" w:rsidRPr="005C3830">
        <w:t xml:space="preserve"> reduc</w:t>
      </w:r>
      <w:r w:rsidR="00DD3497" w:rsidRPr="005C3830">
        <w:t>e</w:t>
      </w:r>
      <w:r w:rsidR="0047704B" w:rsidRPr="005C3830">
        <w:t xml:space="preserve"> uncertainty and convinc</w:t>
      </w:r>
      <w:r w:rsidR="00DD3497" w:rsidRPr="005C3830">
        <w:t>e</w:t>
      </w:r>
      <w:r w:rsidR="0047704B" w:rsidRPr="005C3830">
        <w:t xml:space="preserve"> individuals of corporate commitment to innovation</w:t>
      </w:r>
      <w:r w:rsidR="00D2019C">
        <w:t>, thus growing the innovation culture</w:t>
      </w:r>
      <w:r w:rsidR="0047704B" w:rsidRPr="005C3830">
        <w:t xml:space="preserve">. </w:t>
      </w:r>
      <w:r w:rsidR="00AD7803" w:rsidRPr="005C3830">
        <w:t>W</w:t>
      </w:r>
      <w:r w:rsidR="001A7347" w:rsidRPr="005C3830">
        <w:t xml:space="preserve">e hope further research </w:t>
      </w:r>
      <w:r w:rsidR="00AD7803" w:rsidRPr="005C3830">
        <w:lastRenderedPageBreak/>
        <w:t>provides</w:t>
      </w:r>
      <w:r w:rsidR="001A7347" w:rsidRPr="005C3830">
        <w:t xml:space="preserve"> more case</w:t>
      </w:r>
      <w:r w:rsidR="00AD7803" w:rsidRPr="005C3830">
        <w:t>s</w:t>
      </w:r>
      <w:r w:rsidR="001A7347" w:rsidRPr="005C3830">
        <w:t xml:space="preserve"> </w:t>
      </w:r>
      <w:r w:rsidR="00CE56B8">
        <w:t xml:space="preserve">in industry and academia (e.g. food industry) </w:t>
      </w:r>
      <w:r w:rsidR="001A7347" w:rsidRPr="005C3830">
        <w:t>to illustrate and highlight the challenges of developing new innovation management routines to handle hybrid high-involvement approaches</w:t>
      </w:r>
      <w:r w:rsidR="00CE56B8">
        <w:t>, and to innovate marketing and the marketing of innovation</w:t>
      </w:r>
      <w:r w:rsidR="001A7347" w:rsidRPr="005C3830">
        <w:t>. Furthermore</w:t>
      </w:r>
      <w:r w:rsidR="00B06215" w:rsidRPr="005C3830">
        <w:t>,</w:t>
      </w:r>
      <w:r w:rsidR="001A7347" w:rsidRPr="005C3830">
        <w:t xml:space="preserve"> </w:t>
      </w:r>
      <w:r w:rsidR="00AD7803" w:rsidRPr="005C3830">
        <w:t xml:space="preserve">we </w:t>
      </w:r>
      <w:r w:rsidR="00012D56" w:rsidRPr="005C3830">
        <w:t xml:space="preserve">should </w:t>
      </w:r>
      <w:r w:rsidR="001A7347" w:rsidRPr="005C3830">
        <w:t xml:space="preserve">compare several cases </w:t>
      </w:r>
      <w:r w:rsidR="00012D56" w:rsidRPr="005C3830">
        <w:t xml:space="preserve">to </w:t>
      </w:r>
      <w:r w:rsidR="00351656">
        <w:t xml:space="preserve">gain </w:t>
      </w:r>
      <w:r w:rsidR="001A7347" w:rsidRPr="005C3830">
        <w:t>insights</w:t>
      </w:r>
      <w:r w:rsidR="00AD7803" w:rsidRPr="005C3830">
        <w:t xml:space="preserve"> through</w:t>
      </w:r>
      <w:r w:rsidR="001A7347" w:rsidRPr="005C3830">
        <w:t xml:space="preserve"> quantitative research </w:t>
      </w:r>
      <w:r w:rsidR="00B54661" w:rsidRPr="005C3830">
        <w:t xml:space="preserve">in relation </w:t>
      </w:r>
      <w:r w:rsidR="006E0D60" w:rsidRPr="005C3830">
        <w:t xml:space="preserve">to </w:t>
      </w:r>
      <w:r w:rsidR="00B54661" w:rsidRPr="005C3830">
        <w:t>corporat</w:t>
      </w:r>
      <w:r w:rsidR="00AD7803" w:rsidRPr="005C3830">
        <w:t>e</w:t>
      </w:r>
      <w:r w:rsidR="00B54661" w:rsidRPr="005C3830">
        <w:t xml:space="preserve"> culture</w:t>
      </w:r>
      <w:r w:rsidR="00AD7803" w:rsidRPr="005C3830">
        <w:t>s</w:t>
      </w:r>
      <w:r w:rsidR="00B54661" w:rsidRPr="005C3830">
        <w:t xml:space="preserve"> and structure</w:t>
      </w:r>
      <w:r w:rsidR="00AD7803" w:rsidRPr="005C3830">
        <w:t>s</w:t>
      </w:r>
      <w:r w:rsidR="00351656">
        <w:t xml:space="preserve"> and to</w:t>
      </w:r>
      <w:r w:rsidR="00B54661" w:rsidRPr="005C3830">
        <w:t xml:space="preserve"> individuals and teams</w:t>
      </w:r>
      <w:r w:rsidR="003C6F17" w:rsidRPr="005C3830">
        <w:t xml:space="preserve">. </w:t>
      </w:r>
      <w:r w:rsidR="00AD7803" w:rsidRPr="005C3830">
        <w:t xml:space="preserve">This </w:t>
      </w:r>
      <w:r w:rsidR="00012D56" w:rsidRPr="005C3830">
        <w:t>would allow</w:t>
      </w:r>
      <w:r w:rsidR="00AD7803" w:rsidRPr="005C3830">
        <w:t xml:space="preserve"> researchers</w:t>
      </w:r>
      <w:r w:rsidR="00D11C3C" w:rsidRPr="005C3830">
        <w:t xml:space="preserve"> and managers</w:t>
      </w:r>
      <w:r w:rsidR="00B54661" w:rsidRPr="005C3830">
        <w:t xml:space="preserve"> to develop fundamental guidelines to implement and accelerate </w:t>
      </w:r>
      <w:r w:rsidR="000C73B8" w:rsidRPr="005C3830">
        <w:t xml:space="preserve">high-involvement approaches </w:t>
      </w:r>
      <w:r w:rsidR="00AD7803" w:rsidRPr="005C3830">
        <w:t>that</w:t>
      </w:r>
      <w:r w:rsidR="000C73B8" w:rsidRPr="005C3830">
        <w:t xml:space="preserve"> enable employees to innovate</w:t>
      </w:r>
      <w:r w:rsidR="00C02573" w:rsidRPr="005C3830">
        <w:t>, strengthen</w:t>
      </w:r>
      <w:r w:rsidR="001875AE">
        <w:t>,</w:t>
      </w:r>
      <w:r w:rsidR="00C02573" w:rsidRPr="005C3830">
        <w:t xml:space="preserve"> </w:t>
      </w:r>
      <w:r w:rsidR="00351656">
        <w:t xml:space="preserve">and </w:t>
      </w:r>
      <w:r w:rsidR="00C02573" w:rsidRPr="005C3830">
        <w:t>use appropriate marketing and communication strategies and tools.</w:t>
      </w:r>
      <w:r w:rsidR="00D97DB4" w:rsidRPr="005C3830">
        <w:t xml:space="preserve"> </w:t>
      </w:r>
      <w:r w:rsidR="00FE4CF7">
        <w:t xml:space="preserve">Future research should focus on </w:t>
      </w:r>
      <w:r w:rsidR="00C02573" w:rsidRPr="005C3830">
        <w:t xml:space="preserve">employer branding and internal communication as </w:t>
      </w:r>
      <w:r w:rsidR="00FE4CF7">
        <w:t xml:space="preserve">the </w:t>
      </w:r>
      <w:r w:rsidR="00C02573" w:rsidRPr="005C3830">
        <w:t xml:space="preserve">driver of intrapreneurship </w:t>
      </w:r>
      <w:r w:rsidR="00FE4CF7">
        <w:t xml:space="preserve">and the </w:t>
      </w:r>
      <w:r w:rsidR="00C02573" w:rsidRPr="005C3830">
        <w:t>high-involvement approach</w:t>
      </w:r>
      <w:r w:rsidR="00C0105E">
        <w:t xml:space="preserve">, because in today’s challenging environments, </w:t>
      </w:r>
      <w:r w:rsidR="00ED64CA">
        <w:t xml:space="preserve">a strong </w:t>
      </w:r>
      <w:r w:rsidR="00C0105E">
        <w:t xml:space="preserve">innovation </w:t>
      </w:r>
      <w:r w:rsidR="00ED64CA">
        <w:t xml:space="preserve">culture that continuously creates new ideas and exploits proven ones </w:t>
      </w:r>
      <w:r w:rsidR="00C0105E">
        <w:t xml:space="preserve">is crucial for surviving shorter </w:t>
      </w:r>
      <w:r w:rsidR="003F065E">
        <w:t xml:space="preserve">product </w:t>
      </w:r>
      <w:r w:rsidR="00C0105E">
        <w:t>life cycles.</w:t>
      </w:r>
      <w:r w:rsidR="00035918">
        <w:t xml:space="preserve"> Such a culture is essential</w:t>
      </w:r>
      <w:r w:rsidR="00D97DB4" w:rsidRPr="005C3830">
        <w:t xml:space="preserve"> for</w:t>
      </w:r>
      <w:r w:rsidR="00EB4AC1" w:rsidRPr="005C3830">
        <w:t xml:space="preserve"> innovation in</w:t>
      </w:r>
      <w:r w:rsidR="00D97DB4" w:rsidRPr="005C3830">
        <w:t xml:space="preserve"> marketing</w:t>
      </w:r>
      <w:r w:rsidR="003F065E">
        <w:t>;</w:t>
      </w:r>
      <w:r w:rsidR="00035918">
        <w:t xml:space="preserve"> it isn’t a </w:t>
      </w:r>
      <w:r w:rsidR="00EB4AC1" w:rsidRPr="005C3830">
        <w:t xml:space="preserve">threat but </w:t>
      </w:r>
      <w:r w:rsidR="00035918">
        <w:t xml:space="preserve">a </w:t>
      </w:r>
      <w:r w:rsidR="00EB4AC1" w:rsidRPr="005C3830">
        <w:t xml:space="preserve">great </w:t>
      </w:r>
      <w:r w:rsidR="00035918">
        <w:t xml:space="preserve">opportunity </w:t>
      </w:r>
      <w:r w:rsidR="00EB4AC1" w:rsidRPr="005C3830">
        <w:t xml:space="preserve">for organizations. </w:t>
      </w:r>
      <w:r w:rsidR="00D627C2" w:rsidRPr="005C3830">
        <w:rPr>
          <w:rFonts w:eastAsia="Times New Roman"/>
          <w:color w:val="000000" w:themeColor="text1"/>
        </w:rPr>
        <w:t xml:space="preserve">We hope </w:t>
      </w:r>
      <w:r w:rsidR="0097612C">
        <w:rPr>
          <w:rFonts w:eastAsia="Times New Roman"/>
          <w:color w:val="000000" w:themeColor="text1"/>
        </w:rPr>
        <w:t>our study</w:t>
      </w:r>
      <w:r w:rsidR="0097612C" w:rsidRPr="005C3830">
        <w:rPr>
          <w:rFonts w:eastAsia="Times New Roman"/>
          <w:color w:val="000000" w:themeColor="text1"/>
        </w:rPr>
        <w:t xml:space="preserve"> </w:t>
      </w:r>
      <w:r w:rsidR="00D627C2" w:rsidRPr="005C3830">
        <w:rPr>
          <w:rFonts w:eastAsia="Times New Roman"/>
          <w:color w:val="000000" w:themeColor="text1"/>
        </w:rPr>
        <w:t>findings open the way for further systematic analys</w:t>
      </w:r>
      <w:r w:rsidR="00AD7803" w:rsidRPr="005C3830">
        <w:rPr>
          <w:rFonts w:eastAsia="Times New Roman"/>
          <w:color w:val="000000" w:themeColor="text1"/>
        </w:rPr>
        <w:t>i</w:t>
      </w:r>
      <w:r w:rsidR="00D627C2" w:rsidRPr="005C3830">
        <w:rPr>
          <w:rFonts w:eastAsia="Times New Roman"/>
          <w:color w:val="000000" w:themeColor="text1"/>
        </w:rPr>
        <w:t xml:space="preserve">s of the processes and impacts of </w:t>
      </w:r>
      <w:r w:rsidR="00D627C2" w:rsidRPr="005C3830">
        <w:rPr>
          <w:color w:val="000000" w:themeColor="text1"/>
        </w:rPr>
        <w:t>intrapreneurship and other new hybrid high-involvement concepts</w:t>
      </w:r>
      <w:r w:rsidR="0097612C">
        <w:rPr>
          <w:color w:val="000000" w:themeColor="text1"/>
        </w:rPr>
        <w:t>.</w:t>
      </w:r>
      <w:r w:rsidR="00EB4AC1" w:rsidRPr="005C3830">
        <w:rPr>
          <w:rFonts w:eastAsia="Times New Roman"/>
          <w:color w:val="000000" w:themeColor="text1"/>
        </w:rPr>
        <w:t xml:space="preserve"> </w:t>
      </w:r>
      <w:r w:rsidR="0097612C">
        <w:t xml:space="preserve">We encourage </w:t>
      </w:r>
      <w:r w:rsidR="00EB4AC1" w:rsidRPr="005C3830">
        <w:t>build</w:t>
      </w:r>
      <w:r w:rsidR="0097612C">
        <w:t>ing</w:t>
      </w:r>
      <w:r w:rsidR="00EB4AC1" w:rsidRPr="005C3830">
        <w:t xml:space="preserve"> different typologies</w:t>
      </w:r>
      <w:r w:rsidR="00CE56B8">
        <w:t xml:space="preserve"> or </w:t>
      </w:r>
      <w:r w:rsidR="00EB4AC1" w:rsidRPr="005C3830">
        <w:t xml:space="preserve">clusters </w:t>
      </w:r>
      <w:r w:rsidR="00F76CDB" w:rsidRPr="005C3830">
        <w:t>and a decision-tree for related strategies</w:t>
      </w:r>
      <w:r w:rsidR="0097612C">
        <w:t>,</w:t>
      </w:r>
      <w:r w:rsidR="00F76CDB" w:rsidRPr="005C3830">
        <w:t xml:space="preserve"> </w:t>
      </w:r>
      <w:r w:rsidR="00EB4AC1" w:rsidRPr="005C3830">
        <w:t xml:space="preserve">as </w:t>
      </w:r>
      <w:r w:rsidR="0097612C">
        <w:t xml:space="preserve">there is </w:t>
      </w:r>
      <w:r w:rsidR="00EB4AC1" w:rsidRPr="005C3830">
        <w:t>no one-size-fits-all solution for change and innovation</w:t>
      </w:r>
      <w:r w:rsidR="0097612C">
        <w:t xml:space="preserve"> in marketing</w:t>
      </w:r>
      <w:r w:rsidR="00A55CCA">
        <w:t xml:space="preserve"> and communication</w:t>
      </w:r>
      <w:r w:rsidR="00F76CDB" w:rsidRPr="005C3830">
        <w:t>.</w:t>
      </w:r>
    </w:p>
    <w:p w14:paraId="4242C86E" w14:textId="5BD10452" w:rsidR="00563DFC" w:rsidRPr="005C3830" w:rsidRDefault="00563DFC" w:rsidP="00114355">
      <w:pPr>
        <w:spacing w:line="240" w:lineRule="auto"/>
        <w:ind w:firstLine="0"/>
        <w:jc w:val="both"/>
        <w:rPr>
          <w:lang w:val="en-GB"/>
        </w:rPr>
      </w:pPr>
    </w:p>
    <w:p w14:paraId="17100572" w14:textId="632D0253" w:rsidR="002D5CE2" w:rsidRPr="005C3830" w:rsidRDefault="002D5CE2" w:rsidP="00114355">
      <w:pPr>
        <w:spacing w:line="240" w:lineRule="auto"/>
        <w:ind w:firstLine="0"/>
        <w:jc w:val="both"/>
        <w:rPr>
          <w:lang w:val="en-GB"/>
        </w:rPr>
      </w:pPr>
      <w:r w:rsidRPr="005C3830">
        <w:rPr>
          <w:lang w:val="en-GB"/>
        </w:rPr>
        <w:br w:type="page"/>
      </w:r>
    </w:p>
    <w:p w14:paraId="50BF28DB" w14:textId="77777777" w:rsidR="00563DFC" w:rsidRPr="005C3830" w:rsidRDefault="00563DFC" w:rsidP="00114355">
      <w:pPr>
        <w:spacing w:line="240" w:lineRule="auto"/>
        <w:ind w:firstLine="0"/>
        <w:jc w:val="both"/>
        <w:rPr>
          <w:lang w:val="en-GB"/>
        </w:rPr>
      </w:pPr>
    </w:p>
    <w:p w14:paraId="5CADA5F4" w14:textId="77777777" w:rsidR="00563DFC" w:rsidRPr="005402ED" w:rsidRDefault="00563DFC" w:rsidP="00114355">
      <w:pPr>
        <w:pStyle w:val="Heading1"/>
        <w:jc w:val="both"/>
        <w:rPr>
          <w:lang w:val="es-ES"/>
        </w:rPr>
      </w:pPr>
      <w:proofErr w:type="spellStart"/>
      <w:r w:rsidRPr="00480320">
        <w:rPr>
          <w:lang w:val="es-ES"/>
        </w:rPr>
        <w:t>References</w:t>
      </w:r>
      <w:proofErr w:type="spellEnd"/>
    </w:p>
    <w:p w14:paraId="46BA66D5" w14:textId="41054D7D" w:rsidR="008544BF" w:rsidRPr="005C3830" w:rsidRDefault="00563DFC" w:rsidP="00114355">
      <w:pPr>
        <w:widowControl w:val="0"/>
        <w:autoSpaceDE w:val="0"/>
        <w:autoSpaceDN w:val="0"/>
        <w:adjustRightInd w:val="0"/>
        <w:spacing w:line="240" w:lineRule="auto"/>
        <w:ind w:left="480" w:hanging="480"/>
        <w:jc w:val="both"/>
        <w:rPr>
          <w:rFonts w:cs="Times New Roman"/>
          <w:noProof/>
          <w:lang w:val="en-GB"/>
        </w:rPr>
      </w:pPr>
      <w:r w:rsidRPr="005C3830">
        <w:rPr>
          <w:lang w:val="en-GB"/>
        </w:rPr>
        <w:fldChar w:fldCharType="begin" w:fldLock="1"/>
      </w:r>
      <w:r w:rsidRPr="005402ED">
        <w:rPr>
          <w:lang w:val="es-ES"/>
        </w:rPr>
        <w:instrText xml:space="preserve">ADDIN Mendeley Bibliography CSL_BIBLIOGRAPHY </w:instrText>
      </w:r>
      <w:r w:rsidRPr="005C3830">
        <w:rPr>
          <w:lang w:val="en-GB"/>
        </w:rPr>
        <w:fldChar w:fldCharType="separate"/>
      </w:r>
      <w:r w:rsidR="008544BF" w:rsidRPr="005402ED">
        <w:rPr>
          <w:rFonts w:cs="Times New Roman"/>
          <w:noProof/>
          <w:lang w:val="es-ES"/>
        </w:rPr>
        <w:t xml:space="preserve">Abu El-Ella, N., Stoetzel, M., Bessant, J., &amp; Pinkwart, A. (2013). </w:t>
      </w:r>
      <w:r w:rsidR="008544BF" w:rsidRPr="005C3830">
        <w:rPr>
          <w:rFonts w:cs="Times New Roman"/>
          <w:noProof/>
          <w:lang w:val="en-GB"/>
        </w:rPr>
        <w:t xml:space="preserve">Accelerating high involvement: the role of new technologies in enabling employee participation in innovation. </w:t>
      </w:r>
      <w:r w:rsidR="008544BF" w:rsidRPr="005C3830">
        <w:rPr>
          <w:rFonts w:cs="Times New Roman"/>
          <w:i/>
          <w:iCs/>
          <w:noProof/>
          <w:lang w:val="en-GB"/>
        </w:rPr>
        <w:t>International Journal of Innovation Management</w:t>
      </w:r>
      <w:r w:rsidR="008544BF" w:rsidRPr="005C3830">
        <w:rPr>
          <w:rFonts w:cs="Times New Roman"/>
          <w:noProof/>
          <w:lang w:val="en-GB"/>
        </w:rPr>
        <w:t xml:space="preserve">, </w:t>
      </w:r>
      <w:r w:rsidR="008544BF" w:rsidRPr="005C3830">
        <w:rPr>
          <w:rFonts w:cs="Times New Roman"/>
          <w:i/>
          <w:iCs/>
          <w:noProof/>
          <w:lang w:val="en-GB"/>
        </w:rPr>
        <w:t>17</w:t>
      </w:r>
      <w:r w:rsidR="008544BF" w:rsidRPr="005C3830">
        <w:rPr>
          <w:rFonts w:cs="Times New Roman"/>
          <w:noProof/>
          <w:lang w:val="en-GB"/>
        </w:rPr>
        <w:t>(06), 1340020.</w:t>
      </w:r>
    </w:p>
    <w:p w14:paraId="7807DE4E" w14:textId="77777777" w:rsidR="008544BF" w:rsidRPr="005402ED" w:rsidRDefault="008544BF" w:rsidP="00114355">
      <w:pPr>
        <w:widowControl w:val="0"/>
        <w:autoSpaceDE w:val="0"/>
        <w:autoSpaceDN w:val="0"/>
        <w:adjustRightInd w:val="0"/>
        <w:spacing w:line="240" w:lineRule="auto"/>
        <w:ind w:left="480" w:hanging="480"/>
        <w:jc w:val="both"/>
        <w:rPr>
          <w:rFonts w:cs="Times New Roman"/>
          <w:noProof/>
          <w:lang w:val="fr-FR"/>
        </w:rPr>
      </w:pPr>
      <w:r w:rsidRPr="005C3830">
        <w:rPr>
          <w:rFonts w:cs="Times New Roman"/>
          <w:noProof/>
          <w:lang w:val="en-GB"/>
        </w:rPr>
        <w:t xml:space="preserve">Alpkan, L., Bulut, C., Gunday, G., Ulusoy, G., &amp; Kilic, K. (2010). Organizational support for intrapreneurship and its interaction with human capital to enhance innovative performance. </w:t>
      </w:r>
      <w:r w:rsidRPr="005402ED">
        <w:rPr>
          <w:rFonts w:cs="Times New Roman"/>
          <w:i/>
          <w:iCs/>
          <w:noProof/>
          <w:lang w:val="fr-FR"/>
        </w:rPr>
        <w:t>Management Decision</w:t>
      </w:r>
      <w:r w:rsidRPr="005402ED">
        <w:rPr>
          <w:rFonts w:cs="Times New Roman"/>
          <w:noProof/>
          <w:lang w:val="fr-FR"/>
        </w:rPr>
        <w:t xml:space="preserve">, </w:t>
      </w:r>
      <w:r w:rsidRPr="005402ED">
        <w:rPr>
          <w:rFonts w:cs="Times New Roman"/>
          <w:i/>
          <w:iCs/>
          <w:noProof/>
          <w:lang w:val="fr-FR"/>
        </w:rPr>
        <w:t>48</w:t>
      </w:r>
      <w:r w:rsidRPr="005402ED">
        <w:rPr>
          <w:rFonts w:cs="Times New Roman"/>
          <w:noProof/>
          <w:lang w:val="fr-FR"/>
        </w:rPr>
        <w:t>(5), 732–755. https://doi.org/10.1108/00251741011043902</w:t>
      </w:r>
    </w:p>
    <w:p w14:paraId="60E849E0"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402ED">
        <w:rPr>
          <w:rFonts w:cs="Times New Roman"/>
          <w:noProof/>
          <w:lang w:val="fr-FR"/>
        </w:rPr>
        <w:t xml:space="preserve">Andersen, P. H., &amp; Drejer, I. (2008). </w:t>
      </w:r>
      <w:r w:rsidRPr="005C3830">
        <w:rPr>
          <w:rFonts w:cs="Times New Roman"/>
          <w:noProof/>
          <w:lang w:val="en-GB"/>
        </w:rPr>
        <w:t xml:space="preserve">Systemic innovation in a distributed network: The case of Danish wind turbines, 1972-2007. </w:t>
      </w:r>
      <w:r w:rsidRPr="005C3830">
        <w:rPr>
          <w:rFonts w:cs="Times New Roman"/>
          <w:i/>
          <w:iCs/>
          <w:noProof/>
          <w:lang w:val="en-GB"/>
        </w:rPr>
        <w:t>Strategic Organization</w:t>
      </w:r>
      <w:r w:rsidRPr="005C3830">
        <w:rPr>
          <w:rFonts w:cs="Times New Roman"/>
          <w:noProof/>
          <w:lang w:val="en-GB"/>
        </w:rPr>
        <w:t xml:space="preserve">, </w:t>
      </w:r>
      <w:r w:rsidRPr="005C3830">
        <w:rPr>
          <w:rFonts w:cs="Times New Roman"/>
          <w:i/>
          <w:iCs/>
          <w:noProof/>
          <w:lang w:val="en-GB"/>
        </w:rPr>
        <w:t>6</w:t>
      </w:r>
      <w:r w:rsidRPr="005C3830">
        <w:rPr>
          <w:rFonts w:cs="Times New Roman"/>
          <w:noProof/>
          <w:lang w:val="en-GB"/>
        </w:rPr>
        <w:t>(1), 13–46.</w:t>
      </w:r>
    </w:p>
    <w:p w14:paraId="4A66F3CF"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Anderson, L. M., &amp; Bateman, T. S. (2000). Individual environmental initiative: Championing natural environmental issues in US business organizations. </w:t>
      </w:r>
      <w:r w:rsidRPr="005C3830">
        <w:rPr>
          <w:rFonts w:cs="Times New Roman"/>
          <w:i/>
          <w:iCs/>
          <w:noProof/>
          <w:lang w:val="en-GB"/>
        </w:rPr>
        <w:t>Academy of Management Journal</w:t>
      </w:r>
      <w:r w:rsidRPr="005C3830">
        <w:rPr>
          <w:rFonts w:cs="Times New Roman"/>
          <w:noProof/>
          <w:lang w:val="en-GB"/>
        </w:rPr>
        <w:t xml:space="preserve">, </w:t>
      </w:r>
      <w:r w:rsidRPr="005C3830">
        <w:rPr>
          <w:rFonts w:cs="Times New Roman"/>
          <w:i/>
          <w:iCs/>
          <w:noProof/>
          <w:lang w:val="en-GB"/>
        </w:rPr>
        <w:t>43</w:t>
      </w:r>
      <w:r w:rsidRPr="005C3830">
        <w:rPr>
          <w:rFonts w:cs="Times New Roman"/>
          <w:noProof/>
          <w:lang w:val="en-GB"/>
        </w:rPr>
        <w:t>(4), 548–570.</w:t>
      </w:r>
    </w:p>
    <w:p w14:paraId="6AA43971"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Axtell, C., Holman, M., Unsworth, K., W., T.D., Waterson, P., &amp; Harrington, E. (2000). Shopfloor innovation: Facilitating the suggestion and implementation of ideas. </w:t>
      </w:r>
      <w:r w:rsidRPr="005C3830">
        <w:rPr>
          <w:rFonts w:cs="Times New Roman"/>
          <w:i/>
          <w:iCs/>
          <w:noProof/>
          <w:lang w:val="en-GB"/>
        </w:rPr>
        <w:t>Journal of Occupational Organizational Psychology</w:t>
      </w:r>
      <w:r w:rsidRPr="005C3830">
        <w:rPr>
          <w:rFonts w:cs="Times New Roman"/>
          <w:noProof/>
          <w:lang w:val="en-GB"/>
        </w:rPr>
        <w:t xml:space="preserve">, </w:t>
      </w:r>
      <w:r w:rsidRPr="005C3830">
        <w:rPr>
          <w:rFonts w:cs="Times New Roman"/>
          <w:i/>
          <w:iCs/>
          <w:noProof/>
          <w:lang w:val="en-GB"/>
        </w:rPr>
        <w:t>73</w:t>
      </w:r>
      <w:r w:rsidRPr="005C3830">
        <w:rPr>
          <w:rFonts w:cs="Times New Roman"/>
          <w:noProof/>
          <w:lang w:val="en-GB"/>
        </w:rPr>
        <w:t>, 265–285.</w:t>
      </w:r>
    </w:p>
    <w:p w14:paraId="393C9DCF"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Barirani, A., Beaudry, C., &amp; Agard, B. (2015). Distant recombination and the creation of basic inventions: an analysis of the diffusion of public and private sector nanotechnology patents in Canada. </w:t>
      </w:r>
      <w:r w:rsidRPr="005C3830">
        <w:rPr>
          <w:rFonts w:cs="Times New Roman"/>
          <w:i/>
          <w:iCs/>
          <w:noProof/>
          <w:lang w:val="en-GB"/>
        </w:rPr>
        <w:t>Technovation</w:t>
      </w:r>
      <w:r w:rsidRPr="005C3830">
        <w:rPr>
          <w:rFonts w:cs="Times New Roman"/>
          <w:noProof/>
          <w:lang w:val="en-GB"/>
        </w:rPr>
        <w:t xml:space="preserve">, </w:t>
      </w:r>
      <w:r w:rsidRPr="005C3830">
        <w:rPr>
          <w:rFonts w:cs="Times New Roman"/>
          <w:i/>
          <w:iCs/>
          <w:noProof/>
          <w:lang w:val="en-GB"/>
        </w:rPr>
        <w:t>36</w:t>
      </w:r>
      <w:r w:rsidRPr="005C3830">
        <w:rPr>
          <w:rFonts w:cs="Times New Roman"/>
          <w:noProof/>
          <w:lang w:val="en-GB"/>
        </w:rPr>
        <w:t>, 39–52.</w:t>
      </w:r>
    </w:p>
    <w:p w14:paraId="657EEE68"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Bernard, H. R. (2012). </w:t>
      </w:r>
      <w:r w:rsidRPr="005C3830">
        <w:rPr>
          <w:rFonts w:cs="Times New Roman"/>
          <w:i/>
          <w:iCs/>
          <w:noProof/>
          <w:lang w:val="en-GB"/>
        </w:rPr>
        <w:t>Social research methods: Qualitative and quantitative approaches.</w:t>
      </w:r>
      <w:r w:rsidRPr="005C3830">
        <w:rPr>
          <w:rFonts w:cs="Times New Roman"/>
          <w:noProof/>
          <w:lang w:val="en-GB"/>
        </w:rPr>
        <w:t xml:space="preserve"> Los Angeles: Sage.</w:t>
      </w:r>
    </w:p>
    <w:p w14:paraId="518CEE50"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Bessant, J. (2003). </w:t>
      </w:r>
      <w:r w:rsidRPr="005C3830">
        <w:rPr>
          <w:rFonts w:cs="Times New Roman"/>
          <w:i/>
          <w:iCs/>
          <w:noProof/>
          <w:lang w:val="en-GB"/>
        </w:rPr>
        <w:t>High involvement innovation</w:t>
      </w:r>
      <w:r w:rsidRPr="005C3830">
        <w:rPr>
          <w:rFonts w:cs="Times New Roman"/>
          <w:noProof/>
          <w:lang w:val="en-GB"/>
        </w:rPr>
        <w:t>. Chichester: Wiley and Sons.</w:t>
      </w:r>
    </w:p>
    <w:p w14:paraId="269F476F"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Bessant, J. (2008). Dealing with discontinuous innovation: The european experience. </w:t>
      </w:r>
      <w:r w:rsidRPr="005C3830">
        <w:rPr>
          <w:rFonts w:cs="Times New Roman"/>
          <w:i/>
          <w:iCs/>
          <w:noProof/>
          <w:lang w:val="en-GB"/>
        </w:rPr>
        <w:t>International Journal of Tech Management</w:t>
      </w:r>
      <w:r w:rsidRPr="005C3830">
        <w:rPr>
          <w:rFonts w:cs="Times New Roman"/>
          <w:noProof/>
          <w:lang w:val="en-GB"/>
        </w:rPr>
        <w:t xml:space="preserve">, </w:t>
      </w:r>
      <w:r w:rsidRPr="005C3830">
        <w:rPr>
          <w:rFonts w:cs="Times New Roman"/>
          <w:i/>
          <w:iCs/>
          <w:noProof/>
          <w:lang w:val="en-GB"/>
        </w:rPr>
        <w:t>42</w:t>
      </w:r>
      <w:r w:rsidRPr="005C3830">
        <w:rPr>
          <w:rFonts w:cs="Times New Roman"/>
          <w:noProof/>
          <w:lang w:val="en-GB"/>
        </w:rPr>
        <w:t>(35–50).</w:t>
      </w:r>
    </w:p>
    <w:p w14:paraId="47843508"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Bessant, J. (2013a). Learning and continuous improvement. In J. Tidd (Ed.), </w:t>
      </w:r>
      <w:r w:rsidRPr="005C3830">
        <w:rPr>
          <w:rFonts w:cs="Times New Roman"/>
          <w:i/>
          <w:iCs/>
          <w:noProof/>
          <w:lang w:val="en-GB"/>
        </w:rPr>
        <w:t>From knowledge management to strategic competence (3rd ed.)</w:t>
      </w:r>
      <w:r w:rsidRPr="005C3830">
        <w:rPr>
          <w:rFonts w:cs="Times New Roman"/>
          <w:noProof/>
          <w:lang w:val="en-GB"/>
        </w:rPr>
        <w:t xml:space="preserve"> (Second, pp. 295–320). London: Imperial College Press.</w:t>
      </w:r>
    </w:p>
    <w:p w14:paraId="35F3473A"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Bessant, J. (2013b). Learning in the Discontinuous Innovation Laboratory. In J. Tidd (Ed.), </w:t>
      </w:r>
      <w:r w:rsidRPr="005C3830">
        <w:rPr>
          <w:rFonts w:cs="Times New Roman"/>
          <w:i/>
          <w:iCs/>
          <w:noProof/>
          <w:lang w:val="en-GB"/>
        </w:rPr>
        <w:t>Series on Technology Management – Vol. 22. Discontinuous Innovation – Learning to Manage the Unexpected</w:t>
      </w:r>
      <w:r w:rsidRPr="005C3830">
        <w:rPr>
          <w:rFonts w:cs="Times New Roman"/>
          <w:noProof/>
          <w:lang w:val="en-GB"/>
        </w:rPr>
        <w:t xml:space="preserve"> (pp. 315–317). London: Imperial College Press.</w:t>
      </w:r>
    </w:p>
    <w:p w14:paraId="5100554F" w14:textId="77777777" w:rsidR="008544BF" w:rsidRPr="005402ED" w:rsidRDefault="008544BF" w:rsidP="00114355">
      <w:pPr>
        <w:widowControl w:val="0"/>
        <w:autoSpaceDE w:val="0"/>
        <w:autoSpaceDN w:val="0"/>
        <w:adjustRightInd w:val="0"/>
        <w:spacing w:line="240" w:lineRule="auto"/>
        <w:ind w:left="480" w:hanging="480"/>
        <w:jc w:val="both"/>
        <w:rPr>
          <w:rFonts w:cs="Times New Roman"/>
          <w:noProof/>
          <w:lang w:val="fr-FR"/>
        </w:rPr>
      </w:pPr>
      <w:r w:rsidRPr="005C3830">
        <w:rPr>
          <w:rFonts w:cs="Times New Roman"/>
          <w:noProof/>
          <w:lang w:val="en-GB"/>
        </w:rPr>
        <w:t xml:space="preserve">Bessant, J., Caffyn, S., &amp; Gallagher, M. (2001). An evolutionary model of continuous improvement behaviour. </w:t>
      </w:r>
      <w:r w:rsidRPr="005402ED">
        <w:rPr>
          <w:rFonts w:cs="Times New Roman"/>
          <w:i/>
          <w:iCs/>
          <w:noProof/>
          <w:lang w:val="fr-FR"/>
        </w:rPr>
        <w:t>Technovation</w:t>
      </w:r>
      <w:r w:rsidRPr="005402ED">
        <w:rPr>
          <w:rFonts w:cs="Times New Roman"/>
          <w:noProof/>
          <w:lang w:val="fr-FR"/>
        </w:rPr>
        <w:t xml:space="preserve">, </w:t>
      </w:r>
      <w:r w:rsidRPr="005402ED">
        <w:rPr>
          <w:rFonts w:cs="Times New Roman"/>
          <w:i/>
          <w:iCs/>
          <w:noProof/>
          <w:lang w:val="fr-FR"/>
        </w:rPr>
        <w:t>21</w:t>
      </w:r>
      <w:r w:rsidRPr="005402ED">
        <w:rPr>
          <w:rFonts w:cs="Times New Roman"/>
          <w:noProof/>
          <w:lang w:val="fr-FR"/>
        </w:rPr>
        <w:t>(2), 67–77. https://doi.org/https://doi.org/10.1016/S0166-4972(00)00023-7</w:t>
      </w:r>
    </w:p>
    <w:p w14:paraId="14D59E5B"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402ED">
        <w:rPr>
          <w:rFonts w:cs="Times New Roman"/>
          <w:noProof/>
          <w:lang w:val="fr-FR"/>
        </w:rPr>
        <w:t xml:space="preserve">Bessant, J., &amp; Francis, D. (1999). </w:t>
      </w:r>
      <w:r w:rsidRPr="005C3830">
        <w:rPr>
          <w:rFonts w:cs="Times New Roman"/>
          <w:noProof/>
          <w:lang w:val="en-GB"/>
        </w:rPr>
        <w:t xml:space="preserve">Developing strategic continuous improvement capability. </w:t>
      </w:r>
      <w:r w:rsidRPr="005C3830">
        <w:rPr>
          <w:rFonts w:cs="Times New Roman"/>
          <w:i/>
          <w:iCs/>
          <w:noProof/>
          <w:lang w:val="en-GB"/>
        </w:rPr>
        <w:t>International Journal of Operations and Production Management</w:t>
      </w:r>
      <w:r w:rsidRPr="005C3830">
        <w:rPr>
          <w:rFonts w:cs="Times New Roman"/>
          <w:noProof/>
          <w:lang w:val="en-GB"/>
        </w:rPr>
        <w:t xml:space="preserve">, </w:t>
      </w:r>
      <w:r w:rsidRPr="005C3830">
        <w:rPr>
          <w:rFonts w:cs="Times New Roman"/>
          <w:i/>
          <w:iCs/>
          <w:noProof/>
          <w:lang w:val="en-GB"/>
        </w:rPr>
        <w:t>19</w:t>
      </w:r>
      <w:r w:rsidRPr="005C3830">
        <w:rPr>
          <w:rFonts w:cs="Times New Roman"/>
          <w:noProof/>
          <w:lang w:val="en-GB"/>
        </w:rPr>
        <w:t>(11), 1106–1119.</w:t>
      </w:r>
    </w:p>
    <w:p w14:paraId="6228B6B0"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Chauvet, V. (2010). Absorptive capacity: Scale development and implications for future research. </w:t>
      </w:r>
      <w:r w:rsidRPr="005C3830">
        <w:rPr>
          <w:rFonts w:cs="Times New Roman"/>
          <w:i/>
          <w:iCs/>
          <w:noProof/>
          <w:lang w:val="en-GB"/>
        </w:rPr>
        <w:t>International Management</w:t>
      </w:r>
      <w:r w:rsidRPr="005C3830">
        <w:rPr>
          <w:rFonts w:cs="Times New Roman"/>
          <w:noProof/>
          <w:lang w:val="en-GB"/>
        </w:rPr>
        <w:t xml:space="preserve">, </w:t>
      </w:r>
      <w:r w:rsidRPr="005C3830">
        <w:rPr>
          <w:rFonts w:cs="Times New Roman"/>
          <w:i/>
          <w:iCs/>
          <w:noProof/>
          <w:lang w:val="en-GB"/>
        </w:rPr>
        <w:t>19</w:t>
      </w:r>
      <w:r w:rsidRPr="005C3830">
        <w:rPr>
          <w:rFonts w:cs="Times New Roman"/>
          <w:noProof/>
          <w:lang w:val="en-GB"/>
        </w:rPr>
        <w:t>(1), 113–129.</w:t>
      </w:r>
    </w:p>
    <w:p w14:paraId="4EF56F87"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Cohen, W. M., &amp; Levinthal, D. A. (1990). Absorptive capacity: A new perspective on learning and innovation. </w:t>
      </w:r>
      <w:r w:rsidRPr="005C3830">
        <w:rPr>
          <w:rFonts w:cs="Times New Roman"/>
          <w:i/>
          <w:iCs/>
          <w:noProof/>
          <w:lang w:val="en-GB"/>
        </w:rPr>
        <w:t>Administrative Science Quarterly</w:t>
      </w:r>
      <w:r w:rsidRPr="005C3830">
        <w:rPr>
          <w:rFonts w:cs="Times New Roman"/>
          <w:noProof/>
          <w:lang w:val="en-GB"/>
        </w:rPr>
        <w:t xml:space="preserve">, </w:t>
      </w:r>
      <w:r w:rsidRPr="005C3830">
        <w:rPr>
          <w:rFonts w:cs="Times New Roman"/>
          <w:i/>
          <w:iCs/>
          <w:noProof/>
          <w:lang w:val="en-GB"/>
        </w:rPr>
        <w:t>35</w:t>
      </w:r>
      <w:r w:rsidRPr="005C3830">
        <w:rPr>
          <w:rFonts w:cs="Times New Roman"/>
          <w:noProof/>
          <w:lang w:val="en-GB"/>
        </w:rPr>
        <w:t>(1), 128–152.</w:t>
      </w:r>
    </w:p>
    <w:p w14:paraId="38C475F8" w14:textId="0BD928BE"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Criscuolo, P., Salter, A., &amp; Ter Wal, A. L. J. (2014). Going underground: Bootlegging and individual innovative performance. </w:t>
      </w:r>
      <w:r w:rsidRPr="005C3830">
        <w:rPr>
          <w:rFonts w:cs="Times New Roman"/>
          <w:i/>
          <w:iCs/>
          <w:noProof/>
          <w:lang w:val="en-GB"/>
        </w:rPr>
        <w:t>Organization Science</w:t>
      </w:r>
      <w:r w:rsidRPr="005C3830">
        <w:rPr>
          <w:rFonts w:cs="Times New Roman"/>
          <w:noProof/>
          <w:lang w:val="en-GB"/>
        </w:rPr>
        <w:t xml:space="preserve">, </w:t>
      </w:r>
      <w:r w:rsidRPr="005C3830">
        <w:rPr>
          <w:rFonts w:cs="Times New Roman"/>
          <w:i/>
          <w:iCs/>
          <w:noProof/>
          <w:lang w:val="en-GB"/>
        </w:rPr>
        <w:t>25</w:t>
      </w:r>
      <w:r w:rsidRPr="005C3830">
        <w:rPr>
          <w:rFonts w:cs="Times New Roman"/>
          <w:noProof/>
          <w:lang w:val="en-GB"/>
        </w:rPr>
        <w:t>(5), 1287–1305. https://doi.org/10.1287/orsc.2013.0856</w:t>
      </w:r>
    </w:p>
    <w:p w14:paraId="09AE6F99" w14:textId="77777777" w:rsidR="00AE5196" w:rsidRPr="005C3830" w:rsidRDefault="00AE5196"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Daspit, J. J., and D. E. D’Souza. 2013. ‘Understanding the Multi-dimensional Nature of Absorptive Capacity.’</w:t>
      </w:r>
      <w:r w:rsidRPr="005C3830">
        <w:rPr>
          <w:rFonts w:cs="Times New Roman"/>
          <w:i/>
          <w:noProof/>
          <w:lang w:val="en-GB"/>
        </w:rPr>
        <w:t xml:space="preserve"> Journal of Managerial Issues</w:t>
      </w:r>
      <w:r w:rsidRPr="005C3830">
        <w:rPr>
          <w:rFonts w:cs="Times New Roman"/>
          <w:noProof/>
          <w:lang w:val="en-GB"/>
        </w:rPr>
        <w:t xml:space="preserve"> 25 (3): 299–316.</w:t>
      </w:r>
    </w:p>
    <w:p w14:paraId="24FCB207" w14:textId="4E256BC4" w:rsidR="00AE5196" w:rsidRPr="005C3830" w:rsidRDefault="00AE5196"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Dickens, L. &amp; Watkins, K. (1999). Action Research: Rethinking Lewin. </w:t>
      </w:r>
      <w:r w:rsidRPr="005C3830">
        <w:rPr>
          <w:rFonts w:cs="Times New Roman"/>
          <w:i/>
          <w:iCs/>
          <w:noProof/>
          <w:lang w:val="en-GB"/>
        </w:rPr>
        <w:t>Management Learning</w:t>
      </w:r>
      <w:r w:rsidRPr="005C3830">
        <w:rPr>
          <w:rFonts w:cs="Times New Roman"/>
          <w:noProof/>
          <w:lang w:val="en-GB"/>
        </w:rPr>
        <w:t xml:space="preserve">, </w:t>
      </w:r>
      <w:r w:rsidRPr="005C3830">
        <w:rPr>
          <w:rFonts w:cs="Times New Roman"/>
          <w:i/>
          <w:iCs/>
          <w:noProof/>
          <w:lang w:val="en-GB"/>
        </w:rPr>
        <w:t>30</w:t>
      </w:r>
      <w:r w:rsidRPr="005C3830">
        <w:rPr>
          <w:rFonts w:cs="Times New Roman"/>
          <w:noProof/>
          <w:lang w:val="en-GB"/>
        </w:rPr>
        <w:t xml:space="preserve">(2), 127-140. </w:t>
      </w:r>
    </w:p>
    <w:p w14:paraId="63EE8275"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Dyer, J., &amp; Chu, W. (2003). The role of trustworthiness in reducing transaction costs and improving performance: empirical evidence from the United States, Japan, and Korea. </w:t>
      </w:r>
      <w:r w:rsidRPr="005C3830">
        <w:rPr>
          <w:rFonts w:cs="Times New Roman"/>
          <w:i/>
          <w:iCs/>
          <w:noProof/>
          <w:lang w:val="en-GB"/>
        </w:rPr>
        <w:t>Organization Science</w:t>
      </w:r>
      <w:r w:rsidRPr="005C3830">
        <w:rPr>
          <w:rFonts w:cs="Times New Roman"/>
          <w:noProof/>
          <w:lang w:val="en-GB"/>
        </w:rPr>
        <w:t xml:space="preserve">, </w:t>
      </w:r>
      <w:r w:rsidRPr="005C3830">
        <w:rPr>
          <w:rFonts w:cs="Times New Roman"/>
          <w:i/>
          <w:iCs/>
          <w:noProof/>
          <w:lang w:val="en-GB"/>
        </w:rPr>
        <w:t>14</w:t>
      </w:r>
      <w:r w:rsidRPr="005C3830">
        <w:rPr>
          <w:rFonts w:cs="Times New Roman"/>
          <w:noProof/>
          <w:lang w:val="en-GB"/>
        </w:rPr>
        <w:t>(1), 57–68.</w:t>
      </w:r>
    </w:p>
    <w:p w14:paraId="500FBAC3" w14:textId="77777777" w:rsidR="008544BF" w:rsidRPr="005402ED" w:rsidRDefault="008544BF" w:rsidP="00114355">
      <w:pPr>
        <w:widowControl w:val="0"/>
        <w:autoSpaceDE w:val="0"/>
        <w:autoSpaceDN w:val="0"/>
        <w:adjustRightInd w:val="0"/>
        <w:spacing w:line="240" w:lineRule="auto"/>
        <w:ind w:left="480" w:hanging="480"/>
        <w:jc w:val="both"/>
        <w:rPr>
          <w:rFonts w:cs="Times New Roman"/>
          <w:noProof/>
          <w:lang w:val="nl-NL"/>
        </w:rPr>
      </w:pPr>
      <w:r w:rsidRPr="005C3830">
        <w:rPr>
          <w:rFonts w:cs="Times New Roman"/>
          <w:noProof/>
          <w:lang w:val="en-GB"/>
        </w:rPr>
        <w:lastRenderedPageBreak/>
        <w:t xml:space="preserve">Eisenhardt, K. M., &amp; Graebner, M. E. (2007). Theory building from cases: Opportunities and challenges. </w:t>
      </w:r>
      <w:r w:rsidRPr="005402ED">
        <w:rPr>
          <w:rFonts w:cs="Times New Roman"/>
          <w:i/>
          <w:iCs/>
          <w:noProof/>
          <w:lang w:val="nl-NL"/>
        </w:rPr>
        <w:t>Academic Management Journal</w:t>
      </w:r>
      <w:r w:rsidRPr="005402ED">
        <w:rPr>
          <w:rFonts w:cs="Times New Roman"/>
          <w:noProof/>
          <w:lang w:val="nl-NL"/>
        </w:rPr>
        <w:t xml:space="preserve">, </w:t>
      </w:r>
      <w:r w:rsidRPr="005402ED">
        <w:rPr>
          <w:rFonts w:cs="Times New Roman"/>
          <w:i/>
          <w:iCs/>
          <w:noProof/>
          <w:lang w:val="nl-NL"/>
        </w:rPr>
        <w:t>50</w:t>
      </w:r>
      <w:r w:rsidRPr="005402ED">
        <w:rPr>
          <w:rFonts w:cs="Times New Roman"/>
          <w:noProof/>
          <w:lang w:val="nl-NL"/>
        </w:rPr>
        <w:t>(1), 25–32.</w:t>
      </w:r>
    </w:p>
    <w:p w14:paraId="067CB923"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402ED">
        <w:rPr>
          <w:rFonts w:cs="Times New Roman"/>
          <w:noProof/>
          <w:lang w:val="nl-NL"/>
        </w:rPr>
        <w:t xml:space="preserve">Enkel, E., Heil, S., Hengstler, M., &amp; Wirth, H. (2017). </w:t>
      </w:r>
      <w:r w:rsidRPr="005C3830">
        <w:rPr>
          <w:rFonts w:cs="Times New Roman"/>
          <w:noProof/>
          <w:lang w:val="en-GB"/>
        </w:rPr>
        <w:t xml:space="preserve">Exploratory and exploitative innovation: To what extent do the dimensions of individual level absorptive capacity contribute? </w:t>
      </w:r>
      <w:r w:rsidRPr="005C3830">
        <w:rPr>
          <w:rFonts w:cs="Times New Roman"/>
          <w:i/>
          <w:iCs/>
          <w:noProof/>
          <w:lang w:val="en-GB"/>
        </w:rPr>
        <w:t>Technovation</w:t>
      </w:r>
      <w:r w:rsidRPr="005C3830">
        <w:rPr>
          <w:rFonts w:cs="Times New Roman"/>
          <w:noProof/>
          <w:lang w:val="en-GB"/>
        </w:rPr>
        <w:t xml:space="preserve">, </w:t>
      </w:r>
      <w:r w:rsidRPr="005C3830">
        <w:rPr>
          <w:rFonts w:cs="Times New Roman"/>
          <w:i/>
          <w:iCs/>
          <w:noProof/>
          <w:lang w:val="en-GB"/>
        </w:rPr>
        <w:t>60</w:t>
      </w:r>
      <w:r w:rsidRPr="005C3830">
        <w:rPr>
          <w:rFonts w:cs="Times New Roman"/>
          <w:noProof/>
          <w:lang w:val="en-GB"/>
        </w:rPr>
        <w:t>–</w:t>
      </w:r>
      <w:r w:rsidRPr="005C3830">
        <w:rPr>
          <w:rFonts w:cs="Times New Roman"/>
          <w:i/>
          <w:iCs/>
          <w:noProof/>
          <w:lang w:val="en-GB"/>
        </w:rPr>
        <w:t>61</w:t>
      </w:r>
      <w:r w:rsidRPr="005C3830">
        <w:rPr>
          <w:rFonts w:cs="Times New Roman"/>
          <w:noProof/>
          <w:lang w:val="en-GB"/>
        </w:rPr>
        <w:t>, 29–38. https://doi.org/https://doi.org/10.1016/j.technovation.2016.08.002</w:t>
      </w:r>
    </w:p>
    <w:p w14:paraId="79D73593"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Gassmann, O., Enkel, E., &amp; Chesbrough, H. W. (2010). The future of open innovation. </w:t>
      </w:r>
      <w:r w:rsidRPr="005C3830">
        <w:rPr>
          <w:rFonts w:cs="Times New Roman"/>
          <w:i/>
          <w:iCs/>
          <w:noProof/>
          <w:lang w:val="en-GB"/>
        </w:rPr>
        <w:t>R&amp;D Management</w:t>
      </w:r>
      <w:r w:rsidRPr="005C3830">
        <w:rPr>
          <w:rFonts w:cs="Times New Roman"/>
          <w:noProof/>
          <w:lang w:val="en-GB"/>
        </w:rPr>
        <w:t xml:space="preserve">, </w:t>
      </w:r>
      <w:r w:rsidRPr="005C3830">
        <w:rPr>
          <w:rFonts w:cs="Times New Roman"/>
          <w:i/>
          <w:iCs/>
          <w:noProof/>
          <w:lang w:val="en-GB"/>
        </w:rPr>
        <w:t>40</w:t>
      </w:r>
      <w:r w:rsidRPr="005C3830">
        <w:rPr>
          <w:rFonts w:cs="Times New Roman"/>
          <w:noProof/>
          <w:lang w:val="en-GB"/>
        </w:rPr>
        <w:t>(3), 213–221.</w:t>
      </w:r>
    </w:p>
    <w:p w14:paraId="502F3BA4"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Hornsby, J. S., Kuratko, D. F., &amp; Zahra, S. A. (2002). Middle managers perception of the internal environment for corporate entrepreneurship: Assessing a measurement scale. </w:t>
      </w:r>
      <w:r w:rsidRPr="005C3830">
        <w:rPr>
          <w:rFonts w:cs="Times New Roman"/>
          <w:i/>
          <w:iCs/>
          <w:noProof/>
          <w:lang w:val="en-GB"/>
        </w:rPr>
        <w:t>Journal of Business Venturing</w:t>
      </w:r>
      <w:r w:rsidRPr="005C3830">
        <w:rPr>
          <w:rFonts w:cs="Times New Roman"/>
          <w:noProof/>
          <w:lang w:val="en-GB"/>
        </w:rPr>
        <w:t xml:space="preserve">, </w:t>
      </w:r>
      <w:r w:rsidRPr="005C3830">
        <w:rPr>
          <w:rFonts w:cs="Times New Roman"/>
          <w:i/>
          <w:iCs/>
          <w:noProof/>
          <w:lang w:val="en-GB"/>
        </w:rPr>
        <w:t>17</w:t>
      </w:r>
      <w:r w:rsidRPr="005C3830">
        <w:rPr>
          <w:rFonts w:cs="Times New Roman"/>
          <w:noProof/>
          <w:lang w:val="en-GB"/>
        </w:rPr>
        <w:t>(3), 253–274.</w:t>
      </w:r>
    </w:p>
    <w:p w14:paraId="3F0FEA81"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Howell, J. M., &amp; Higgins, C. A. (1990). Champions of technological innovation. </w:t>
      </w:r>
      <w:r w:rsidRPr="005C3830">
        <w:rPr>
          <w:rFonts w:cs="Times New Roman"/>
          <w:i/>
          <w:iCs/>
          <w:noProof/>
          <w:lang w:val="en-GB"/>
        </w:rPr>
        <w:t>Administrative Science Quarterly</w:t>
      </w:r>
      <w:r w:rsidRPr="005C3830">
        <w:rPr>
          <w:rFonts w:cs="Times New Roman"/>
          <w:noProof/>
          <w:lang w:val="en-GB"/>
        </w:rPr>
        <w:t xml:space="preserve">, </w:t>
      </w:r>
      <w:r w:rsidRPr="005C3830">
        <w:rPr>
          <w:rFonts w:cs="Times New Roman"/>
          <w:i/>
          <w:iCs/>
          <w:noProof/>
          <w:lang w:val="en-GB"/>
        </w:rPr>
        <w:t>35</w:t>
      </w:r>
      <w:r w:rsidRPr="005C3830">
        <w:rPr>
          <w:rFonts w:cs="Times New Roman"/>
          <w:noProof/>
          <w:lang w:val="en-GB"/>
        </w:rPr>
        <w:t>, 317–341.</w:t>
      </w:r>
    </w:p>
    <w:p w14:paraId="60A42E3A"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Hwang, P. (2006). Asset specificity and the fear of exploitation. </w:t>
      </w:r>
      <w:r w:rsidRPr="005C3830">
        <w:rPr>
          <w:rFonts w:cs="Times New Roman"/>
          <w:i/>
          <w:iCs/>
          <w:noProof/>
          <w:lang w:val="en-GB"/>
        </w:rPr>
        <w:t>Journal of Economic Behavior &amp; Organization</w:t>
      </w:r>
      <w:r w:rsidRPr="005C3830">
        <w:rPr>
          <w:rFonts w:cs="Times New Roman"/>
          <w:noProof/>
          <w:lang w:val="en-GB"/>
        </w:rPr>
        <w:t xml:space="preserve">, </w:t>
      </w:r>
      <w:r w:rsidRPr="005C3830">
        <w:rPr>
          <w:rFonts w:cs="Times New Roman"/>
          <w:i/>
          <w:iCs/>
          <w:noProof/>
          <w:lang w:val="en-GB"/>
        </w:rPr>
        <w:t>60</w:t>
      </w:r>
      <w:r w:rsidRPr="005C3830">
        <w:rPr>
          <w:rFonts w:cs="Times New Roman"/>
          <w:noProof/>
          <w:lang w:val="en-GB"/>
        </w:rPr>
        <w:t>, 423–438.</w:t>
      </w:r>
    </w:p>
    <w:p w14:paraId="158E5F55"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Lane, P. J., Koka, B. R., &amp; Pathak, S. (2006). The reification of absorptive capacity: A critical review and rejuvenation of the construct. </w:t>
      </w:r>
      <w:r w:rsidRPr="005C3830">
        <w:rPr>
          <w:rFonts w:cs="Times New Roman"/>
          <w:i/>
          <w:iCs/>
          <w:noProof/>
          <w:lang w:val="en-GB"/>
        </w:rPr>
        <w:t>Academy of Management Review</w:t>
      </w:r>
      <w:r w:rsidRPr="005C3830">
        <w:rPr>
          <w:rFonts w:cs="Times New Roman"/>
          <w:noProof/>
          <w:lang w:val="en-GB"/>
        </w:rPr>
        <w:t xml:space="preserve">, </w:t>
      </w:r>
      <w:r w:rsidRPr="005C3830">
        <w:rPr>
          <w:rFonts w:cs="Times New Roman"/>
          <w:i/>
          <w:iCs/>
          <w:noProof/>
          <w:lang w:val="en-GB"/>
        </w:rPr>
        <w:t>31</w:t>
      </w:r>
      <w:r w:rsidRPr="005C3830">
        <w:rPr>
          <w:rFonts w:cs="Times New Roman"/>
          <w:noProof/>
          <w:lang w:val="en-GB"/>
        </w:rPr>
        <w:t>(4), 833–863. https://doi.org/10.5465/AMR.2006.22527456</w:t>
      </w:r>
    </w:p>
    <w:p w14:paraId="11EC07D0"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Lane, P. J., &amp; Lubatkin, M. (1998). Relative absorptive capacity and interorganizational learning. </w:t>
      </w:r>
      <w:r w:rsidRPr="005C3830">
        <w:rPr>
          <w:rFonts w:cs="Times New Roman"/>
          <w:i/>
          <w:iCs/>
          <w:noProof/>
          <w:lang w:val="en-GB"/>
        </w:rPr>
        <w:t>Strategic Management Journal</w:t>
      </w:r>
      <w:r w:rsidRPr="005C3830">
        <w:rPr>
          <w:rFonts w:cs="Times New Roman"/>
          <w:noProof/>
          <w:lang w:val="en-GB"/>
        </w:rPr>
        <w:t xml:space="preserve">, </w:t>
      </w:r>
      <w:r w:rsidRPr="005C3830">
        <w:rPr>
          <w:rFonts w:cs="Times New Roman"/>
          <w:i/>
          <w:iCs/>
          <w:noProof/>
          <w:lang w:val="en-GB"/>
        </w:rPr>
        <w:t>19</w:t>
      </w:r>
      <w:r w:rsidRPr="005C3830">
        <w:rPr>
          <w:rFonts w:cs="Times New Roman"/>
          <w:noProof/>
          <w:lang w:val="en-GB"/>
        </w:rPr>
        <w:t>(5), 461–477.</w:t>
      </w:r>
    </w:p>
    <w:p w14:paraId="26F4786D"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Langfield-Smith, K. (2008). The relations between transactional characteristics, trust and risk in the start-up phase of a collaborative alliance. </w:t>
      </w:r>
      <w:r w:rsidRPr="005C3830">
        <w:rPr>
          <w:rFonts w:cs="Times New Roman"/>
          <w:i/>
          <w:iCs/>
          <w:noProof/>
          <w:lang w:val="en-GB"/>
        </w:rPr>
        <w:t>Management Accounting Research</w:t>
      </w:r>
      <w:r w:rsidRPr="005C3830">
        <w:rPr>
          <w:rFonts w:cs="Times New Roman"/>
          <w:noProof/>
          <w:lang w:val="en-GB"/>
        </w:rPr>
        <w:t xml:space="preserve">, </w:t>
      </w:r>
      <w:r w:rsidRPr="005C3830">
        <w:rPr>
          <w:rFonts w:cs="Times New Roman"/>
          <w:i/>
          <w:iCs/>
          <w:noProof/>
          <w:lang w:val="en-GB"/>
        </w:rPr>
        <w:t>19</w:t>
      </w:r>
      <w:r w:rsidRPr="005C3830">
        <w:rPr>
          <w:rFonts w:cs="Times New Roman"/>
          <w:noProof/>
          <w:lang w:val="en-GB"/>
        </w:rPr>
        <w:t>, 344–364.</w:t>
      </w:r>
    </w:p>
    <w:p w14:paraId="0BBCBA7A"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Maitlis, S., &amp; Lawrence, T. B. (2007). Triggers and enablers of sensegiving in organizations. </w:t>
      </w:r>
      <w:r w:rsidRPr="005C3830">
        <w:rPr>
          <w:rFonts w:cs="Times New Roman"/>
          <w:i/>
          <w:iCs/>
          <w:noProof/>
          <w:lang w:val="en-GB"/>
        </w:rPr>
        <w:t>Academy of Management Journal</w:t>
      </w:r>
      <w:r w:rsidRPr="005C3830">
        <w:rPr>
          <w:rFonts w:cs="Times New Roman"/>
          <w:noProof/>
          <w:lang w:val="en-GB"/>
        </w:rPr>
        <w:t xml:space="preserve">, </w:t>
      </w:r>
      <w:r w:rsidRPr="005C3830">
        <w:rPr>
          <w:rFonts w:cs="Times New Roman"/>
          <w:i/>
          <w:iCs/>
          <w:noProof/>
          <w:lang w:val="en-GB"/>
        </w:rPr>
        <w:t>50</w:t>
      </w:r>
      <w:r w:rsidRPr="005C3830">
        <w:rPr>
          <w:rFonts w:cs="Times New Roman"/>
          <w:noProof/>
          <w:lang w:val="en-GB"/>
        </w:rPr>
        <w:t>(1), 57–84.</w:t>
      </w:r>
    </w:p>
    <w:p w14:paraId="624A9BBB"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Mangematin, V., &amp; Nesta, L. (1999). What kind of knowledge can a firm absorb? </w:t>
      </w:r>
      <w:r w:rsidRPr="005C3830">
        <w:rPr>
          <w:rFonts w:cs="Times New Roman"/>
          <w:i/>
          <w:iCs/>
          <w:noProof/>
          <w:lang w:val="en-GB"/>
        </w:rPr>
        <w:t>International Journal of Technology Management</w:t>
      </w:r>
      <w:r w:rsidRPr="005C3830">
        <w:rPr>
          <w:rFonts w:cs="Times New Roman"/>
          <w:noProof/>
          <w:lang w:val="en-GB"/>
        </w:rPr>
        <w:t xml:space="preserve">, </w:t>
      </w:r>
      <w:r w:rsidRPr="005C3830">
        <w:rPr>
          <w:rFonts w:cs="Times New Roman"/>
          <w:i/>
          <w:iCs/>
          <w:noProof/>
          <w:lang w:val="en-GB"/>
        </w:rPr>
        <w:t>18</w:t>
      </w:r>
      <w:r w:rsidRPr="005C3830">
        <w:rPr>
          <w:rFonts w:cs="Times New Roman"/>
          <w:noProof/>
          <w:lang w:val="en-GB"/>
        </w:rPr>
        <w:t>, 149–172.</w:t>
      </w:r>
    </w:p>
    <w:p w14:paraId="634544BA"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March, J. G. (1991). Exploration and Exploitation in Organizational Learning. </w:t>
      </w:r>
      <w:r w:rsidRPr="005C3830">
        <w:rPr>
          <w:rFonts w:cs="Times New Roman"/>
          <w:i/>
          <w:iCs/>
          <w:noProof/>
          <w:lang w:val="en-GB"/>
        </w:rPr>
        <w:t>Organization Science</w:t>
      </w:r>
      <w:r w:rsidRPr="005C3830">
        <w:rPr>
          <w:rFonts w:cs="Times New Roman"/>
          <w:noProof/>
          <w:lang w:val="en-GB"/>
        </w:rPr>
        <w:t xml:space="preserve">, </w:t>
      </w:r>
      <w:r w:rsidRPr="005C3830">
        <w:rPr>
          <w:rFonts w:cs="Times New Roman"/>
          <w:i/>
          <w:iCs/>
          <w:noProof/>
          <w:lang w:val="en-GB"/>
        </w:rPr>
        <w:t>2</w:t>
      </w:r>
      <w:r w:rsidRPr="005C3830">
        <w:rPr>
          <w:rFonts w:cs="Times New Roman"/>
          <w:noProof/>
          <w:lang w:val="en-GB"/>
        </w:rPr>
        <w:t>(1), 71–87. https://doi.org/10.1287/orsc.2.1.71</w:t>
      </w:r>
    </w:p>
    <w:p w14:paraId="736A6DB5"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Markham, S. K. (1998). A longitudinal examination of how champions influence others to support their projects. </w:t>
      </w:r>
      <w:r w:rsidRPr="005C3830">
        <w:rPr>
          <w:rFonts w:cs="Times New Roman"/>
          <w:i/>
          <w:iCs/>
          <w:noProof/>
          <w:lang w:val="en-GB"/>
        </w:rPr>
        <w:t>Journal of Product Innovation Management</w:t>
      </w:r>
      <w:r w:rsidRPr="005C3830">
        <w:rPr>
          <w:rFonts w:cs="Times New Roman"/>
          <w:noProof/>
          <w:lang w:val="en-GB"/>
        </w:rPr>
        <w:t xml:space="preserve">, </w:t>
      </w:r>
      <w:r w:rsidRPr="005C3830">
        <w:rPr>
          <w:rFonts w:cs="Times New Roman"/>
          <w:i/>
          <w:iCs/>
          <w:noProof/>
          <w:lang w:val="en-GB"/>
        </w:rPr>
        <w:t>15</w:t>
      </w:r>
      <w:r w:rsidRPr="005C3830">
        <w:rPr>
          <w:rFonts w:cs="Times New Roman"/>
          <w:noProof/>
          <w:lang w:val="en-GB"/>
        </w:rPr>
        <w:t>(6), 490–504.</w:t>
      </w:r>
    </w:p>
    <w:p w14:paraId="54FFA64C"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Martinkenaite, I., &amp; Breunig, K. J. (2016). The emergence of absorptive capacity through micro-macro level interactions. </w:t>
      </w:r>
      <w:r w:rsidRPr="005C3830">
        <w:rPr>
          <w:rFonts w:cs="Times New Roman"/>
          <w:i/>
          <w:iCs/>
          <w:noProof/>
          <w:lang w:val="en-GB"/>
        </w:rPr>
        <w:t>Journal of Business Research</w:t>
      </w:r>
      <w:r w:rsidRPr="005C3830">
        <w:rPr>
          <w:rFonts w:cs="Times New Roman"/>
          <w:noProof/>
          <w:lang w:val="en-GB"/>
        </w:rPr>
        <w:t xml:space="preserve">, </w:t>
      </w:r>
      <w:r w:rsidRPr="005C3830">
        <w:rPr>
          <w:rFonts w:cs="Times New Roman"/>
          <w:i/>
          <w:iCs/>
          <w:noProof/>
          <w:lang w:val="en-GB"/>
        </w:rPr>
        <w:t>69</w:t>
      </w:r>
      <w:r w:rsidRPr="005C3830">
        <w:rPr>
          <w:rFonts w:cs="Times New Roman"/>
          <w:noProof/>
          <w:lang w:val="en-GB"/>
        </w:rPr>
        <w:t>(2), 700–708. https://doi.org/10.1016/j.jbusres.2015.08.020</w:t>
      </w:r>
    </w:p>
    <w:p w14:paraId="6E9BA106"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Menzel, H. C., Krauss, R., &amp; Weggeman, M. (2008). </w:t>
      </w:r>
      <w:r w:rsidRPr="005C3830">
        <w:rPr>
          <w:rFonts w:cs="Times New Roman"/>
          <w:i/>
          <w:iCs/>
          <w:noProof/>
          <w:lang w:val="en-GB"/>
        </w:rPr>
        <w:t>Developing characteristics of an intrapreneurship-supportive culture</w:t>
      </w:r>
      <w:r w:rsidRPr="005C3830">
        <w:rPr>
          <w:rFonts w:cs="Times New Roman"/>
          <w:noProof/>
          <w:lang w:val="en-GB"/>
        </w:rPr>
        <w:t xml:space="preserve">. </w:t>
      </w:r>
      <w:r w:rsidRPr="005C3830">
        <w:rPr>
          <w:rFonts w:cs="Times New Roman"/>
          <w:i/>
          <w:iCs/>
          <w:noProof/>
          <w:lang w:val="en-GB"/>
        </w:rPr>
        <w:t>The Dynamics between Entrepreneurship, Environment and Education</w:t>
      </w:r>
      <w:r w:rsidRPr="005C3830">
        <w:rPr>
          <w:rFonts w:cs="Times New Roman"/>
          <w:noProof/>
          <w:lang w:val="en-GB"/>
        </w:rPr>
        <w:t>.</w:t>
      </w:r>
    </w:p>
    <w:p w14:paraId="637D6734" w14:textId="7739793E"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Miles, M. B., &amp; Huberman, A. M. (1994). </w:t>
      </w:r>
      <w:r w:rsidRPr="005C3830">
        <w:rPr>
          <w:rFonts w:cs="Times New Roman"/>
          <w:i/>
          <w:iCs/>
          <w:noProof/>
          <w:lang w:val="en-GB"/>
        </w:rPr>
        <w:t>Qualitative data analysis: An expanded sourcebook.</w:t>
      </w:r>
      <w:r w:rsidRPr="005C3830">
        <w:rPr>
          <w:rFonts w:cs="Times New Roman"/>
          <w:noProof/>
          <w:lang w:val="en-GB"/>
        </w:rPr>
        <w:t xml:space="preserve"> (2nd ed.). Thousand Oaks: Sage Publications.</w:t>
      </w:r>
    </w:p>
    <w:p w14:paraId="72ED31DC" w14:textId="21D5E205" w:rsidR="00AE5196" w:rsidRPr="005C3830" w:rsidRDefault="00AE5196"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Norton, L. (2001). Researching your teaching: The case for action research. </w:t>
      </w:r>
      <w:r w:rsidRPr="005C3830">
        <w:rPr>
          <w:rFonts w:cs="Times New Roman"/>
          <w:i/>
          <w:iCs/>
          <w:noProof/>
          <w:lang w:val="en-GB"/>
        </w:rPr>
        <w:t>Psychology Learning and Teaching</w:t>
      </w:r>
      <w:r w:rsidRPr="005C3830">
        <w:rPr>
          <w:rFonts w:cs="Times New Roman"/>
          <w:noProof/>
          <w:lang w:val="en-GB"/>
        </w:rPr>
        <w:t xml:space="preserve">, </w:t>
      </w:r>
      <w:r w:rsidRPr="005C3830">
        <w:rPr>
          <w:rFonts w:cs="Times New Roman"/>
          <w:i/>
          <w:iCs/>
          <w:noProof/>
          <w:lang w:val="en-GB"/>
        </w:rPr>
        <w:t>1</w:t>
      </w:r>
      <w:r w:rsidRPr="005C3830">
        <w:rPr>
          <w:rFonts w:cs="Times New Roman"/>
          <w:noProof/>
          <w:lang w:val="en-GB"/>
        </w:rPr>
        <w:t xml:space="preserve">(1), 21-27. </w:t>
      </w:r>
    </w:p>
    <w:p w14:paraId="5CED11D4"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Pauwels, C., Clarysse, B., Wright, M., &amp; Van Hove, J. (2016). Understanding a new generation incubation model: The accelerator. </w:t>
      </w:r>
      <w:r w:rsidRPr="005C3830">
        <w:rPr>
          <w:rFonts w:cs="Times New Roman"/>
          <w:i/>
          <w:iCs/>
          <w:noProof/>
          <w:lang w:val="en-GB"/>
        </w:rPr>
        <w:t>Technovation</w:t>
      </w:r>
      <w:r w:rsidRPr="005C3830">
        <w:rPr>
          <w:rFonts w:cs="Times New Roman"/>
          <w:noProof/>
          <w:lang w:val="en-GB"/>
        </w:rPr>
        <w:t xml:space="preserve">, </w:t>
      </w:r>
      <w:r w:rsidRPr="005C3830">
        <w:rPr>
          <w:rFonts w:cs="Times New Roman"/>
          <w:i/>
          <w:iCs/>
          <w:noProof/>
          <w:lang w:val="en-GB"/>
        </w:rPr>
        <w:t>50</w:t>
      </w:r>
      <w:r w:rsidRPr="005C3830">
        <w:rPr>
          <w:rFonts w:cs="Times New Roman"/>
          <w:noProof/>
          <w:lang w:val="en-GB"/>
        </w:rPr>
        <w:t>–</w:t>
      </w:r>
      <w:r w:rsidRPr="005C3830">
        <w:rPr>
          <w:rFonts w:cs="Times New Roman"/>
          <w:i/>
          <w:iCs/>
          <w:noProof/>
          <w:lang w:val="en-GB"/>
        </w:rPr>
        <w:t>51</w:t>
      </w:r>
      <w:r w:rsidRPr="005C3830">
        <w:rPr>
          <w:rFonts w:cs="Times New Roman"/>
          <w:noProof/>
          <w:lang w:val="en-GB"/>
        </w:rPr>
        <w:t>(2010), 13–24. https://doi.org/10.1016/j.technovation.2015.09.003</w:t>
      </w:r>
    </w:p>
    <w:p w14:paraId="0DD1C6FD"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Pinchot, G. (1985). </w:t>
      </w:r>
      <w:r w:rsidRPr="005C3830">
        <w:rPr>
          <w:rFonts w:cs="Times New Roman"/>
          <w:i/>
          <w:iCs/>
          <w:noProof/>
          <w:lang w:val="en-GB"/>
        </w:rPr>
        <w:t>Intrapreneuring: Why You Don’t Have to Leave the Corporation to Become an Entrepreneur</w:t>
      </w:r>
      <w:r w:rsidRPr="005C3830">
        <w:rPr>
          <w:rFonts w:cs="Times New Roman"/>
          <w:noProof/>
          <w:lang w:val="en-GB"/>
        </w:rPr>
        <w:t xml:space="preserve">. </w:t>
      </w:r>
      <w:r w:rsidRPr="005C3830">
        <w:rPr>
          <w:rFonts w:cs="Times New Roman"/>
          <w:i/>
          <w:iCs/>
          <w:noProof/>
          <w:lang w:val="en-GB"/>
        </w:rPr>
        <w:t>Historical Research Reference in Entrepreneurship</w:t>
      </w:r>
      <w:r w:rsidRPr="005C3830">
        <w:rPr>
          <w:rFonts w:cs="Times New Roman"/>
          <w:noProof/>
          <w:lang w:val="en-GB"/>
        </w:rPr>
        <w:t>. New York: Harper &amp; Row Publishers. https://doi.org/10.2139/ssrn.1496196</w:t>
      </w:r>
    </w:p>
    <w:p w14:paraId="43CB8AA3"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Ramaswami, R., &amp; Mackiewicz, A. (2010). </w:t>
      </w:r>
      <w:r w:rsidRPr="005C3830">
        <w:rPr>
          <w:rFonts w:cs="Times New Roman"/>
          <w:i/>
          <w:iCs/>
          <w:noProof/>
          <w:lang w:val="en-GB"/>
        </w:rPr>
        <w:t>Igniting innovation - How hot companies fuel growth from within.</w:t>
      </w:r>
    </w:p>
    <w:p w14:paraId="729267ED"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Ries, E. (2011). </w:t>
      </w:r>
      <w:r w:rsidRPr="005C3830">
        <w:rPr>
          <w:rFonts w:cs="Times New Roman"/>
          <w:i/>
          <w:iCs/>
          <w:noProof/>
          <w:lang w:val="en-GB"/>
        </w:rPr>
        <w:t>The lean startup: How today’s entrepreneurs use continuous innovation to create radically successful businesses.</w:t>
      </w:r>
      <w:r w:rsidRPr="005C3830">
        <w:rPr>
          <w:rFonts w:cs="Times New Roman"/>
          <w:noProof/>
          <w:lang w:val="en-GB"/>
        </w:rPr>
        <w:t xml:space="preserve"> New York: Crown Business.</w:t>
      </w:r>
    </w:p>
    <w:p w14:paraId="75A9F1B2"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lastRenderedPageBreak/>
        <w:t xml:space="preserve">Sherwood, D. (2002). </w:t>
      </w:r>
      <w:r w:rsidRPr="005C3830">
        <w:rPr>
          <w:rFonts w:cs="Times New Roman"/>
          <w:i/>
          <w:iCs/>
          <w:noProof/>
          <w:lang w:val="en-GB"/>
        </w:rPr>
        <w:t>Creating an innovative culture</w:t>
      </w:r>
      <w:r w:rsidRPr="005C3830">
        <w:rPr>
          <w:rFonts w:cs="Times New Roman"/>
          <w:noProof/>
          <w:lang w:val="en-GB"/>
        </w:rPr>
        <w:t>. Oxford: Capstone Publishing.</w:t>
      </w:r>
    </w:p>
    <w:p w14:paraId="13AA2A96"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Ter Wal, A., Criscuolo, P., &amp; Salter, A. (2011). Absorptive capacity at the individual level: An ambidexterity approach to external engagement. In </w:t>
      </w:r>
      <w:r w:rsidRPr="005C3830">
        <w:rPr>
          <w:rFonts w:cs="Times New Roman"/>
          <w:i/>
          <w:iCs/>
          <w:noProof/>
          <w:lang w:val="en-GB"/>
        </w:rPr>
        <w:t>Paper presented at the Druid Society Conference 2011</w:t>
      </w:r>
      <w:r w:rsidRPr="005C3830">
        <w:rPr>
          <w:rFonts w:cs="Times New Roman"/>
          <w:noProof/>
          <w:lang w:val="en-GB"/>
        </w:rPr>
        <w:t>. Retrieved from http://conference.druid.dk/acc_papers/vk3tjthho90it75jcx2ise0gcjtb.pdf</w:t>
      </w:r>
    </w:p>
    <w:p w14:paraId="023065C8"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Tidd, J., &amp; Bessant, J. (2013). </w:t>
      </w:r>
      <w:r w:rsidRPr="005C3830">
        <w:rPr>
          <w:rFonts w:cs="Times New Roman"/>
          <w:i/>
          <w:iCs/>
          <w:noProof/>
          <w:lang w:val="en-GB"/>
        </w:rPr>
        <w:t>Management innovation: Integrating technological, market and organizational change</w:t>
      </w:r>
      <w:r w:rsidRPr="005C3830">
        <w:rPr>
          <w:rFonts w:cs="Times New Roman"/>
          <w:noProof/>
          <w:lang w:val="en-GB"/>
        </w:rPr>
        <w:t xml:space="preserve"> (5th ed.). West Sussex: John Wiley &amp; Sons.</w:t>
      </w:r>
    </w:p>
    <w:p w14:paraId="15BD605B"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Volberda, H. W., Foss, N. J., &amp; Lyles, M. A. (2010). Perspective: Absorbing the concept of absorptive capacity: How to realize its potential in the organization field. </w:t>
      </w:r>
      <w:r w:rsidRPr="005C3830">
        <w:rPr>
          <w:rFonts w:cs="Times New Roman"/>
          <w:i/>
          <w:iCs/>
          <w:noProof/>
          <w:lang w:val="en-GB"/>
        </w:rPr>
        <w:t>Organization Science</w:t>
      </w:r>
      <w:r w:rsidRPr="005C3830">
        <w:rPr>
          <w:rFonts w:cs="Times New Roman"/>
          <w:noProof/>
          <w:lang w:val="en-GB"/>
        </w:rPr>
        <w:t xml:space="preserve">, </w:t>
      </w:r>
      <w:r w:rsidRPr="005C3830">
        <w:rPr>
          <w:rFonts w:cs="Times New Roman"/>
          <w:i/>
          <w:iCs/>
          <w:noProof/>
          <w:lang w:val="en-GB"/>
        </w:rPr>
        <w:t>21</w:t>
      </w:r>
      <w:r w:rsidRPr="005C3830">
        <w:rPr>
          <w:rFonts w:cs="Times New Roman"/>
          <w:noProof/>
          <w:lang w:val="en-GB"/>
        </w:rPr>
        <w:t>(4), 931–951. https://doi.org/10.1287/orsc.1090.0503</w:t>
      </w:r>
    </w:p>
    <w:p w14:paraId="1D264D78" w14:textId="1E9BDE01"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Weiblen, T., &amp; Chesbrough, H. W. (2015). Engaging with startups to enhance corporate innovation. </w:t>
      </w:r>
      <w:r w:rsidRPr="005C3830">
        <w:rPr>
          <w:rFonts w:cs="Times New Roman"/>
          <w:i/>
          <w:iCs/>
          <w:noProof/>
          <w:lang w:val="en-GB"/>
        </w:rPr>
        <w:t>California Management Review</w:t>
      </w:r>
      <w:r w:rsidRPr="005C3830">
        <w:rPr>
          <w:rFonts w:cs="Times New Roman"/>
          <w:noProof/>
          <w:lang w:val="en-GB"/>
        </w:rPr>
        <w:t xml:space="preserve">, </w:t>
      </w:r>
      <w:r w:rsidRPr="005C3830">
        <w:rPr>
          <w:rFonts w:cs="Times New Roman"/>
          <w:i/>
          <w:iCs/>
          <w:noProof/>
          <w:lang w:val="en-GB"/>
        </w:rPr>
        <w:t>57</w:t>
      </w:r>
      <w:r w:rsidRPr="005C3830">
        <w:rPr>
          <w:rFonts w:cs="Times New Roman"/>
          <w:noProof/>
          <w:lang w:val="en-GB"/>
        </w:rPr>
        <w:t>(2), 66–90. https://doi.org/10.1525/cmr.2015.57.2.66</w:t>
      </w:r>
      <w:r w:rsidR="005837A3">
        <w:rPr>
          <w:rFonts w:cs="Times New Roman"/>
          <w:noProof/>
          <w:lang w:val="en-GB"/>
        </w:rPr>
        <w:t>.</w:t>
      </w:r>
    </w:p>
    <w:p w14:paraId="1FEC8E48"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Yin, R. K. (2013). </w:t>
      </w:r>
      <w:r w:rsidRPr="005C3830">
        <w:rPr>
          <w:rFonts w:cs="Times New Roman"/>
          <w:i/>
          <w:iCs/>
          <w:noProof/>
          <w:lang w:val="en-GB"/>
        </w:rPr>
        <w:t>Case study research: Design and methods</w:t>
      </w:r>
      <w:r w:rsidRPr="005C3830">
        <w:rPr>
          <w:rFonts w:cs="Times New Roman"/>
          <w:noProof/>
          <w:lang w:val="en-GB"/>
        </w:rPr>
        <w:t xml:space="preserve"> (5th ed.). Thousand Oaks: Sage Publications.</w:t>
      </w:r>
    </w:p>
    <w:p w14:paraId="511B2EC1"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Zahra, S. A., &amp; George, G. (2002). Absorptive capacity : A review and extension. </w:t>
      </w:r>
      <w:r w:rsidRPr="005C3830">
        <w:rPr>
          <w:rFonts w:cs="Times New Roman"/>
          <w:i/>
          <w:iCs/>
          <w:noProof/>
          <w:lang w:val="en-GB"/>
        </w:rPr>
        <w:t>Academy of Management Review</w:t>
      </w:r>
      <w:r w:rsidRPr="005C3830">
        <w:rPr>
          <w:rFonts w:cs="Times New Roman"/>
          <w:noProof/>
          <w:lang w:val="en-GB"/>
        </w:rPr>
        <w:t xml:space="preserve">, </w:t>
      </w:r>
      <w:r w:rsidRPr="005C3830">
        <w:rPr>
          <w:rFonts w:cs="Times New Roman"/>
          <w:i/>
          <w:iCs/>
          <w:noProof/>
          <w:lang w:val="en-GB"/>
        </w:rPr>
        <w:t>27</w:t>
      </w:r>
      <w:r w:rsidRPr="005C3830">
        <w:rPr>
          <w:rFonts w:cs="Times New Roman"/>
          <w:noProof/>
          <w:lang w:val="en-GB"/>
        </w:rPr>
        <w:t>(2), 185–203. https://doi.org/10.5465/APBPP.2000.5438568</w:t>
      </w:r>
    </w:p>
    <w:p w14:paraId="1ADD90B6" w14:textId="77777777" w:rsidR="008544BF" w:rsidRPr="005C3830" w:rsidRDefault="008544BF" w:rsidP="00114355">
      <w:pPr>
        <w:widowControl w:val="0"/>
        <w:autoSpaceDE w:val="0"/>
        <w:autoSpaceDN w:val="0"/>
        <w:adjustRightInd w:val="0"/>
        <w:spacing w:line="240" w:lineRule="auto"/>
        <w:ind w:left="480" w:hanging="480"/>
        <w:jc w:val="both"/>
        <w:rPr>
          <w:rFonts w:cs="Times New Roman"/>
          <w:noProof/>
          <w:lang w:val="en-GB"/>
        </w:rPr>
      </w:pPr>
      <w:r w:rsidRPr="005C3830">
        <w:rPr>
          <w:rFonts w:cs="Times New Roman"/>
          <w:noProof/>
          <w:lang w:val="en-GB"/>
        </w:rPr>
        <w:t xml:space="preserve">Zhao, Z., &amp; Hou, J. (2009). The Study on Psychological Capital Development of Intrapreneurial Team. </w:t>
      </w:r>
      <w:r w:rsidRPr="005C3830">
        <w:rPr>
          <w:rFonts w:cs="Times New Roman"/>
          <w:i/>
          <w:iCs/>
          <w:noProof/>
          <w:lang w:val="en-GB"/>
        </w:rPr>
        <w:t>International Journal of Psychological Studies</w:t>
      </w:r>
      <w:r w:rsidRPr="005C3830">
        <w:rPr>
          <w:rFonts w:cs="Times New Roman"/>
          <w:noProof/>
          <w:lang w:val="en-GB"/>
        </w:rPr>
        <w:t xml:space="preserve">, </w:t>
      </w:r>
      <w:r w:rsidRPr="005C3830">
        <w:rPr>
          <w:rFonts w:cs="Times New Roman"/>
          <w:i/>
          <w:iCs/>
          <w:noProof/>
          <w:lang w:val="en-GB"/>
        </w:rPr>
        <w:t>1</w:t>
      </w:r>
      <w:r w:rsidRPr="005C3830">
        <w:rPr>
          <w:rFonts w:cs="Times New Roman"/>
          <w:noProof/>
          <w:lang w:val="en-GB"/>
        </w:rPr>
        <w:t>(2), 35–40. Retrieved from http://ccsenet.org/journal/index.php/ijps/article/view/4489</w:t>
      </w:r>
    </w:p>
    <w:p w14:paraId="06F29EC1" w14:textId="08B1890C" w:rsidR="00B355F0" w:rsidRPr="00114355" w:rsidRDefault="00563DFC" w:rsidP="00114355">
      <w:pPr>
        <w:widowControl w:val="0"/>
        <w:autoSpaceDE w:val="0"/>
        <w:autoSpaceDN w:val="0"/>
        <w:adjustRightInd w:val="0"/>
        <w:spacing w:line="240" w:lineRule="auto"/>
        <w:ind w:firstLine="0"/>
        <w:jc w:val="both"/>
        <w:rPr>
          <w:rFonts w:eastAsiaTheme="majorEastAsia" w:cstheme="majorBidi"/>
          <w:b/>
          <w:szCs w:val="32"/>
          <w:lang w:val="en-GB"/>
        </w:rPr>
      </w:pPr>
      <w:r w:rsidRPr="005C3830">
        <w:rPr>
          <w:lang w:val="en-GB"/>
        </w:rPr>
        <w:fldChar w:fldCharType="end"/>
      </w:r>
    </w:p>
    <w:sectPr w:rsidR="00B355F0" w:rsidRPr="00114355" w:rsidSect="00AD5CE2">
      <w:footerReference w:type="even" r:id="rId9"/>
      <w:footerReference w:type="default" r:id="rId10"/>
      <w:pgSz w:w="11900" w:h="16840"/>
      <w:pgMar w:top="1417" w:right="1417" w:bottom="1134"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6C3F" w14:textId="77777777" w:rsidR="00A523EC" w:rsidRDefault="00A523EC" w:rsidP="00DC42A7">
      <w:r>
        <w:separator/>
      </w:r>
    </w:p>
  </w:endnote>
  <w:endnote w:type="continuationSeparator" w:id="0">
    <w:p w14:paraId="3A40189C" w14:textId="77777777" w:rsidR="00A523EC" w:rsidRDefault="00A523EC" w:rsidP="00DC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4D90" w14:textId="77777777" w:rsidR="00127B75" w:rsidRDefault="00127B75" w:rsidP="00EA42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14F7A" w14:textId="77777777" w:rsidR="00127B75" w:rsidRDefault="00127B75" w:rsidP="00DC42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F2F96" w14:textId="77777777" w:rsidR="00127B75" w:rsidRDefault="00127B75" w:rsidP="00DC42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2AC8E" w14:textId="77777777" w:rsidR="00A523EC" w:rsidRDefault="00A523EC" w:rsidP="00DC42A7">
      <w:r>
        <w:separator/>
      </w:r>
    </w:p>
  </w:footnote>
  <w:footnote w:type="continuationSeparator" w:id="0">
    <w:p w14:paraId="4B51F858" w14:textId="77777777" w:rsidR="00A523EC" w:rsidRDefault="00A523EC" w:rsidP="00DC4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82AD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5FD1"/>
    <w:multiLevelType w:val="hybridMultilevel"/>
    <w:tmpl w:val="35F20E68"/>
    <w:lvl w:ilvl="0" w:tplc="0407000F">
      <w:start w:val="1"/>
      <w:numFmt w:val="decimal"/>
      <w:lvlText w:val="%1."/>
      <w:lvlJc w:val="left"/>
      <w:pPr>
        <w:ind w:left="720" w:hanging="360"/>
      </w:pPr>
    </w:lvl>
    <w:lvl w:ilvl="1" w:tplc="0407000F">
      <w:start w:val="1"/>
      <w:numFmt w:val="decimal"/>
      <w:lvlText w:val="%2."/>
      <w:lvlJc w:val="left"/>
      <w:pPr>
        <w:ind w:left="72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DC6722"/>
    <w:multiLevelType w:val="hybridMultilevel"/>
    <w:tmpl w:val="85626CCE"/>
    <w:lvl w:ilvl="0" w:tplc="D986A9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41F1D"/>
    <w:multiLevelType w:val="hybridMultilevel"/>
    <w:tmpl w:val="80AE2B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1E66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16ED3"/>
    <w:multiLevelType w:val="hybridMultilevel"/>
    <w:tmpl w:val="FD041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A161AC"/>
    <w:multiLevelType w:val="hybridMultilevel"/>
    <w:tmpl w:val="DEA85E74"/>
    <w:lvl w:ilvl="0" w:tplc="A98CCA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75B53"/>
    <w:multiLevelType w:val="multilevel"/>
    <w:tmpl w:val="35F20E68"/>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ED6366"/>
    <w:multiLevelType w:val="hybridMultilevel"/>
    <w:tmpl w:val="34CE2A1A"/>
    <w:lvl w:ilvl="0" w:tplc="08BA2180">
      <w:numFmt w:val="bullet"/>
      <w:lvlText w:val="-"/>
      <w:lvlJc w:val="left"/>
      <w:pPr>
        <w:ind w:left="1060" w:hanging="360"/>
      </w:pPr>
      <w:rPr>
        <w:rFonts w:ascii="Calibri" w:eastAsia="Calibri" w:hAnsi="Calibri"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0" w15:restartNumberingAfterBreak="0">
    <w:nsid w:val="13FA1D89"/>
    <w:multiLevelType w:val="hybridMultilevel"/>
    <w:tmpl w:val="B4A4A6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68B165A"/>
    <w:multiLevelType w:val="hybridMultilevel"/>
    <w:tmpl w:val="1D9AF164"/>
    <w:lvl w:ilvl="0" w:tplc="41408134">
      <w:start w:val="3"/>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A33189"/>
    <w:multiLevelType w:val="hybridMultilevel"/>
    <w:tmpl w:val="46DCC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C858D8"/>
    <w:multiLevelType w:val="hybridMultilevel"/>
    <w:tmpl w:val="7E563A90"/>
    <w:lvl w:ilvl="0" w:tplc="1A8CD54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16B329E"/>
    <w:multiLevelType w:val="hybridMultilevel"/>
    <w:tmpl w:val="311E9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794862"/>
    <w:multiLevelType w:val="hybridMultilevel"/>
    <w:tmpl w:val="2618AED8"/>
    <w:lvl w:ilvl="0" w:tplc="8CA66010">
      <w:start w:val="1"/>
      <w:numFmt w:val="bullet"/>
      <w:lvlText w:val="‒"/>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0A2F5F"/>
    <w:multiLevelType w:val="hybridMultilevel"/>
    <w:tmpl w:val="1638B48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65DF5"/>
    <w:multiLevelType w:val="hybridMultilevel"/>
    <w:tmpl w:val="83781098"/>
    <w:lvl w:ilvl="0" w:tplc="B718B54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6D71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356CB4"/>
    <w:multiLevelType w:val="hybridMultilevel"/>
    <w:tmpl w:val="01D23B46"/>
    <w:lvl w:ilvl="0" w:tplc="0FAEF6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41FC7"/>
    <w:multiLevelType w:val="multilevel"/>
    <w:tmpl w:val="B6600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i/>
      </w:rPr>
    </w:lvl>
    <w:lvl w:ilvl="2">
      <w:start w:val="1"/>
      <w:numFmt w:val="decimal"/>
      <w:isLgl/>
      <w:lvlText w:val="%1.%2.%3."/>
      <w:lvlJc w:val="left"/>
      <w:pPr>
        <w:ind w:left="1080" w:hanging="720"/>
      </w:pPr>
      <w:rPr>
        <w:rFonts w:eastAsiaTheme="minorEastAsia" w:hint="default"/>
        <w:i/>
      </w:rPr>
    </w:lvl>
    <w:lvl w:ilvl="3">
      <w:start w:val="1"/>
      <w:numFmt w:val="decimal"/>
      <w:isLgl/>
      <w:lvlText w:val="%1.%2.%3.%4."/>
      <w:lvlJc w:val="left"/>
      <w:pPr>
        <w:ind w:left="1440" w:hanging="1080"/>
      </w:pPr>
      <w:rPr>
        <w:rFonts w:eastAsiaTheme="minorEastAsia" w:hint="default"/>
        <w:i/>
      </w:rPr>
    </w:lvl>
    <w:lvl w:ilvl="4">
      <w:start w:val="1"/>
      <w:numFmt w:val="decimal"/>
      <w:isLgl/>
      <w:lvlText w:val="%1.%2.%3.%4.%5."/>
      <w:lvlJc w:val="left"/>
      <w:pPr>
        <w:ind w:left="1440" w:hanging="1080"/>
      </w:pPr>
      <w:rPr>
        <w:rFonts w:eastAsiaTheme="minorEastAsia" w:hint="default"/>
        <w:i/>
      </w:rPr>
    </w:lvl>
    <w:lvl w:ilvl="5">
      <w:start w:val="1"/>
      <w:numFmt w:val="decimal"/>
      <w:isLgl/>
      <w:lvlText w:val="%1.%2.%3.%4.%5.%6."/>
      <w:lvlJc w:val="left"/>
      <w:pPr>
        <w:ind w:left="1800" w:hanging="1440"/>
      </w:pPr>
      <w:rPr>
        <w:rFonts w:eastAsiaTheme="minorEastAsia" w:hint="default"/>
        <w:i/>
      </w:rPr>
    </w:lvl>
    <w:lvl w:ilvl="6">
      <w:start w:val="1"/>
      <w:numFmt w:val="decimal"/>
      <w:isLgl/>
      <w:lvlText w:val="%1.%2.%3.%4.%5.%6.%7."/>
      <w:lvlJc w:val="left"/>
      <w:pPr>
        <w:ind w:left="1800" w:hanging="1440"/>
      </w:pPr>
      <w:rPr>
        <w:rFonts w:eastAsiaTheme="minorEastAsia" w:hint="default"/>
        <w:i/>
      </w:rPr>
    </w:lvl>
    <w:lvl w:ilvl="7">
      <w:start w:val="1"/>
      <w:numFmt w:val="decimal"/>
      <w:isLgl/>
      <w:lvlText w:val="%1.%2.%3.%4.%5.%6.%7.%8."/>
      <w:lvlJc w:val="left"/>
      <w:pPr>
        <w:ind w:left="2160" w:hanging="1800"/>
      </w:pPr>
      <w:rPr>
        <w:rFonts w:eastAsiaTheme="minorEastAsia" w:hint="default"/>
        <w:i/>
      </w:rPr>
    </w:lvl>
    <w:lvl w:ilvl="8">
      <w:start w:val="1"/>
      <w:numFmt w:val="decimal"/>
      <w:isLgl/>
      <w:lvlText w:val="%1.%2.%3.%4.%5.%6.%7.%8.%9."/>
      <w:lvlJc w:val="left"/>
      <w:pPr>
        <w:ind w:left="2520" w:hanging="2160"/>
      </w:pPr>
      <w:rPr>
        <w:rFonts w:eastAsiaTheme="minorEastAsia" w:hint="default"/>
        <w:i/>
      </w:rPr>
    </w:lvl>
  </w:abstractNum>
  <w:abstractNum w:abstractNumId="21" w15:restartNumberingAfterBreak="0">
    <w:nsid w:val="40D56DE0"/>
    <w:multiLevelType w:val="hybridMultilevel"/>
    <w:tmpl w:val="4A6A31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3C3D03"/>
    <w:multiLevelType w:val="multilevel"/>
    <w:tmpl w:val="AA0CF96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heme="minorEastAsia" w:hint="default"/>
        <w:i/>
      </w:rPr>
    </w:lvl>
    <w:lvl w:ilvl="2">
      <w:start w:val="1"/>
      <w:numFmt w:val="decimal"/>
      <w:isLgl/>
      <w:lvlText w:val="%1.%2.%3."/>
      <w:lvlJc w:val="left"/>
      <w:pPr>
        <w:ind w:left="1080" w:hanging="720"/>
      </w:pPr>
      <w:rPr>
        <w:rFonts w:eastAsiaTheme="minorEastAsia" w:hint="default"/>
        <w:i/>
      </w:rPr>
    </w:lvl>
    <w:lvl w:ilvl="3">
      <w:start w:val="1"/>
      <w:numFmt w:val="decimal"/>
      <w:isLgl/>
      <w:lvlText w:val="%1.%2.%3.%4."/>
      <w:lvlJc w:val="left"/>
      <w:pPr>
        <w:ind w:left="1440" w:hanging="1080"/>
      </w:pPr>
      <w:rPr>
        <w:rFonts w:eastAsiaTheme="minorEastAsia" w:hint="default"/>
        <w:i/>
      </w:rPr>
    </w:lvl>
    <w:lvl w:ilvl="4">
      <w:start w:val="1"/>
      <w:numFmt w:val="decimal"/>
      <w:isLgl/>
      <w:lvlText w:val="%1.%2.%3.%4.%5."/>
      <w:lvlJc w:val="left"/>
      <w:pPr>
        <w:ind w:left="1440" w:hanging="1080"/>
      </w:pPr>
      <w:rPr>
        <w:rFonts w:eastAsiaTheme="minorEastAsia" w:hint="default"/>
        <w:i/>
      </w:rPr>
    </w:lvl>
    <w:lvl w:ilvl="5">
      <w:start w:val="1"/>
      <w:numFmt w:val="decimal"/>
      <w:isLgl/>
      <w:lvlText w:val="%1.%2.%3.%4.%5.%6."/>
      <w:lvlJc w:val="left"/>
      <w:pPr>
        <w:ind w:left="1800" w:hanging="1440"/>
      </w:pPr>
      <w:rPr>
        <w:rFonts w:eastAsiaTheme="minorEastAsia" w:hint="default"/>
        <w:i/>
      </w:rPr>
    </w:lvl>
    <w:lvl w:ilvl="6">
      <w:start w:val="1"/>
      <w:numFmt w:val="decimal"/>
      <w:isLgl/>
      <w:lvlText w:val="%1.%2.%3.%4.%5.%6.%7."/>
      <w:lvlJc w:val="left"/>
      <w:pPr>
        <w:ind w:left="1800" w:hanging="1440"/>
      </w:pPr>
      <w:rPr>
        <w:rFonts w:eastAsiaTheme="minorEastAsia" w:hint="default"/>
        <w:i/>
      </w:rPr>
    </w:lvl>
    <w:lvl w:ilvl="7">
      <w:start w:val="1"/>
      <w:numFmt w:val="decimal"/>
      <w:isLgl/>
      <w:lvlText w:val="%1.%2.%3.%4.%5.%6.%7.%8."/>
      <w:lvlJc w:val="left"/>
      <w:pPr>
        <w:ind w:left="2160" w:hanging="1800"/>
      </w:pPr>
      <w:rPr>
        <w:rFonts w:eastAsiaTheme="minorEastAsia" w:hint="default"/>
        <w:i/>
      </w:rPr>
    </w:lvl>
    <w:lvl w:ilvl="8">
      <w:start w:val="1"/>
      <w:numFmt w:val="decimal"/>
      <w:isLgl/>
      <w:lvlText w:val="%1.%2.%3.%4.%5.%6.%7.%8.%9."/>
      <w:lvlJc w:val="left"/>
      <w:pPr>
        <w:ind w:left="2520" w:hanging="2160"/>
      </w:pPr>
      <w:rPr>
        <w:rFonts w:eastAsiaTheme="minorEastAsia" w:hint="default"/>
        <w:i/>
      </w:rPr>
    </w:lvl>
  </w:abstractNum>
  <w:abstractNum w:abstractNumId="23" w15:restartNumberingAfterBreak="0">
    <w:nsid w:val="43142A19"/>
    <w:multiLevelType w:val="hybridMultilevel"/>
    <w:tmpl w:val="8F02D3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0F6ACD"/>
    <w:multiLevelType w:val="hybridMultilevel"/>
    <w:tmpl w:val="2E34D2A6"/>
    <w:lvl w:ilvl="0" w:tplc="12A0C752">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1A7824"/>
    <w:multiLevelType w:val="hybridMultilevel"/>
    <w:tmpl w:val="A65E0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254B79"/>
    <w:multiLevelType w:val="hybridMultilevel"/>
    <w:tmpl w:val="9FE8F2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E86602"/>
    <w:multiLevelType w:val="multilevel"/>
    <w:tmpl w:val="B6600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i/>
      </w:rPr>
    </w:lvl>
    <w:lvl w:ilvl="2">
      <w:start w:val="1"/>
      <w:numFmt w:val="decimal"/>
      <w:isLgl/>
      <w:lvlText w:val="%1.%2.%3."/>
      <w:lvlJc w:val="left"/>
      <w:pPr>
        <w:ind w:left="1080" w:hanging="720"/>
      </w:pPr>
      <w:rPr>
        <w:rFonts w:eastAsiaTheme="minorEastAsia" w:hint="default"/>
        <w:i/>
      </w:rPr>
    </w:lvl>
    <w:lvl w:ilvl="3">
      <w:start w:val="1"/>
      <w:numFmt w:val="decimal"/>
      <w:isLgl/>
      <w:lvlText w:val="%1.%2.%3.%4."/>
      <w:lvlJc w:val="left"/>
      <w:pPr>
        <w:ind w:left="1440" w:hanging="1080"/>
      </w:pPr>
      <w:rPr>
        <w:rFonts w:eastAsiaTheme="minorEastAsia" w:hint="default"/>
        <w:i/>
      </w:rPr>
    </w:lvl>
    <w:lvl w:ilvl="4">
      <w:start w:val="1"/>
      <w:numFmt w:val="decimal"/>
      <w:isLgl/>
      <w:lvlText w:val="%1.%2.%3.%4.%5."/>
      <w:lvlJc w:val="left"/>
      <w:pPr>
        <w:ind w:left="1440" w:hanging="1080"/>
      </w:pPr>
      <w:rPr>
        <w:rFonts w:eastAsiaTheme="minorEastAsia" w:hint="default"/>
        <w:i/>
      </w:rPr>
    </w:lvl>
    <w:lvl w:ilvl="5">
      <w:start w:val="1"/>
      <w:numFmt w:val="decimal"/>
      <w:isLgl/>
      <w:lvlText w:val="%1.%2.%3.%4.%5.%6."/>
      <w:lvlJc w:val="left"/>
      <w:pPr>
        <w:ind w:left="1800" w:hanging="1440"/>
      </w:pPr>
      <w:rPr>
        <w:rFonts w:eastAsiaTheme="minorEastAsia" w:hint="default"/>
        <w:i/>
      </w:rPr>
    </w:lvl>
    <w:lvl w:ilvl="6">
      <w:start w:val="1"/>
      <w:numFmt w:val="decimal"/>
      <w:isLgl/>
      <w:lvlText w:val="%1.%2.%3.%4.%5.%6.%7."/>
      <w:lvlJc w:val="left"/>
      <w:pPr>
        <w:ind w:left="1800" w:hanging="1440"/>
      </w:pPr>
      <w:rPr>
        <w:rFonts w:eastAsiaTheme="minorEastAsia" w:hint="default"/>
        <w:i/>
      </w:rPr>
    </w:lvl>
    <w:lvl w:ilvl="7">
      <w:start w:val="1"/>
      <w:numFmt w:val="decimal"/>
      <w:isLgl/>
      <w:lvlText w:val="%1.%2.%3.%4.%5.%6.%7.%8."/>
      <w:lvlJc w:val="left"/>
      <w:pPr>
        <w:ind w:left="2160" w:hanging="1800"/>
      </w:pPr>
      <w:rPr>
        <w:rFonts w:eastAsiaTheme="minorEastAsia" w:hint="default"/>
        <w:i/>
      </w:rPr>
    </w:lvl>
    <w:lvl w:ilvl="8">
      <w:start w:val="1"/>
      <w:numFmt w:val="decimal"/>
      <w:isLgl/>
      <w:lvlText w:val="%1.%2.%3.%4.%5.%6.%7.%8.%9."/>
      <w:lvlJc w:val="left"/>
      <w:pPr>
        <w:ind w:left="2520" w:hanging="2160"/>
      </w:pPr>
      <w:rPr>
        <w:rFonts w:eastAsiaTheme="minorEastAsia" w:hint="default"/>
        <w:i/>
      </w:rPr>
    </w:lvl>
  </w:abstractNum>
  <w:abstractNum w:abstractNumId="28" w15:restartNumberingAfterBreak="0">
    <w:nsid w:val="56680BAE"/>
    <w:multiLevelType w:val="hybridMultilevel"/>
    <w:tmpl w:val="7166F57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835085"/>
    <w:multiLevelType w:val="hybridMultilevel"/>
    <w:tmpl w:val="980C7F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ED1CC9"/>
    <w:multiLevelType w:val="hybridMultilevel"/>
    <w:tmpl w:val="0AEC8582"/>
    <w:lvl w:ilvl="0" w:tplc="0407000F">
      <w:start w:val="1"/>
      <w:numFmt w:val="decimal"/>
      <w:lvlText w:val="%1."/>
      <w:lvlJc w:val="left"/>
      <w:pPr>
        <w:ind w:left="720" w:hanging="360"/>
      </w:pPr>
    </w:lvl>
    <w:lvl w:ilvl="1" w:tplc="04070011">
      <w:start w:val="1"/>
      <w:numFmt w:val="decimal"/>
      <w:lvlText w:val="%2)"/>
      <w:lvlJc w:val="left"/>
      <w:pPr>
        <w:ind w:left="1440" w:hanging="360"/>
      </w:pPr>
    </w:lvl>
    <w:lvl w:ilvl="2" w:tplc="04070011">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662A69"/>
    <w:multiLevelType w:val="multilevel"/>
    <w:tmpl w:val="B6600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i/>
      </w:rPr>
    </w:lvl>
    <w:lvl w:ilvl="2">
      <w:start w:val="1"/>
      <w:numFmt w:val="decimal"/>
      <w:isLgl/>
      <w:lvlText w:val="%1.%2.%3."/>
      <w:lvlJc w:val="left"/>
      <w:pPr>
        <w:ind w:left="1080" w:hanging="720"/>
      </w:pPr>
      <w:rPr>
        <w:rFonts w:eastAsiaTheme="minorEastAsia" w:hint="default"/>
        <w:i/>
      </w:rPr>
    </w:lvl>
    <w:lvl w:ilvl="3">
      <w:start w:val="1"/>
      <w:numFmt w:val="decimal"/>
      <w:isLgl/>
      <w:lvlText w:val="%1.%2.%3.%4."/>
      <w:lvlJc w:val="left"/>
      <w:pPr>
        <w:ind w:left="1440" w:hanging="1080"/>
      </w:pPr>
      <w:rPr>
        <w:rFonts w:eastAsiaTheme="minorEastAsia" w:hint="default"/>
        <w:i/>
      </w:rPr>
    </w:lvl>
    <w:lvl w:ilvl="4">
      <w:start w:val="1"/>
      <w:numFmt w:val="decimal"/>
      <w:isLgl/>
      <w:lvlText w:val="%1.%2.%3.%4.%5."/>
      <w:lvlJc w:val="left"/>
      <w:pPr>
        <w:ind w:left="1440" w:hanging="1080"/>
      </w:pPr>
      <w:rPr>
        <w:rFonts w:eastAsiaTheme="minorEastAsia" w:hint="default"/>
        <w:i/>
      </w:rPr>
    </w:lvl>
    <w:lvl w:ilvl="5">
      <w:start w:val="1"/>
      <w:numFmt w:val="decimal"/>
      <w:isLgl/>
      <w:lvlText w:val="%1.%2.%3.%4.%5.%6."/>
      <w:lvlJc w:val="left"/>
      <w:pPr>
        <w:ind w:left="1800" w:hanging="1440"/>
      </w:pPr>
      <w:rPr>
        <w:rFonts w:eastAsiaTheme="minorEastAsia" w:hint="default"/>
        <w:i/>
      </w:rPr>
    </w:lvl>
    <w:lvl w:ilvl="6">
      <w:start w:val="1"/>
      <w:numFmt w:val="decimal"/>
      <w:isLgl/>
      <w:lvlText w:val="%1.%2.%3.%4.%5.%6.%7."/>
      <w:lvlJc w:val="left"/>
      <w:pPr>
        <w:ind w:left="1800" w:hanging="1440"/>
      </w:pPr>
      <w:rPr>
        <w:rFonts w:eastAsiaTheme="minorEastAsia" w:hint="default"/>
        <w:i/>
      </w:rPr>
    </w:lvl>
    <w:lvl w:ilvl="7">
      <w:start w:val="1"/>
      <w:numFmt w:val="decimal"/>
      <w:isLgl/>
      <w:lvlText w:val="%1.%2.%3.%4.%5.%6.%7.%8."/>
      <w:lvlJc w:val="left"/>
      <w:pPr>
        <w:ind w:left="2160" w:hanging="1800"/>
      </w:pPr>
      <w:rPr>
        <w:rFonts w:eastAsiaTheme="minorEastAsia" w:hint="default"/>
        <w:i/>
      </w:rPr>
    </w:lvl>
    <w:lvl w:ilvl="8">
      <w:start w:val="1"/>
      <w:numFmt w:val="decimal"/>
      <w:isLgl/>
      <w:lvlText w:val="%1.%2.%3.%4.%5.%6.%7.%8.%9."/>
      <w:lvlJc w:val="left"/>
      <w:pPr>
        <w:ind w:left="2520" w:hanging="2160"/>
      </w:pPr>
      <w:rPr>
        <w:rFonts w:eastAsiaTheme="minorEastAsia" w:hint="default"/>
        <w:i/>
      </w:rPr>
    </w:lvl>
  </w:abstractNum>
  <w:abstractNum w:abstractNumId="32" w15:restartNumberingAfterBreak="0">
    <w:nsid w:val="60835247"/>
    <w:multiLevelType w:val="hybridMultilevel"/>
    <w:tmpl w:val="B02E8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D3319B"/>
    <w:multiLevelType w:val="multilevel"/>
    <w:tmpl w:val="B6600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i/>
      </w:rPr>
    </w:lvl>
    <w:lvl w:ilvl="2">
      <w:start w:val="1"/>
      <w:numFmt w:val="decimal"/>
      <w:isLgl/>
      <w:lvlText w:val="%1.%2.%3."/>
      <w:lvlJc w:val="left"/>
      <w:pPr>
        <w:ind w:left="1080" w:hanging="720"/>
      </w:pPr>
      <w:rPr>
        <w:rFonts w:eastAsiaTheme="minorEastAsia" w:hint="default"/>
        <w:i/>
      </w:rPr>
    </w:lvl>
    <w:lvl w:ilvl="3">
      <w:start w:val="1"/>
      <w:numFmt w:val="decimal"/>
      <w:isLgl/>
      <w:lvlText w:val="%1.%2.%3.%4."/>
      <w:lvlJc w:val="left"/>
      <w:pPr>
        <w:ind w:left="1440" w:hanging="1080"/>
      </w:pPr>
      <w:rPr>
        <w:rFonts w:eastAsiaTheme="minorEastAsia" w:hint="default"/>
        <w:i/>
      </w:rPr>
    </w:lvl>
    <w:lvl w:ilvl="4">
      <w:start w:val="1"/>
      <w:numFmt w:val="decimal"/>
      <w:isLgl/>
      <w:lvlText w:val="%1.%2.%3.%4.%5."/>
      <w:lvlJc w:val="left"/>
      <w:pPr>
        <w:ind w:left="1440" w:hanging="1080"/>
      </w:pPr>
      <w:rPr>
        <w:rFonts w:eastAsiaTheme="minorEastAsia" w:hint="default"/>
        <w:i/>
      </w:rPr>
    </w:lvl>
    <w:lvl w:ilvl="5">
      <w:start w:val="1"/>
      <w:numFmt w:val="decimal"/>
      <w:isLgl/>
      <w:lvlText w:val="%1.%2.%3.%4.%5.%6."/>
      <w:lvlJc w:val="left"/>
      <w:pPr>
        <w:ind w:left="1800" w:hanging="1440"/>
      </w:pPr>
      <w:rPr>
        <w:rFonts w:eastAsiaTheme="minorEastAsia" w:hint="default"/>
        <w:i/>
      </w:rPr>
    </w:lvl>
    <w:lvl w:ilvl="6">
      <w:start w:val="1"/>
      <w:numFmt w:val="decimal"/>
      <w:isLgl/>
      <w:lvlText w:val="%1.%2.%3.%4.%5.%6.%7."/>
      <w:lvlJc w:val="left"/>
      <w:pPr>
        <w:ind w:left="1800" w:hanging="1440"/>
      </w:pPr>
      <w:rPr>
        <w:rFonts w:eastAsiaTheme="minorEastAsia" w:hint="default"/>
        <w:i/>
      </w:rPr>
    </w:lvl>
    <w:lvl w:ilvl="7">
      <w:start w:val="1"/>
      <w:numFmt w:val="decimal"/>
      <w:isLgl/>
      <w:lvlText w:val="%1.%2.%3.%4.%5.%6.%7.%8."/>
      <w:lvlJc w:val="left"/>
      <w:pPr>
        <w:ind w:left="2160" w:hanging="1800"/>
      </w:pPr>
      <w:rPr>
        <w:rFonts w:eastAsiaTheme="minorEastAsia" w:hint="default"/>
        <w:i/>
      </w:rPr>
    </w:lvl>
    <w:lvl w:ilvl="8">
      <w:start w:val="1"/>
      <w:numFmt w:val="decimal"/>
      <w:isLgl/>
      <w:lvlText w:val="%1.%2.%3.%4.%5.%6.%7.%8.%9."/>
      <w:lvlJc w:val="left"/>
      <w:pPr>
        <w:ind w:left="2520" w:hanging="2160"/>
      </w:pPr>
      <w:rPr>
        <w:rFonts w:eastAsiaTheme="minorEastAsia" w:hint="default"/>
        <w:i/>
      </w:rPr>
    </w:lvl>
  </w:abstractNum>
  <w:abstractNum w:abstractNumId="34" w15:restartNumberingAfterBreak="0">
    <w:nsid w:val="65F11E3E"/>
    <w:multiLevelType w:val="hybridMultilevel"/>
    <w:tmpl w:val="E7E621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AF3069"/>
    <w:multiLevelType w:val="multilevel"/>
    <w:tmpl w:val="B6600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i/>
      </w:rPr>
    </w:lvl>
    <w:lvl w:ilvl="2">
      <w:start w:val="1"/>
      <w:numFmt w:val="decimal"/>
      <w:isLgl/>
      <w:lvlText w:val="%1.%2.%3."/>
      <w:lvlJc w:val="left"/>
      <w:pPr>
        <w:ind w:left="1080" w:hanging="720"/>
      </w:pPr>
      <w:rPr>
        <w:rFonts w:eastAsiaTheme="minorEastAsia" w:hint="default"/>
        <w:i/>
      </w:rPr>
    </w:lvl>
    <w:lvl w:ilvl="3">
      <w:start w:val="1"/>
      <w:numFmt w:val="decimal"/>
      <w:isLgl/>
      <w:lvlText w:val="%1.%2.%3.%4."/>
      <w:lvlJc w:val="left"/>
      <w:pPr>
        <w:ind w:left="1440" w:hanging="1080"/>
      </w:pPr>
      <w:rPr>
        <w:rFonts w:eastAsiaTheme="minorEastAsia" w:hint="default"/>
        <w:i/>
      </w:rPr>
    </w:lvl>
    <w:lvl w:ilvl="4">
      <w:start w:val="1"/>
      <w:numFmt w:val="decimal"/>
      <w:isLgl/>
      <w:lvlText w:val="%1.%2.%3.%4.%5."/>
      <w:lvlJc w:val="left"/>
      <w:pPr>
        <w:ind w:left="1440" w:hanging="1080"/>
      </w:pPr>
      <w:rPr>
        <w:rFonts w:eastAsiaTheme="minorEastAsia" w:hint="default"/>
        <w:i/>
      </w:rPr>
    </w:lvl>
    <w:lvl w:ilvl="5">
      <w:start w:val="1"/>
      <w:numFmt w:val="decimal"/>
      <w:isLgl/>
      <w:lvlText w:val="%1.%2.%3.%4.%5.%6."/>
      <w:lvlJc w:val="left"/>
      <w:pPr>
        <w:ind w:left="1800" w:hanging="1440"/>
      </w:pPr>
      <w:rPr>
        <w:rFonts w:eastAsiaTheme="minorEastAsia" w:hint="default"/>
        <w:i/>
      </w:rPr>
    </w:lvl>
    <w:lvl w:ilvl="6">
      <w:start w:val="1"/>
      <w:numFmt w:val="decimal"/>
      <w:isLgl/>
      <w:lvlText w:val="%1.%2.%3.%4.%5.%6.%7."/>
      <w:lvlJc w:val="left"/>
      <w:pPr>
        <w:ind w:left="1800" w:hanging="1440"/>
      </w:pPr>
      <w:rPr>
        <w:rFonts w:eastAsiaTheme="minorEastAsia" w:hint="default"/>
        <w:i/>
      </w:rPr>
    </w:lvl>
    <w:lvl w:ilvl="7">
      <w:start w:val="1"/>
      <w:numFmt w:val="decimal"/>
      <w:isLgl/>
      <w:lvlText w:val="%1.%2.%3.%4.%5.%6.%7.%8."/>
      <w:lvlJc w:val="left"/>
      <w:pPr>
        <w:ind w:left="2160" w:hanging="1800"/>
      </w:pPr>
      <w:rPr>
        <w:rFonts w:eastAsiaTheme="minorEastAsia" w:hint="default"/>
        <w:i/>
      </w:rPr>
    </w:lvl>
    <w:lvl w:ilvl="8">
      <w:start w:val="1"/>
      <w:numFmt w:val="decimal"/>
      <w:isLgl/>
      <w:lvlText w:val="%1.%2.%3.%4.%5.%6.%7.%8.%9."/>
      <w:lvlJc w:val="left"/>
      <w:pPr>
        <w:ind w:left="2520" w:hanging="2160"/>
      </w:pPr>
      <w:rPr>
        <w:rFonts w:eastAsiaTheme="minorEastAsia" w:hint="default"/>
        <w:i/>
      </w:rPr>
    </w:lvl>
  </w:abstractNum>
  <w:abstractNum w:abstractNumId="36" w15:restartNumberingAfterBreak="0">
    <w:nsid w:val="79A57F6A"/>
    <w:multiLevelType w:val="hybridMultilevel"/>
    <w:tmpl w:val="91E0A150"/>
    <w:lvl w:ilvl="0" w:tplc="0407000F">
      <w:start w:val="1"/>
      <w:numFmt w:val="decimal"/>
      <w:lvlText w:val="%1."/>
      <w:lvlJc w:val="left"/>
      <w:pPr>
        <w:ind w:left="720" w:hanging="360"/>
      </w:pPr>
    </w:lvl>
    <w:lvl w:ilvl="1" w:tplc="0407000F">
      <w:start w:val="1"/>
      <w:numFmt w:val="decimal"/>
      <w:lvlText w:val="%2."/>
      <w:lvlJc w:val="left"/>
      <w:pPr>
        <w:ind w:left="720" w:hanging="360"/>
      </w:pPr>
    </w:lvl>
    <w:lvl w:ilvl="2" w:tplc="04070011">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4"/>
  </w:num>
  <w:num w:numId="3">
    <w:abstractNumId w:val="9"/>
  </w:num>
  <w:num w:numId="4">
    <w:abstractNumId w:val="15"/>
  </w:num>
  <w:num w:numId="5">
    <w:abstractNumId w:val="13"/>
  </w:num>
  <w:num w:numId="6">
    <w:abstractNumId w:val="29"/>
  </w:num>
  <w:num w:numId="7">
    <w:abstractNumId w:val="24"/>
  </w:num>
  <w:num w:numId="8">
    <w:abstractNumId w:val="11"/>
  </w:num>
  <w:num w:numId="9">
    <w:abstractNumId w:val="21"/>
  </w:num>
  <w:num w:numId="10">
    <w:abstractNumId w:val="25"/>
  </w:num>
  <w:num w:numId="11">
    <w:abstractNumId w:val="23"/>
  </w:num>
  <w:num w:numId="12">
    <w:abstractNumId w:val="32"/>
  </w:num>
  <w:num w:numId="13">
    <w:abstractNumId w:val="14"/>
  </w:num>
  <w:num w:numId="14">
    <w:abstractNumId w:val="10"/>
  </w:num>
  <w:num w:numId="15">
    <w:abstractNumId w:val="30"/>
  </w:num>
  <w:num w:numId="16">
    <w:abstractNumId w:val="0"/>
  </w:num>
  <w:num w:numId="17">
    <w:abstractNumId w:val="1"/>
  </w:num>
  <w:num w:numId="18">
    <w:abstractNumId w:val="34"/>
  </w:num>
  <w:num w:numId="19">
    <w:abstractNumId w:val="28"/>
  </w:num>
  <w:num w:numId="20">
    <w:abstractNumId w:val="2"/>
  </w:num>
  <w:num w:numId="21">
    <w:abstractNumId w:val="36"/>
  </w:num>
  <w:num w:numId="22">
    <w:abstractNumId w:val="17"/>
  </w:num>
  <w:num w:numId="23">
    <w:abstractNumId w:val="3"/>
  </w:num>
  <w:num w:numId="24">
    <w:abstractNumId w:val="7"/>
  </w:num>
  <w:num w:numId="25">
    <w:abstractNumId w:val="16"/>
  </w:num>
  <w:num w:numId="26">
    <w:abstractNumId w:val="6"/>
  </w:num>
  <w:num w:numId="27">
    <w:abstractNumId w:val="26"/>
  </w:num>
  <w:num w:numId="28">
    <w:abstractNumId w:val="20"/>
  </w:num>
  <w:num w:numId="29">
    <w:abstractNumId w:val="35"/>
  </w:num>
  <w:num w:numId="30">
    <w:abstractNumId w:val="5"/>
  </w:num>
  <w:num w:numId="31">
    <w:abstractNumId w:val="18"/>
  </w:num>
  <w:num w:numId="32">
    <w:abstractNumId w:val="33"/>
  </w:num>
  <w:num w:numId="33">
    <w:abstractNumId w:val="31"/>
  </w:num>
  <w:num w:numId="34">
    <w:abstractNumId w:val="27"/>
  </w:num>
  <w:num w:numId="35">
    <w:abstractNumId w:val="8"/>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05"/>
    <w:rsid w:val="00000428"/>
    <w:rsid w:val="0000284D"/>
    <w:rsid w:val="000034F3"/>
    <w:rsid w:val="00006231"/>
    <w:rsid w:val="00010280"/>
    <w:rsid w:val="00012BCB"/>
    <w:rsid w:val="00012D56"/>
    <w:rsid w:val="00013190"/>
    <w:rsid w:val="00014BBF"/>
    <w:rsid w:val="00017EAB"/>
    <w:rsid w:val="00017EB6"/>
    <w:rsid w:val="00020465"/>
    <w:rsid w:val="000216F9"/>
    <w:rsid w:val="0002407D"/>
    <w:rsid w:val="0002561C"/>
    <w:rsid w:val="000262B1"/>
    <w:rsid w:val="00027664"/>
    <w:rsid w:val="00030FDF"/>
    <w:rsid w:val="000337CB"/>
    <w:rsid w:val="00034345"/>
    <w:rsid w:val="00034789"/>
    <w:rsid w:val="00034C6E"/>
    <w:rsid w:val="00035918"/>
    <w:rsid w:val="00036C47"/>
    <w:rsid w:val="00037A50"/>
    <w:rsid w:val="00040DE8"/>
    <w:rsid w:val="00042FF6"/>
    <w:rsid w:val="0004401F"/>
    <w:rsid w:val="00044CC8"/>
    <w:rsid w:val="0004513F"/>
    <w:rsid w:val="00045713"/>
    <w:rsid w:val="00046E42"/>
    <w:rsid w:val="0005320D"/>
    <w:rsid w:val="0006218B"/>
    <w:rsid w:val="000648A7"/>
    <w:rsid w:val="00065655"/>
    <w:rsid w:val="00066005"/>
    <w:rsid w:val="0006651B"/>
    <w:rsid w:val="00066A88"/>
    <w:rsid w:val="00072CAB"/>
    <w:rsid w:val="000733FF"/>
    <w:rsid w:val="000739FE"/>
    <w:rsid w:val="0007414D"/>
    <w:rsid w:val="00076DA6"/>
    <w:rsid w:val="000774EC"/>
    <w:rsid w:val="000826CE"/>
    <w:rsid w:val="000832FD"/>
    <w:rsid w:val="00083EDE"/>
    <w:rsid w:val="00090136"/>
    <w:rsid w:val="000935FD"/>
    <w:rsid w:val="00093F55"/>
    <w:rsid w:val="00095194"/>
    <w:rsid w:val="0009575A"/>
    <w:rsid w:val="00096085"/>
    <w:rsid w:val="00096397"/>
    <w:rsid w:val="00096E83"/>
    <w:rsid w:val="000A247D"/>
    <w:rsid w:val="000B0556"/>
    <w:rsid w:val="000B085E"/>
    <w:rsid w:val="000B29F8"/>
    <w:rsid w:val="000B4177"/>
    <w:rsid w:val="000B5811"/>
    <w:rsid w:val="000B58C0"/>
    <w:rsid w:val="000B7433"/>
    <w:rsid w:val="000B7A21"/>
    <w:rsid w:val="000C16A9"/>
    <w:rsid w:val="000C2CA8"/>
    <w:rsid w:val="000C3E76"/>
    <w:rsid w:val="000C4711"/>
    <w:rsid w:val="000C5F0C"/>
    <w:rsid w:val="000C73B8"/>
    <w:rsid w:val="000D31CA"/>
    <w:rsid w:val="000D40DB"/>
    <w:rsid w:val="000D40F4"/>
    <w:rsid w:val="000D4875"/>
    <w:rsid w:val="000E16A2"/>
    <w:rsid w:val="000E30F7"/>
    <w:rsid w:val="000E49B7"/>
    <w:rsid w:val="000E5B38"/>
    <w:rsid w:val="000F01B9"/>
    <w:rsid w:val="000F03EE"/>
    <w:rsid w:val="000F07EF"/>
    <w:rsid w:val="000F1332"/>
    <w:rsid w:val="000F230E"/>
    <w:rsid w:val="000F2E72"/>
    <w:rsid w:val="000F3D19"/>
    <w:rsid w:val="000F3FE8"/>
    <w:rsid w:val="000F6A3F"/>
    <w:rsid w:val="000F7514"/>
    <w:rsid w:val="001000B2"/>
    <w:rsid w:val="00100507"/>
    <w:rsid w:val="00100EB8"/>
    <w:rsid w:val="00101D11"/>
    <w:rsid w:val="0010268B"/>
    <w:rsid w:val="001108F1"/>
    <w:rsid w:val="00110D1E"/>
    <w:rsid w:val="0011163B"/>
    <w:rsid w:val="00112B24"/>
    <w:rsid w:val="00112BD1"/>
    <w:rsid w:val="00114355"/>
    <w:rsid w:val="00114C62"/>
    <w:rsid w:val="0012076C"/>
    <w:rsid w:val="00123251"/>
    <w:rsid w:val="0012648F"/>
    <w:rsid w:val="00126561"/>
    <w:rsid w:val="00127B75"/>
    <w:rsid w:val="00133770"/>
    <w:rsid w:val="001340B6"/>
    <w:rsid w:val="00144012"/>
    <w:rsid w:val="001448CC"/>
    <w:rsid w:val="001451B5"/>
    <w:rsid w:val="001453F6"/>
    <w:rsid w:val="0014793E"/>
    <w:rsid w:val="00151944"/>
    <w:rsid w:val="001524B1"/>
    <w:rsid w:val="00154440"/>
    <w:rsid w:val="00154470"/>
    <w:rsid w:val="00154FB1"/>
    <w:rsid w:val="00155465"/>
    <w:rsid w:val="00155871"/>
    <w:rsid w:val="00156562"/>
    <w:rsid w:val="0015773F"/>
    <w:rsid w:val="00157D6D"/>
    <w:rsid w:val="00161042"/>
    <w:rsid w:val="0016315C"/>
    <w:rsid w:val="00163EC1"/>
    <w:rsid w:val="00164B00"/>
    <w:rsid w:val="00167367"/>
    <w:rsid w:val="001703A1"/>
    <w:rsid w:val="001721F1"/>
    <w:rsid w:val="00172B34"/>
    <w:rsid w:val="00174A06"/>
    <w:rsid w:val="00176FCF"/>
    <w:rsid w:val="00180757"/>
    <w:rsid w:val="001808B8"/>
    <w:rsid w:val="00181A2B"/>
    <w:rsid w:val="00182872"/>
    <w:rsid w:val="00183DD0"/>
    <w:rsid w:val="001840EF"/>
    <w:rsid w:val="001845DF"/>
    <w:rsid w:val="00184F96"/>
    <w:rsid w:val="00185C2D"/>
    <w:rsid w:val="001875AE"/>
    <w:rsid w:val="00190B5A"/>
    <w:rsid w:val="00190DD5"/>
    <w:rsid w:val="00191B58"/>
    <w:rsid w:val="001966EE"/>
    <w:rsid w:val="00196E2C"/>
    <w:rsid w:val="0019703E"/>
    <w:rsid w:val="001A1E44"/>
    <w:rsid w:val="001A2234"/>
    <w:rsid w:val="001A33FD"/>
    <w:rsid w:val="001A473A"/>
    <w:rsid w:val="001A5061"/>
    <w:rsid w:val="001A7347"/>
    <w:rsid w:val="001A7EEE"/>
    <w:rsid w:val="001B0CD2"/>
    <w:rsid w:val="001B374E"/>
    <w:rsid w:val="001B4F04"/>
    <w:rsid w:val="001B51E8"/>
    <w:rsid w:val="001B609C"/>
    <w:rsid w:val="001B6161"/>
    <w:rsid w:val="001B6A1C"/>
    <w:rsid w:val="001C0DC7"/>
    <w:rsid w:val="001C1743"/>
    <w:rsid w:val="001C2F59"/>
    <w:rsid w:val="001C3A61"/>
    <w:rsid w:val="001C3EB5"/>
    <w:rsid w:val="001C425F"/>
    <w:rsid w:val="001C6436"/>
    <w:rsid w:val="001C7330"/>
    <w:rsid w:val="001C79DD"/>
    <w:rsid w:val="001D17C9"/>
    <w:rsid w:val="001D40D8"/>
    <w:rsid w:val="001D48DD"/>
    <w:rsid w:val="001D4B91"/>
    <w:rsid w:val="001D55ED"/>
    <w:rsid w:val="001D679E"/>
    <w:rsid w:val="001D7B58"/>
    <w:rsid w:val="001E089A"/>
    <w:rsid w:val="001E0E4F"/>
    <w:rsid w:val="001E12A8"/>
    <w:rsid w:val="001E1839"/>
    <w:rsid w:val="001E27C6"/>
    <w:rsid w:val="001E3A4F"/>
    <w:rsid w:val="001E483F"/>
    <w:rsid w:val="001E7413"/>
    <w:rsid w:val="001F1B52"/>
    <w:rsid w:val="001F22CA"/>
    <w:rsid w:val="001F25F8"/>
    <w:rsid w:val="001F4799"/>
    <w:rsid w:val="001F5553"/>
    <w:rsid w:val="001F7085"/>
    <w:rsid w:val="00201EA4"/>
    <w:rsid w:val="00205D7B"/>
    <w:rsid w:val="002133E3"/>
    <w:rsid w:val="0021522B"/>
    <w:rsid w:val="00215FCC"/>
    <w:rsid w:val="0021735D"/>
    <w:rsid w:val="00217A81"/>
    <w:rsid w:val="00221915"/>
    <w:rsid w:val="0022337E"/>
    <w:rsid w:val="00226993"/>
    <w:rsid w:val="00227A39"/>
    <w:rsid w:val="00233E7B"/>
    <w:rsid w:val="00237919"/>
    <w:rsid w:val="00240C58"/>
    <w:rsid w:val="002457AB"/>
    <w:rsid w:val="00245C7A"/>
    <w:rsid w:val="00246B96"/>
    <w:rsid w:val="002527BD"/>
    <w:rsid w:val="00253AFA"/>
    <w:rsid w:val="00254838"/>
    <w:rsid w:val="00254B2B"/>
    <w:rsid w:val="00256CDF"/>
    <w:rsid w:val="00260A7E"/>
    <w:rsid w:val="00261CAB"/>
    <w:rsid w:val="00262AFD"/>
    <w:rsid w:val="00264F12"/>
    <w:rsid w:val="002651BD"/>
    <w:rsid w:val="00267373"/>
    <w:rsid w:val="00267F48"/>
    <w:rsid w:val="00271C2A"/>
    <w:rsid w:val="0027571A"/>
    <w:rsid w:val="00276883"/>
    <w:rsid w:val="002816DE"/>
    <w:rsid w:val="002831F9"/>
    <w:rsid w:val="0028562E"/>
    <w:rsid w:val="00290A14"/>
    <w:rsid w:val="0029182E"/>
    <w:rsid w:val="002932AA"/>
    <w:rsid w:val="00293608"/>
    <w:rsid w:val="002A052D"/>
    <w:rsid w:val="002A23E5"/>
    <w:rsid w:val="002A3C13"/>
    <w:rsid w:val="002A5882"/>
    <w:rsid w:val="002A5E8B"/>
    <w:rsid w:val="002A6294"/>
    <w:rsid w:val="002A6DFC"/>
    <w:rsid w:val="002A75CA"/>
    <w:rsid w:val="002B0825"/>
    <w:rsid w:val="002B1C7A"/>
    <w:rsid w:val="002B1F8A"/>
    <w:rsid w:val="002B295F"/>
    <w:rsid w:val="002B343C"/>
    <w:rsid w:val="002B5DF4"/>
    <w:rsid w:val="002B7E23"/>
    <w:rsid w:val="002B7FC3"/>
    <w:rsid w:val="002C2529"/>
    <w:rsid w:val="002C3422"/>
    <w:rsid w:val="002C3697"/>
    <w:rsid w:val="002C36F9"/>
    <w:rsid w:val="002C53AB"/>
    <w:rsid w:val="002C5640"/>
    <w:rsid w:val="002C62C3"/>
    <w:rsid w:val="002C7DB0"/>
    <w:rsid w:val="002D0A30"/>
    <w:rsid w:val="002D20B8"/>
    <w:rsid w:val="002D2CFB"/>
    <w:rsid w:val="002D5CE2"/>
    <w:rsid w:val="002D60D3"/>
    <w:rsid w:val="002D6A9E"/>
    <w:rsid w:val="002D769D"/>
    <w:rsid w:val="002E3CDE"/>
    <w:rsid w:val="002E530B"/>
    <w:rsid w:val="002E6DBA"/>
    <w:rsid w:val="002E7010"/>
    <w:rsid w:val="002F0CBE"/>
    <w:rsid w:val="0030017B"/>
    <w:rsid w:val="00300909"/>
    <w:rsid w:val="00302588"/>
    <w:rsid w:val="00302B98"/>
    <w:rsid w:val="00303C5F"/>
    <w:rsid w:val="003049CA"/>
    <w:rsid w:val="00305211"/>
    <w:rsid w:val="003055DC"/>
    <w:rsid w:val="00312ECB"/>
    <w:rsid w:val="003159B2"/>
    <w:rsid w:val="003166A8"/>
    <w:rsid w:val="003166C6"/>
    <w:rsid w:val="00317226"/>
    <w:rsid w:val="003175D1"/>
    <w:rsid w:val="0032019B"/>
    <w:rsid w:val="00320A44"/>
    <w:rsid w:val="00325AE6"/>
    <w:rsid w:val="00327CD0"/>
    <w:rsid w:val="00330407"/>
    <w:rsid w:val="0033127C"/>
    <w:rsid w:val="00331F81"/>
    <w:rsid w:val="0033285C"/>
    <w:rsid w:val="00333644"/>
    <w:rsid w:val="00334A1F"/>
    <w:rsid w:val="0033710C"/>
    <w:rsid w:val="003441CE"/>
    <w:rsid w:val="00344990"/>
    <w:rsid w:val="00347F03"/>
    <w:rsid w:val="003503CC"/>
    <w:rsid w:val="00350A5D"/>
    <w:rsid w:val="003512F2"/>
    <w:rsid w:val="00351656"/>
    <w:rsid w:val="00361E33"/>
    <w:rsid w:val="0036374C"/>
    <w:rsid w:val="003714E8"/>
    <w:rsid w:val="003720F0"/>
    <w:rsid w:val="00374275"/>
    <w:rsid w:val="003743D2"/>
    <w:rsid w:val="003749F1"/>
    <w:rsid w:val="00376B52"/>
    <w:rsid w:val="003778C5"/>
    <w:rsid w:val="003820D7"/>
    <w:rsid w:val="00390969"/>
    <w:rsid w:val="00391D47"/>
    <w:rsid w:val="00392A12"/>
    <w:rsid w:val="003931D8"/>
    <w:rsid w:val="003956F6"/>
    <w:rsid w:val="0039704C"/>
    <w:rsid w:val="0039742A"/>
    <w:rsid w:val="0039795E"/>
    <w:rsid w:val="003A2981"/>
    <w:rsid w:val="003A310E"/>
    <w:rsid w:val="003A3B54"/>
    <w:rsid w:val="003A6F1F"/>
    <w:rsid w:val="003A7DC0"/>
    <w:rsid w:val="003B28AB"/>
    <w:rsid w:val="003B3ED8"/>
    <w:rsid w:val="003B7D56"/>
    <w:rsid w:val="003C113D"/>
    <w:rsid w:val="003C3839"/>
    <w:rsid w:val="003C5EEC"/>
    <w:rsid w:val="003C6682"/>
    <w:rsid w:val="003C68EF"/>
    <w:rsid w:val="003C6F17"/>
    <w:rsid w:val="003D4C20"/>
    <w:rsid w:val="003D5DA2"/>
    <w:rsid w:val="003D5E5A"/>
    <w:rsid w:val="003D62A3"/>
    <w:rsid w:val="003D6911"/>
    <w:rsid w:val="003E21C7"/>
    <w:rsid w:val="003E65BA"/>
    <w:rsid w:val="003E7C38"/>
    <w:rsid w:val="003F065E"/>
    <w:rsid w:val="003F129B"/>
    <w:rsid w:val="003F308F"/>
    <w:rsid w:val="003F3C0E"/>
    <w:rsid w:val="003F6B5E"/>
    <w:rsid w:val="003F7153"/>
    <w:rsid w:val="003F71E8"/>
    <w:rsid w:val="00400761"/>
    <w:rsid w:val="0040401D"/>
    <w:rsid w:val="004070E9"/>
    <w:rsid w:val="00410D00"/>
    <w:rsid w:val="004110DE"/>
    <w:rsid w:val="00412B52"/>
    <w:rsid w:val="00412BA7"/>
    <w:rsid w:val="004208E0"/>
    <w:rsid w:val="00421148"/>
    <w:rsid w:val="00423A6B"/>
    <w:rsid w:val="00424318"/>
    <w:rsid w:val="00424DAC"/>
    <w:rsid w:val="004254D1"/>
    <w:rsid w:val="00427611"/>
    <w:rsid w:val="0043063C"/>
    <w:rsid w:val="00430F6E"/>
    <w:rsid w:val="00432001"/>
    <w:rsid w:val="0043348B"/>
    <w:rsid w:val="004336F6"/>
    <w:rsid w:val="00437581"/>
    <w:rsid w:val="0044433F"/>
    <w:rsid w:val="00444BCE"/>
    <w:rsid w:val="00444DE4"/>
    <w:rsid w:val="00445992"/>
    <w:rsid w:val="004528BC"/>
    <w:rsid w:val="0045415A"/>
    <w:rsid w:val="004543F4"/>
    <w:rsid w:val="00456D77"/>
    <w:rsid w:val="00461D0D"/>
    <w:rsid w:val="004652DE"/>
    <w:rsid w:val="0047275C"/>
    <w:rsid w:val="004762D1"/>
    <w:rsid w:val="0047677E"/>
    <w:rsid w:val="0047704B"/>
    <w:rsid w:val="00477227"/>
    <w:rsid w:val="00480320"/>
    <w:rsid w:val="00480C06"/>
    <w:rsid w:val="00483418"/>
    <w:rsid w:val="004845DA"/>
    <w:rsid w:val="00484CA3"/>
    <w:rsid w:val="00484D8A"/>
    <w:rsid w:val="004908B7"/>
    <w:rsid w:val="00492EF2"/>
    <w:rsid w:val="00493098"/>
    <w:rsid w:val="0049549D"/>
    <w:rsid w:val="004A1182"/>
    <w:rsid w:val="004A28BF"/>
    <w:rsid w:val="004A3549"/>
    <w:rsid w:val="004A7321"/>
    <w:rsid w:val="004A7FF5"/>
    <w:rsid w:val="004B38ED"/>
    <w:rsid w:val="004B6D39"/>
    <w:rsid w:val="004C0C31"/>
    <w:rsid w:val="004C1778"/>
    <w:rsid w:val="004C22B8"/>
    <w:rsid w:val="004C2FBE"/>
    <w:rsid w:val="004C631E"/>
    <w:rsid w:val="004D3206"/>
    <w:rsid w:val="004D38D4"/>
    <w:rsid w:val="004D5355"/>
    <w:rsid w:val="004D6B9D"/>
    <w:rsid w:val="004E042D"/>
    <w:rsid w:val="004E1EF1"/>
    <w:rsid w:val="004E244B"/>
    <w:rsid w:val="004E24AB"/>
    <w:rsid w:val="004E41C5"/>
    <w:rsid w:val="004E4AE7"/>
    <w:rsid w:val="004E4F3F"/>
    <w:rsid w:val="004E5733"/>
    <w:rsid w:val="004F1953"/>
    <w:rsid w:val="004F19FF"/>
    <w:rsid w:val="004F27CB"/>
    <w:rsid w:val="004F57BF"/>
    <w:rsid w:val="004F5877"/>
    <w:rsid w:val="004F61CC"/>
    <w:rsid w:val="004F76CC"/>
    <w:rsid w:val="005000DA"/>
    <w:rsid w:val="0050063A"/>
    <w:rsid w:val="00501729"/>
    <w:rsid w:val="00502A95"/>
    <w:rsid w:val="00503435"/>
    <w:rsid w:val="00503575"/>
    <w:rsid w:val="00503CE0"/>
    <w:rsid w:val="00505213"/>
    <w:rsid w:val="00505640"/>
    <w:rsid w:val="00506EED"/>
    <w:rsid w:val="00507ED7"/>
    <w:rsid w:val="005112B6"/>
    <w:rsid w:val="00511492"/>
    <w:rsid w:val="00511F67"/>
    <w:rsid w:val="00512E05"/>
    <w:rsid w:val="00515EA2"/>
    <w:rsid w:val="00516E04"/>
    <w:rsid w:val="00516E41"/>
    <w:rsid w:val="00517EA0"/>
    <w:rsid w:val="005233EF"/>
    <w:rsid w:val="00523625"/>
    <w:rsid w:val="00524468"/>
    <w:rsid w:val="0052483E"/>
    <w:rsid w:val="00525D92"/>
    <w:rsid w:val="00527989"/>
    <w:rsid w:val="00530349"/>
    <w:rsid w:val="00530C7B"/>
    <w:rsid w:val="0053286A"/>
    <w:rsid w:val="0053324C"/>
    <w:rsid w:val="00533577"/>
    <w:rsid w:val="00533582"/>
    <w:rsid w:val="00533716"/>
    <w:rsid w:val="005337E3"/>
    <w:rsid w:val="0053419C"/>
    <w:rsid w:val="005349F5"/>
    <w:rsid w:val="00535C4F"/>
    <w:rsid w:val="005402ED"/>
    <w:rsid w:val="00541767"/>
    <w:rsid w:val="00543B17"/>
    <w:rsid w:val="00544677"/>
    <w:rsid w:val="005452AD"/>
    <w:rsid w:val="0054730E"/>
    <w:rsid w:val="005503D1"/>
    <w:rsid w:val="00550F1F"/>
    <w:rsid w:val="005532A5"/>
    <w:rsid w:val="00553827"/>
    <w:rsid w:val="005541BD"/>
    <w:rsid w:val="0055449A"/>
    <w:rsid w:val="005558A4"/>
    <w:rsid w:val="00556741"/>
    <w:rsid w:val="00562916"/>
    <w:rsid w:val="00563DFC"/>
    <w:rsid w:val="00563F63"/>
    <w:rsid w:val="0057146A"/>
    <w:rsid w:val="005715DC"/>
    <w:rsid w:val="00573431"/>
    <w:rsid w:val="005837A3"/>
    <w:rsid w:val="00584E49"/>
    <w:rsid w:val="00586292"/>
    <w:rsid w:val="005867FA"/>
    <w:rsid w:val="0058705F"/>
    <w:rsid w:val="00587539"/>
    <w:rsid w:val="00587798"/>
    <w:rsid w:val="00591A04"/>
    <w:rsid w:val="00591EC4"/>
    <w:rsid w:val="00592037"/>
    <w:rsid w:val="0059458A"/>
    <w:rsid w:val="00594B23"/>
    <w:rsid w:val="00597435"/>
    <w:rsid w:val="005A1A17"/>
    <w:rsid w:val="005A1EA1"/>
    <w:rsid w:val="005A258D"/>
    <w:rsid w:val="005B25C6"/>
    <w:rsid w:val="005B4CC1"/>
    <w:rsid w:val="005B62F8"/>
    <w:rsid w:val="005B7AA7"/>
    <w:rsid w:val="005C0115"/>
    <w:rsid w:val="005C1AC9"/>
    <w:rsid w:val="005C203C"/>
    <w:rsid w:val="005C3830"/>
    <w:rsid w:val="005C42A1"/>
    <w:rsid w:val="005D0D4C"/>
    <w:rsid w:val="005D3439"/>
    <w:rsid w:val="005D3D3C"/>
    <w:rsid w:val="005D4B62"/>
    <w:rsid w:val="005D4C9E"/>
    <w:rsid w:val="005D5009"/>
    <w:rsid w:val="005D60C2"/>
    <w:rsid w:val="005D6BEC"/>
    <w:rsid w:val="005D6FD5"/>
    <w:rsid w:val="005E209A"/>
    <w:rsid w:val="005E554E"/>
    <w:rsid w:val="005E608F"/>
    <w:rsid w:val="005F02F6"/>
    <w:rsid w:val="005F317C"/>
    <w:rsid w:val="005F3334"/>
    <w:rsid w:val="005F353D"/>
    <w:rsid w:val="005F3FD0"/>
    <w:rsid w:val="005F53F2"/>
    <w:rsid w:val="005F6BD2"/>
    <w:rsid w:val="005F705B"/>
    <w:rsid w:val="00601639"/>
    <w:rsid w:val="006022C9"/>
    <w:rsid w:val="00603DFE"/>
    <w:rsid w:val="006041FC"/>
    <w:rsid w:val="00607D19"/>
    <w:rsid w:val="0062331E"/>
    <w:rsid w:val="00624C3D"/>
    <w:rsid w:val="006260D2"/>
    <w:rsid w:val="0062710F"/>
    <w:rsid w:val="00630798"/>
    <w:rsid w:val="0063136A"/>
    <w:rsid w:val="006321BB"/>
    <w:rsid w:val="0063268D"/>
    <w:rsid w:val="006356EC"/>
    <w:rsid w:val="00635C91"/>
    <w:rsid w:val="00635CCC"/>
    <w:rsid w:val="00635F81"/>
    <w:rsid w:val="00636BD6"/>
    <w:rsid w:val="00642B2B"/>
    <w:rsid w:val="00643227"/>
    <w:rsid w:val="00643602"/>
    <w:rsid w:val="006570BE"/>
    <w:rsid w:val="00660598"/>
    <w:rsid w:val="00660FC6"/>
    <w:rsid w:val="00663CD0"/>
    <w:rsid w:val="00663FBE"/>
    <w:rsid w:val="00664AB4"/>
    <w:rsid w:val="00666ACA"/>
    <w:rsid w:val="00670546"/>
    <w:rsid w:val="00672AD3"/>
    <w:rsid w:val="00672C62"/>
    <w:rsid w:val="00673B02"/>
    <w:rsid w:val="0067420A"/>
    <w:rsid w:val="00675A44"/>
    <w:rsid w:val="0067679D"/>
    <w:rsid w:val="00676D95"/>
    <w:rsid w:val="006836C9"/>
    <w:rsid w:val="006840E6"/>
    <w:rsid w:val="00684EC7"/>
    <w:rsid w:val="006877C0"/>
    <w:rsid w:val="0068781D"/>
    <w:rsid w:val="00690C78"/>
    <w:rsid w:val="00692A9D"/>
    <w:rsid w:val="006960CC"/>
    <w:rsid w:val="006B02B7"/>
    <w:rsid w:val="006B20BC"/>
    <w:rsid w:val="006B4CA6"/>
    <w:rsid w:val="006B5500"/>
    <w:rsid w:val="006C3849"/>
    <w:rsid w:val="006C397C"/>
    <w:rsid w:val="006C3E99"/>
    <w:rsid w:val="006C5341"/>
    <w:rsid w:val="006C6166"/>
    <w:rsid w:val="006C6578"/>
    <w:rsid w:val="006C7364"/>
    <w:rsid w:val="006D1C13"/>
    <w:rsid w:val="006D7FD8"/>
    <w:rsid w:val="006E0545"/>
    <w:rsid w:val="006E0D60"/>
    <w:rsid w:val="006E1C3A"/>
    <w:rsid w:val="006E4BAF"/>
    <w:rsid w:val="006E5AC0"/>
    <w:rsid w:val="006E5DA7"/>
    <w:rsid w:val="006E7155"/>
    <w:rsid w:val="006F087B"/>
    <w:rsid w:val="006F1086"/>
    <w:rsid w:val="006F201D"/>
    <w:rsid w:val="006F2083"/>
    <w:rsid w:val="006F2AE7"/>
    <w:rsid w:val="006F2BFA"/>
    <w:rsid w:val="006F35C6"/>
    <w:rsid w:val="007007C7"/>
    <w:rsid w:val="007019D2"/>
    <w:rsid w:val="00702718"/>
    <w:rsid w:val="00702ECE"/>
    <w:rsid w:val="00704054"/>
    <w:rsid w:val="00710A7E"/>
    <w:rsid w:val="0071103A"/>
    <w:rsid w:val="00712431"/>
    <w:rsid w:val="00712A45"/>
    <w:rsid w:val="00713A88"/>
    <w:rsid w:val="00715CC1"/>
    <w:rsid w:val="007169F6"/>
    <w:rsid w:val="0072016F"/>
    <w:rsid w:val="00720A12"/>
    <w:rsid w:val="00720C31"/>
    <w:rsid w:val="007270C1"/>
    <w:rsid w:val="00730620"/>
    <w:rsid w:val="007328B9"/>
    <w:rsid w:val="00733B0B"/>
    <w:rsid w:val="00737E9F"/>
    <w:rsid w:val="0074323F"/>
    <w:rsid w:val="00743556"/>
    <w:rsid w:val="0074365E"/>
    <w:rsid w:val="00744239"/>
    <w:rsid w:val="00744D45"/>
    <w:rsid w:val="00746557"/>
    <w:rsid w:val="00747529"/>
    <w:rsid w:val="007502BC"/>
    <w:rsid w:val="00752AF0"/>
    <w:rsid w:val="00754A25"/>
    <w:rsid w:val="007551B8"/>
    <w:rsid w:val="00755B64"/>
    <w:rsid w:val="007570A9"/>
    <w:rsid w:val="007570F4"/>
    <w:rsid w:val="0076120D"/>
    <w:rsid w:val="00763460"/>
    <w:rsid w:val="00763F2D"/>
    <w:rsid w:val="00772CC0"/>
    <w:rsid w:val="00774AD1"/>
    <w:rsid w:val="0077660F"/>
    <w:rsid w:val="00776892"/>
    <w:rsid w:val="00780983"/>
    <w:rsid w:val="0078140F"/>
    <w:rsid w:val="00785B8C"/>
    <w:rsid w:val="00787573"/>
    <w:rsid w:val="007879EB"/>
    <w:rsid w:val="00792CD8"/>
    <w:rsid w:val="00793688"/>
    <w:rsid w:val="00794DD1"/>
    <w:rsid w:val="007951BF"/>
    <w:rsid w:val="00795A11"/>
    <w:rsid w:val="007974C5"/>
    <w:rsid w:val="00797F05"/>
    <w:rsid w:val="007A009E"/>
    <w:rsid w:val="007A0F69"/>
    <w:rsid w:val="007A4133"/>
    <w:rsid w:val="007A56B7"/>
    <w:rsid w:val="007B5093"/>
    <w:rsid w:val="007B5576"/>
    <w:rsid w:val="007B6DBA"/>
    <w:rsid w:val="007B706B"/>
    <w:rsid w:val="007B7984"/>
    <w:rsid w:val="007D1B6F"/>
    <w:rsid w:val="007D1BDA"/>
    <w:rsid w:val="007D3E49"/>
    <w:rsid w:val="007D4276"/>
    <w:rsid w:val="007D77AF"/>
    <w:rsid w:val="007E1F74"/>
    <w:rsid w:val="007E1FF9"/>
    <w:rsid w:val="007E52DF"/>
    <w:rsid w:val="007E574A"/>
    <w:rsid w:val="007E60F1"/>
    <w:rsid w:val="007E647F"/>
    <w:rsid w:val="007F0ACC"/>
    <w:rsid w:val="007F25A3"/>
    <w:rsid w:val="007F5B55"/>
    <w:rsid w:val="007F72A5"/>
    <w:rsid w:val="00800341"/>
    <w:rsid w:val="00800890"/>
    <w:rsid w:val="00800A46"/>
    <w:rsid w:val="008022F5"/>
    <w:rsid w:val="008052E7"/>
    <w:rsid w:val="0080672F"/>
    <w:rsid w:val="0080685F"/>
    <w:rsid w:val="00806945"/>
    <w:rsid w:val="00807F2B"/>
    <w:rsid w:val="00807F52"/>
    <w:rsid w:val="00807FCD"/>
    <w:rsid w:val="00814094"/>
    <w:rsid w:val="00826B93"/>
    <w:rsid w:val="00827B38"/>
    <w:rsid w:val="008308B8"/>
    <w:rsid w:val="00830B58"/>
    <w:rsid w:val="0083151D"/>
    <w:rsid w:val="00831FE4"/>
    <w:rsid w:val="00833473"/>
    <w:rsid w:val="00846EA4"/>
    <w:rsid w:val="008530B6"/>
    <w:rsid w:val="008544BF"/>
    <w:rsid w:val="008606F8"/>
    <w:rsid w:val="00862642"/>
    <w:rsid w:val="00863345"/>
    <w:rsid w:val="00866799"/>
    <w:rsid w:val="00871CE4"/>
    <w:rsid w:val="008722F1"/>
    <w:rsid w:val="0087552D"/>
    <w:rsid w:val="00875C06"/>
    <w:rsid w:val="00880948"/>
    <w:rsid w:val="008830B3"/>
    <w:rsid w:val="00890857"/>
    <w:rsid w:val="00893E43"/>
    <w:rsid w:val="008955AB"/>
    <w:rsid w:val="00896205"/>
    <w:rsid w:val="008A00C2"/>
    <w:rsid w:val="008A0587"/>
    <w:rsid w:val="008A2720"/>
    <w:rsid w:val="008A2B79"/>
    <w:rsid w:val="008A2E25"/>
    <w:rsid w:val="008A4D68"/>
    <w:rsid w:val="008A6A28"/>
    <w:rsid w:val="008A7954"/>
    <w:rsid w:val="008B12FF"/>
    <w:rsid w:val="008B1CEB"/>
    <w:rsid w:val="008B44AB"/>
    <w:rsid w:val="008B6937"/>
    <w:rsid w:val="008C0AED"/>
    <w:rsid w:val="008C16BB"/>
    <w:rsid w:val="008C1737"/>
    <w:rsid w:val="008C3389"/>
    <w:rsid w:val="008C654F"/>
    <w:rsid w:val="008C76A3"/>
    <w:rsid w:val="008D0EB8"/>
    <w:rsid w:val="008D2095"/>
    <w:rsid w:val="008D24E6"/>
    <w:rsid w:val="008D6622"/>
    <w:rsid w:val="008E44C1"/>
    <w:rsid w:val="008E45B8"/>
    <w:rsid w:val="008E45E4"/>
    <w:rsid w:val="008E47FD"/>
    <w:rsid w:val="008E4838"/>
    <w:rsid w:val="008F16BF"/>
    <w:rsid w:val="008F2C9C"/>
    <w:rsid w:val="008F39AF"/>
    <w:rsid w:val="008F41A1"/>
    <w:rsid w:val="008F56A0"/>
    <w:rsid w:val="008F6392"/>
    <w:rsid w:val="008F664A"/>
    <w:rsid w:val="008F6838"/>
    <w:rsid w:val="008F6D8E"/>
    <w:rsid w:val="008F718C"/>
    <w:rsid w:val="0090538F"/>
    <w:rsid w:val="00907C25"/>
    <w:rsid w:val="009100B4"/>
    <w:rsid w:val="00910655"/>
    <w:rsid w:val="00910E69"/>
    <w:rsid w:val="00910F83"/>
    <w:rsid w:val="00911C19"/>
    <w:rsid w:val="009121CE"/>
    <w:rsid w:val="00912F74"/>
    <w:rsid w:val="009130E7"/>
    <w:rsid w:val="00913901"/>
    <w:rsid w:val="00913BD4"/>
    <w:rsid w:val="0092315B"/>
    <w:rsid w:val="0092316C"/>
    <w:rsid w:val="00923CF7"/>
    <w:rsid w:val="0092440E"/>
    <w:rsid w:val="009268AF"/>
    <w:rsid w:val="00935109"/>
    <w:rsid w:val="0093554E"/>
    <w:rsid w:val="009446B7"/>
    <w:rsid w:val="0094505D"/>
    <w:rsid w:val="00947D08"/>
    <w:rsid w:val="00947D0A"/>
    <w:rsid w:val="009522A9"/>
    <w:rsid w:val="009552F9"/>
    <w:rsid w:val="00955BE7"/>
    <w:rsid w:val="00955CCD"/>
    <w:rsid w:val="00960351"/>
    <w:rsid w:val="0096231A"/>
    <w:rsid w:val="009630F0"/>
    <w:rsid w:val="00963D1B"/>
    <w:rsid w:val="0097310C"/>
    <w:rsid w:val="00974125"/>
    <w:rsid w:val="00975FCB"/>
    <w:rsid w:val="0097612C"/>
    <w:rsid w:val="00977C98"/>
    <w:rsid w:val="009812D9"/>
    <w:rsid w:val="00983767"/>
    <w:rsid w:val="00983B41"/>
    <w:rsid w:val="00984C69"/>
    <w:rsid w:val="009865EF"/>
    <w:rsid w:val="009872ED"/>
    <w:rsid w:val="00987A1B"/>
    <w:rsid w:val="00990BD8"/>
    <w:rsid w:val="00991461"/>
    <w:rsid w:val="00992090"/>
    <w:rsid w:val="0099249B"/>
    <w:rsid w:val="00997BC4"/>
    <w:rsid w:val="009A1654"/>
    <w:rsid w:val="009A1D1A"/>
    <w:rsid w:val="009A38FE"/>
    <w:rsid w:val="009A4193"/>
    <w:rsid w:val="009A430D"/>
    <w:rsid w:val="009A528B"/>
    <w:rsid w:val="009A7A54"/>
    <w:rsid w:val="009A7D47"/>
    <w:rsid w:val="009B10BC"/>
    <w:rsid w:val="009B13B9"/>
    <w:rsid w:val="009B2426"/>
    <w:rsid w:val="009B4224"/>
    <w:rsid w:val="009B57CC"/>
    <w:rsid w:val="009B58C2"/>
    <w:rsid w:val="009B597B"/>
    <w:rsid w:val="009B66DA"/>
    <w:rsid w:val="009B750C"/>
    <w:rsid w:val="009C0EFC"/>
    <w:rsid w:val="009C3CCA"/>
    <w:rsid w:val="009C453C"/>
    <w:rsid w:val="009C4C49"/>
    <w:rsid w:val="009C58EB"/>
    <w:rsid w:val="009C7120"/>
    <w:rsid w:val="009D3748"/>
    <w:rsid w:val="009D555F"/>
    <w:rsid w:val="009D579D"/>
    <w:rsid w:val="009D629B"/>
    <w:rsid w:val="009D76FB"/>
    <w:rsid w:val="009D7ACE"/>
    <w:rsid w:val="009E25BB"/>
    <w:rsid w:val="009E34D2"/>
    <w:rsid w:val="009E5DF6"/>
    <w:rsid w:val="009F141A"/>
    <w:rsid w:val="009F14AC"/>
    <w:rsid w:val="009F2C09"/>
    <w:rsid w:val="009F3FD5"/>
    <w:rsid w:val="009F4DCD"/>
    <w:rsid w:val="009F5B9B"/>
    <w:rsid w:val="009F611C"/>
    <w:rsid w:val="00A02BBB"/>
    <w:rsid w:val="00A037A8"/>
    <w:rsid w:val="00A041A4"/>
    <w:rsid w:val="00A10606"/>
    <w:rsid w:val="00A12914"/>
    <w:rsid w:val="00A16846"/>
    <w:rsid w:val="00A17B7E"/>
    <w:rsid w:val="00A20696"/>
    <w:rsid w:val="00A20ECF"/>
    <w:rsid w:val="00A2118B"/>
    <w:rsid w:val="00A222E5"/>
    <w:rsid w:val="00A22BD7"/>
    <w:rsid w:val="00A23FEA"/>
    <w:rsid w:val="00A24401"/>
    <w:rsid w:val="00A26F95"/>
    <w:rsid w:val="00A276EF"/>
    <w:rsid w:val="00A305A3"/>
    <w:rsid w:val="00A33709"/>
    <w:rsid w:val="00A4086A"/>
    <w:rsid w:val="00A416CD"/>
    <w:rsid w:val="00A417A9"/>
    <w:rsid w:val="00A42A13"/>
    <w:rsid w:val="00A45A66"/>
    <w:rsid w:val="00A514F1"/>
    <w:rsid w:val="00A51A03"/>
    <w:rsid w:val="00A523EC"/>
    <w:rsid w:val="00A53B2F"/>
    <w:rsid w:val="00A54742"/>
    <w:rsid w:val="00A55CCA"/>
    <w:rsid w:val="00A62A37"/>
    <w:rsid w:val="00A65030"/>
    <w:rsid w:val="00A67012"/>
    <w:rsid w:val="00A72004"/>
    <w:rsid w:val="00A75FD8"/>
    <w:rsid w:val="00A82065"/>
    <w:rsid w:val="00A84222"/>
    <w:rsid w:val="00A84527"/>
    <w:rsid w:val="00A8501A"/>
    <w:rsid w:val="00A86231"/>
    <w:rsid w:val="00A86E23"/>
    <w:rsid w:val="00A8745E"/>
    <w:rsid w:val="00A87EA5"/>
    <w:rsid w:val="00A914F3"/>
    <w:rsid w:val="00A946C2"/>
    <w:rsid w:val="00A96508"/>
    <w:rsid w:val="00A9670B"/>
    <w:rsid w:val="00AA049C"/>
    <w:rsid w:val="00AA1EDD"/>
    <w:rsid w:val="00AA6858"/>
    <w:rsid w:val="00AA7935"/>
    <w:rsid w:val="00AB124D"/>
    <w:rsid w:val="00AB12CB"/>
    <w:rsid w:val="00AB1619"/>
    <w:rsid w:val="00AB42AD"/>
    <w:rsid w:val="00AB740F"/>
    <w:rsid w:val="00AC06E2"/>
    <w:rsid w:val="00AC1B0B"/>
    <w:rsid w:val="00AC601D"/>
    <w:rsid w:val="00AC6549"/>
    <w:rsid w:val="00AD1105"/>
    <w:rsid w:val="00AD2323"/>
    <w:rsid w:val="00AD39D7"/>
    <w:rsid w:val="00AD4DF7"/>
    <w:rsid w:val="00AD5CE2"/>
    <w:rsid w:val="00AD6F04"/>
    <w:rsid w:val="00AD7803"/>
    <w:rsid w:val="00AE0963"/>
    <w:rsid w:val="00AE26D7"/>
    <w:rsid w:val="00AE2E61"/>
    <w:rsid w:val="00AE2F1D"/>
    <w:rsid w:val="00AE3B23"/>
    <w:rsid w:val="00AE3EA8"/>
    <w:rsid w:val="00AE5196"/>
    <w:rsid w:val="00AE72AE"/>
    <w:rsid w:val="00AF00D1"/>
    <w:rsid w:val="00AF095B"/>
    <w:rsid w:val="00AF167B"/>
    <w:rsid w:val="00AF170D"/>
    <w:rsid w:val="00AF268B"/>
    <w:rsid w:val="00AF37EA"/>
    <w:rsid w:val="00AF429B"/>
    <w:rsid w:val="00AF53FB"/>
    <w:rsid w:val="00AF5DEF"/>
    <w:rsid w:val="00AF6146"/>
    <w:rsid w:val="00AF7E05"/>
    <w:rsid w:val="00B0027E"/>
    <w:rsid w:val="00B028AD"/>
    <w:rsid w:val="00B03473"/>
    <w:rsid w:val="00B03944"/>
    <w:rsid w:val="00B054C5"/>
    <w:rsid w:val="00B05CED"/>
    <w:rsid w:val="00B05D49"/>
    <w:rsid w:val="00B06215"/>
    <w:rsid w:val="00B10718"/>
    <w:rsid w:val="00B12098"/>
    <w:rsid w:val="00B12967"/>
    <w:rsid w:val="00B16422"/>
    <w:rsid w:val="00B169F4"/>
    <w:rsid w:val="00B17820"/>
    <w:rsid w:val="00B17A1F"/>
    <w:rsid w:val="00B20DF9"/>
    <w:rsid w:val="00B21DA8"/>
    <w:rsid w:val="00B225B1"/>
    <w:rsid w:val="00B23095"/>
    <w:rsid w:val="00B232EB"/>
    <w:rsid w:val="00B235B5"/>
    <w:rsid w:val="00B24EB2"/>
    <w:rsid w:val="00B26F35"/>
    <w:rsid w:val="00B277A2"/>
    <w:rsid w:val="00B27817"/>
    <w:rsid w:val="00B27AD1"/>
    <w:rsid w:val="00B32264"/>
    <w:rsid w:val="00B35251"/>
    <w:rsid w:val="00B355F0"/>
    <w:rsid w:val="00B41EB7"/>
    <w:rsid w:val="00B43629"/>
    <w:rsid w:val="00B4453E"/>
    <w:rsid w:val="00B471A2"/>
    <w:rsid w:val="00B47B8B"/>
    <w:rsid w:val="00B502D2"/>
    <w:rsid w:val="00B51E4F"/>
    <w:rsid w:val="00B521D1"/>
    <w:rsid w:val="00B53CCB"/>
    <w:rsid w:val="00B54661"/>
    <w:rsid w:val="00B554A7"/>
    <w:rsid w:val="00B57EB4"/>
    <w:rsid w:val="00B61BC8"/>
    <w:rsid w:val="00B62411"/>
    <w:rsid w:val="00B656D0"/>
    <w:rsid w:val="00B662CC"/>
    <w:rsid w:val="00B66A71"/>
    <w:rsid w:val="00B704EB"/>
    <w:rsid w:val="00B72326"/>
    <w:rsid w:val="00B72958"/>
    <w:rsid w:val="00B74D2A"/>
    <w:rsid w:val="00B754B3"/>
    <w:rsid w:val="00B80A61"/>
    <w:rsid w:val="00B8460A"/>
    <w:rsid w:val="00B87F0C"/>
    <w:rsid w:val="00B91695"/>
    <w:rsid w:val="00B91FF1"/>
    <w:rsid w:val="00B952DC"/>
    <w:rsid w:val="00BA13A4"/>
    <w:rsid w:val="00BA2FCD"/>
    <w:rsid w:val="00BA3A93"/>
    <w:rsid w:val="00BA658E"/>
    <w:rsid w:val="00BB1130"/>
    <w:rsid w:val="00BB2A1E"/>
    <w:rsid w:val="00BB3B00"/>
    <w:rsid w:val="00BB4CE1"/>
    <w:rsid w:val="00BB7360"/>
    <w:rsid w:val="00BB7FFC"/>
    <w:rsid w:val="00BC2BDC"/>
    <w:rsid w:val="00BC47B7"/>
    <w:rsid w:val="00BC4B86"/>
    <w:rsid w:val="00BC5AC4"/>
    <w:rsid w:val="00BC5D30"/>
    <w:rsid w:val="00BC6933"/>
    <w:rsid w:val="00BC7CC8"/>
    <w:rsid w:val="00BC7D1B"/>
    <w:rsid w:val="00BD3F17"/>
    <w:rsid w:val="00BD47B9"/>
    <w:rsid w:val="00BD6866"/>
    <w:rsid w:val="00BE3017"/>
    <w:rsid w:val="00BE3D0B"/>
    <w:rsid w:val="00BE75D3"/>
    <w:rsid w:val="00BE7DB7"/>
    <w:rsid w:val="00BE7FA5"/>
    <w:rsid w:val="00BF221C"/>
    <w:rsid w:val="00BF302D"/>
    <w:rsid w:val="00BF3597"/>
    <w:rsid w:val="00BF7D21"/>
    <w:rsid w:val="00C00F0C"/>
    <w:rsid w:val="00C0105E"/>
    <w:rsid w:val="00C01749"/>
    <w:rsid w:val="00C02573"/>
    <w:rsid w:val="00C02AE9"/>
    <w:rsid w:val="00C02D98"/>
    <w:rsid w:val="00C03F52"/>
    <w:rsid w:val="00C06F56"/>
    <w:rsid w:val="00C06FED"/>
    <w:rsid w:val="00C07AC5"/>
    <w:rsid w:val="00C12142"/>
    <w:rsid w:val="00C12674"/>
    <w:rsid w:val="00C1351D"/>
    <w:rsid w:val="00C13B50"/>
    <w:rsid w:val="00C15BFE"/>
    <w:rsid w:val="00C16166"/>
    <w:rsid w:val="00C16A68"/>
    <w:rsid w:val="00C17CEC"/>
    <w:rsid w:val="00C17F5C"/>
    <w:rsid w:val="00C21193"/>
    <w:rsid w:val="00C217C7"/>
    <w:rsid w:val="00C2271F"/>
    <w:rsid w:val="00C23EB7"/>
    <w:rsid w:val="00C2566F"/>
    <w:rsid w:val="00C2665A"/>
    <w:rsid w:val="00C26EA9"/>
    <w:rsid w:val="00C3108E"/>
    <w:rsid w:val="00C324A0"/>
    <w:rsid w:val="00C32A5E"/>
    <w:rsid w:val="00C3305B"/>
    <w:rsid w:val="00C3446C"/>
    <w:rsid w:val="00C35229"/>
    <w:rsid w:val="00C4087F"/>
    <w:rsid w:val="00C42683"/>
    <w:rsid w:val="00C443F2"/>
    <w:rsid w:val="00C447A4"/>
    <w:rsid w:val="00C47D3A"/>
    <w:rsid w:val="00C5102E"/>
    <w:rsid w:val="00C5117B"/>
    <w:rsid w:val="00C5267C"/>
    <w:rsid w:val="00C5320C"/>
    <w:rsid w:val="00C54F76"/>
    <w:rsid w:val="00C55387"/>
    <w:rsid w:val="00C56B5E"/>
    <w:rsid w:val="00C56B68"/>
    <w:rsid w:val="00C57707"/>
    <w:rsid w:val="00C57BC8"/>
    <w:rsid w:val="00C57BCD"/>
    <w:rsid w:val="00C66CED"/>
    <w:rsid w:val="00C67162"/>
    <w:rsid w:val="00C673D6"/>
    <w:rsid w:val="00C67B10"/>
    <w:rsid w:val="00C67B20"/>
    <w:rsid w:val="00C700C8"/>
    <w:rsid w:val="00C71C15"/>
    <w:rsid w:val="00C71E72"/>
    <w:rsid w:val="00C724E8"/>
    <w:rsid w:val="00C72806"/>
    <w:rsid w:val="00C72E88"/>
    <w:rsid w:val="00C73493"/>
    <w:rsid w:val="00C75294"/>
    <w:rsid w:val="00C76686"/>
    <w:rsid w:val="00C768BB"/>
    <w:rsid w:val="00C77EE0"/>
    <w:rsid w:val="00C80649"/>
    <w:rsid w:val="00C80B07"/>
    <w:rsid w:val="00C81AC0"/>
    <w:rsid w:val="00C8204F"/>
    <w:rsid w:val="00C83ABC"/>
    <w:rsid w:val="00C8439B"/>
    <w:rsid w:val="00C85D5E"/>
    <w:rsid w:val="00C9363A"/>
    <w:rsid w:val="00C93D06"/>
    <w:rsid w:val="00CA266A"/>
    <w:rsid w:val="00CA27D4"/>
    <w:rsid w:val="00CA5480"/>
    <w:rsid w:val="00CA7F83"/>
    <w:rsid w:val="00CB5649"/>
    <w:rsid w:val="00CB6211"/>
    <w:rsid w:val="00CB66AE"/>
    <w:rsid w:val="00CC1A97"/>
    <w:rsid w:val="00CC2538"/>
    <w:rsid w:val="00CC425E"/>
    <w:rsid w:val="00CC4B1D"/>
    <w:rsid w:val="00CC4EAF"/>
    <w:rsid w:val="00CC57A5"/>
    <w:rsid w:val="00CC5828"/>
    <w:rsid w:val="00CC6053"/>
    <w:rsid w:val="00CC6A17"/>
    <w:rsid w:val="00CC6E58"/>
    <w:rsid w:val="00CC7508"/>
    <w:rsid w:val="00CC771F"/>
    <w:rsid w:val="00CC7FC7"/>
    <w:rsid w:val="00CD1074"/>
    <w:rsid w:val="00CD27E4"/>
    <w:rsid w:val="00CD447F"/>
    <w:rsid w:val="00CD5666"/>
    <w:rsid w:val="00CD6906"/>
    <w:rsid w:val="00CE1DB0"/>
    <w:rsid w:val="00CE1F7E"/>
    <w:rsid w:val="00CE2795"/>
    <w:rsid w:val="00CE4D51"/>
    <w:rsid w:val="00CE4F3B"/>
    <w:rsid w:val="00CE56B8"/>
    <w:rsid w:val="00CE6DAA"/>
    <w:rsid w:val="00CF07D5"/>
    <w:rsid w:val="00CF0EAF"/>
    <w:rsid w:val="00CF3322"/>
    <w:rsid w:val="00D006D8"/>
    <w:rsid w:val="00D0174F"/>
    <w:rsid w:val="00D057B1"/>
    <w:rsid w:val="00D0640A"/>
    <w:rsid w:val="00D10E5C"/>
    <w:rsid w:val="00D112F6"/>
    <w:rsid w:val="00D11C3C"/>
    <w:rsid w:val="00D12669"/>
    <w:rsid w:val="00D14429"/>
    <w:rsid w:val="00D163C4"/>
    <w:rsid w:val="00D16759"/>
    <w:rsid w:val="00D16A79"/>
    <w:rsid w:val="00D2019C"/>
    <w:rsid w:val="00D20726"/>
    <w:rsid w:val="00D2200D"/>
    <w:rsid w:val="00D228EB"/>
    <w:rsid w:val="00D22C92"/>
    <w:rsid w:val="00D22D2E"/>
    <w:rsid w:val="00D22EE8"/>
    <w:rsid w:val="00D30E30"/>
    <w:rsid w:val="00D327BB"/>
    <w:rsid w:val="00D32F7D"/>
    <w:rsid w:val="00D33AE5"/>
    <w:rsid w:val="00D36BDA"/>
    <w:rsid w:val="00D40063"/>
    <w:rsid w:val="00D41091"/>
    <w:rsid w:val="00D412E8"/>
    <w:rsid w:val="00D434DF"/>
    <w:rsid w:val="00D44211"/>
    <w:rsid w:val="00D47613"/>
    <w:rsid w:val="00D47AB5"/>
    <w:rsid w:val="00D47D1F"/>
    <w:rsid w:val="00D5001F"/>
    <w:rsid w:val="00D50C7E"/>
    <w:rsid w:val="00D51C5B"/>
    <w:rsid w:val="00D531E1"/>
    <w:rsid w:val="00D56C75"/>
    <w:rsid w:val="00D57516"/>
    <w:rsid w:val="00D60D1D"/>
    <w:rsid w:val="00D61A27"/>
    <w:rsid w:val="00D627C2"/>
    <w:rsid w:val="00D63F36"/>
    <w:rsid w:val="00D6402E"/>
    <w:rsid w:val="00D75C20"/>
    <w:rsid w:val="00D75F81"/>
    <w:rsid w:val="00D77495"/>
    <w:rsid w:val="00D77922"/>
    <w:rsid w:val="00D83246"/>
    <w:rsid w:val="00D83A3E"/>
    <w:rsid w:val="00D8635E"/>
    <w:rsid w:val="00D864E1"/>
    <w:rsid w:val="00D86706"/>
    <w:rsid w:val="00D902B8"/>
    <w:rsid w:val="00D9076C"/>
    <w:rsid w:val="00D91CE5"/>
    <w:rsid w:val="00D95100"/>
    <w:rsid w:val="00D97DB4"/>
    <w:rsid w:val="00DA022A"/>
    <w:rsid w:val="00DA100B"/>
    <w:rsid w:val="00DA2C57"/>
    <w:rsid w:val="00DA6669"/>
    <w:rsid w:val="00DB312A"/>
    <w:rsid w:val="00DB3A5C"/>
    <w:rsid w:val="00DB4633"/>
    <w:rsid w:val="00DB62A0"/>
    <w:rsid w:val="00DC01D8"/>
    <w:rsid w:val="00DC191E"/>
    <w:rsid w:val="00DC42A7"/>
    <w:rsid w:val="00DC47F3"/>
    <w:rsid w:val="00DC4DBC"/>
    <w:rsid w:val="00DC6E9E"/>
    <w:rsid w:val="00DC7780"/>
    <w:rsid w:val="00DC7F0B"/>
    <w:rsid w:val="00DD0C92"/>
    <w:rsid w:val="00DD0EAB"/>
    <w:rsid w:val="00DD3497"/>
    <w:rsid w:val="00DD494D"/>
    <w:rsid w:val="00DD616D"/>
    <w:rsid w:val="00DD78FE"/>
    <w:rsid w:val="00DE019A"/>
    <w:rsid w:val="00DE060D"/>
    <w:rsid w:val="00DE23E9"/>
    <w:rsid w:val="00DE2856"/>
    <w:rsid w:val="00DE2873"/>
    <w:rsid w:val="00DE2937"/>
    <w:rsid w:val="00DE43CA"/>
    <w:rsid w:val="00DE665B"/>
    <w:rsid w:val="00DF4BF7"/>
    <w:rsid w:val="00DF4FEA"/>
    <w:rsid w:val="00DF649D"/>
    <w:rsid w:val="00DF68E5"/>
    <w:rsid w:val="00DF700A"/>
    <w:rsid w:val="00E00E09"/>
    <w:rsid w:val="00E01975"/>
    <w:rsid w:val="00E02EE6"/>
    <w:rsid w:val="00E07241"/>
    <w:rsid w:val="00E07284"/>
    <w:rsid w:val="00E07CDB"/>
    <w:rsid w:val="00E10FEE"/>
    <w:rsid w:val="00E13247"/>
    <w:rsid w:val="00E138E6"/>
    <w:rsid w:val="00E13A6F"/>
    <w:rsid w:val="00E13E87"/>
    <w:rsid w:val="00E15743"/>
    <w:rsid w:val="00E16BDD"/>
    <w:rsid w:val="00E1773F"/>
    <w:rsid w:val="00E23F18"/>
    <w:rsid w:val="00E26917"/>
    <w:rsid w:val="00E31B45"/>
    <w:rsid w:val="00E337E3"/>
    <w:rsid w:val="00E338F8"/>
    <w:rsid w:val="00E339B2"/>
    <w:rsid w:val="00E33D58"/>
    <w:rsid w:val="00E374A3"/>
    <w:rsid w:val="00E376CB"/>
    <w:rsid w:val="00E4058E"/>
    <w:rsid w:val="00E41529"/>
    <w:rsid w:val="00E42229"/>
    <w:rsid w:val="00E441CB"/>
    <w:rsid w:val="00E4485C"/>
    <w:rsid w:val="00E478CD"/>
    <w:rsid w:val="00E503BA"/>
    <w:rsid w:val="00E50C26"/>
    <w:rsid w:val="00E51281"/>
    <w:rsid w:val="00E526CB"/>
    <w:rsid w:val="00E53DF5"/>
    <w:rsid w:val="00E561F5"/>
    <w:rsid w:val="00E6658E"/>
    <w:rsid w:val="00E6748F"/>
    <w:rsid w:val="00E709AF"/>
    <w:rsid w:val="00E70EC0"/>
    <w:rsid w:val="00E7231B"/>
    <w:rsid w:val="00E7749F"/>
    <w:rsid w:val="00E837F1"/>
    <w:rsid w:val="00E86E7D"/>
    <w:rsid w:val="00E87D4E"/>
    <w:rsid w:val="00E87E44"/>
    <w:rsid w:val="00E87E59"/>
    <w:rsid w:val="00E91025"/>
    <w:rsid w:val="00E91A89"/>
    <w:rsid w:val="00E94167"/>
    <w:rsid w:val="00E954FE"/>
    <w:rsid w:val="00E959C4"/>
    <w:rsid w:val="00E977BF"/>
    <w:rsid w:val="00EA0944"/>
    <w:rsid w:val="00EA11D0"/>
    <w:rsid w:val="00EA37A0"/>
    <w:rsid w:val="00EA4292"/>
    <w:rsid w:val="00EA64AC"/>
    <w:rsid w:val="00EB1099"/>
    <w:rsid w:val="00EB185D"/>
    <w:rsid w:val="00EB24EE"/>
    <w:rsid w:val="00EB2CA8"/>
    <w:rsid w:val="00EB3CF4"/>
    <w:rsid w:val="00EB4AC1"/>
    <w:rsid w:val="00EB527A"/>
    <w:rsid w:val="00EB542E"/>
    <w:rsid w:val="00EB5598"/>
    <w:rsid w:val="00EB5B9C"/>
    <w:rsid w:val="00EB5CDC"/>
    <w:rsid w:val="00EB5E98"/>
    <w:rsid w:val="00EB6458"/>
    <w:rsid w:val="00EB67AF"/>
    <w:rsid w:val="00EC0331"/>
    <w:rsid w:val="00EC1CB9"/>
    <w:rsid w:val="00EC589B"/>
    <w:rsid w:val="00EC6727"/>
    <w:rsid w:val="00EC6D2C"/>
    <w:rsid w:val="00ED04E6"/>
    <w:rsid w:val="00ED13DE"/>
    <w:rsid w:val="00ED64CA"/>
    <w:rsid w:val="00ED7E1B"/>
    <w:rsid w:val="00EE036D"/>
    <w:rsid w:val="00EE0B85"/>
    <w:rsid w:val="00EE0EFD"/>
    <w:rsid w:val="00EE1B37"/>
    <w:rsid w:val="00EE357E"/>
    <w:rsid w:val="00EE4A93"/>
    <w:rsid w:val="00EE7811"/>
    <w:rsid w:val="00EF3001"/>
    <w:rsid w:val="00EF7887"/>
    <w:rsid w:val="00F005E8"/>
    <w:rsid w:val="00F00E6D"/>
    <w:rsid w:val="00F01D39"/>
    <w:rsid w:val="00F0391E"/>
    <w:rsid w:val="00F1399F"/>
    <w:rsid w:val="00F139EC"/>
    <w:rsid w:val="00F15E65"/>
    <w:rsid w:val="00F232C7"/>
    <w:rsid w:val="00F25C84"/>
    <w:rsid w:val="00F2612E"/>
    <w:rsid w:val="00F30E84"/>
    <w:rsid w:val="00F33948"/>
    <w:rsid w:val="00F348A1"/>
    <w:rsid w:val="00F35338"/>
    <w:rsid w:val="00F37C37"/>
    <w:rsid w:val="00F42040"/>
    <w:rsid w:val="00F438A3"/>
    <w:rsid w:val="00F453E5"/>
    <w:rsid w:val="00F527A9"/>
    <w:rsid w:val="00F535DD"/>
    <w:rsid w:val="00F55126"/>
    <w:rsid w:val="00F56E20"/>
    <w:rsid w:val="00F57E59"/>
    <w:rsid w:val="00F677D1"/>
    <w:rsid w:val="00F70278"/>
    <w:rsid w:val="00F71CF6"/>
    <w:rsid w:val="00F71E5C"/>
    <w:rsid w:val="00F72027"/>
    <w:rsid w:val="00F72223"/>
    <w:rsid w:val="00F73BA0"/>
    <w:rsid w:val="00F74ACE"/>
    <w:rsid w:val="00F754EB"/>
    <w:rsid w:val="00F76347"/>
    <w:rsid w:val="00F76A64"/>
    <w:rsid w:val="00F76CDB"/>
    <w:rsid w:val="00F77615"/>
    <w:rsid w:val="00F80324"/>
    <w:rsid w:val="00F809D3"/>
    <w:rsid w:val="00F814BB"/>
    <w:rsid w:val="00F81854"/>
    <w:rsid w:val="00F81DC3"/>
    <w:rsid w:val="00F8432D"/>
    <w:rsid w:val="00F8486D"/>
    <w:rsid w:val="00F86DB4"/>
    <w:rsid w:val="00F913D9"/>
    <w:rsid w:val="00F95FDC"/>
    <w:rsid w:val="00F960E4"/>
    <w:rsid w:val="00F96AFC"/>
    <w:rsid w:val="00FA12E8"/>
    <w:rsid w:val="00FA243E"/>
    <w:rsid w:val="00FA5B62"/>
    <w:rsid w:val="00FA6C8C"/>
    <w:rsid w:val="00FB1A53"/>
    <w:rsid w:val="00FC12F0"/>
    <w:rsid w:val="00FC1E95"/>
    <w:rsid w:val="00FC59C4"/>
    <w:rsid w:val="00FD270D"/>
    <w:rsid w:val="00FE0656"/>
    <w:rsid w:val="00FE1669"/>
    <w:rsid w:val="00FE3B4E"/>
    <w:rsid w:val="00FE4CF7"/>
    <w:rsid w:val="00FE520D"/>
    <w:rsid w:val="00FE67A2"/>
    <w:rsid w:val="00FF4916"/>
    <w:rsid w:val="00FF4974"/>
    <w:rsid w:val="00FF58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B75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337E"/>
    <w:pPr>
      <w:spacing w:line="480" w:lineRule="auto"/>
      <w:ind w:firstLine="706"/>
    </w:pPr>
    <w:rPr>
      <w:rFonts w:ascii="Times New Roman" w:hAnsi="Times New Roman"/>
    </w:rPr>
  </w:style>
  <w:style w:type="paragraph" w:styleId="Heading1">
    <w:name w:val="heading 1"/>
    <w:basedOn w:val="Normal"/>
    <w:next w:val="Normal"/>
    <w:link w:val="Heading1Char"/>
    <w:uiPriority w:val="9"/>
    <w:qFormat/>
    <w:rsid w:val="009A528B"/>
    <w:pPr>
      <w:keepNext/>
      <w:keepLines/>
      <w:spacing w:before="360" w:after="60"/>
      <w:ind w:right="562" w:firstLine="0"/>
      <w:contextualSpacing/>
      <w:outlineLvl w:val="0"/>
    </w:pPr>
    <w:rPr>
      <w:rFonts w:eastAsiaTheme="majorEastAsia" w:cstheme="majorBidi"/>
      <w:b/>
      <w:szCs w:val="32"/>
      <w:lang w:val="en-US"/>
    </w:rPr>
  </w:style>
  <w:style w:type="paragraph" w:styleId="Heading2">
    <w:name w:val="heading 2"/>
    <w:basedOn w:val="Normal"/>
    <w:next w:val="Normal"/>
    <w:link w:val="Heading2Char"/>
    <w:uiPriority w:val="9"/>
    <w:unhideWhenUsed/>
    <w:qFormat/>
    <w:rsid w:val="00B355F0"/>
    <w:pPr>
      <w:keepNext/>
      <w:keepLines/>
      <w:spacing w:before="360" w:after="60" w:line="360" w:lineRule="auto"/>
      <w:ind w:right="562" w:firstLine="0"/>
      <w:contextualSpacing/>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9A528B"/>
    <w:pPr>
      <w:keepNext/>
      <w:keepLines/>
      <w:spacing w:before="360" w:after="60"/>
      <w:ind w:right="562" w:firstLine="0"/>
      <w:contextualSpacing/>
      <w:outlineLvl w:val="2"/>
    </w:pPr>
    <w:rPr>
      <w:rFonts w:eastAsiaTheme="majorEastAsia" w:cstheme="majorBidi"/>
      <w:i/>
    </w:rPr>
  </w:style>
  <w:style w:type="paragraph" w:styleId="Heading4">
    <w:name w:val="heading 4"/>
    <w:basedOn w:val="Normal"/>
    <w:next w:val="Normal"/>
    <w:link w:val="Heading4Char"/>
    <w:uiPriority w:val="9"/>
    <w:unhideWhenUsed/>
    <w:qFormat/>
    <w:rsid w:val="003A3B5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22337E"/>
    <w:pPr>
      <w:spacing w:before="360" w:after="300" w:line="360" w:lineRule="auto"/>
      <w:ind w:left="720" w:right="562" w:firstLine="0"/>
    </w:pPr>
    <w:rPr>
      <w:sz w:val="22"/>
      <w:lang w:val="en-GB"/>
    </w:rPr>
  </w:style>
  <w:style w:type="character" w:customStyle="1" w:styleId="Heading1Char">
    <w:name w:val="Heading 1 Char"/>
    <w:basedOn w:val="DefaultParagraphFont"/>
    <w:link w:val="Heading1"/>
    <w:uiPriority w:val="9"/>
    <w:rsid w:val="009A528B"/>
    <w:rPr>
      <w:rFonts w:ascii="Times New Roman" w:eastAsiaTheme="majorEastAsia" w:hAnsi="Times New Roman" w:cstheme="majorBidi"/>
      <w:b/>
      <w:szCs w:val="32"/>
      <w:lang w:val="en-US"/>
    </w:rPr>
  </w:style>
  <w:style w:type="character" w:customStyle="1" w:styleId="Absatz-Standardschriftart1">
    <w:name w:val="Absatz-Standardschriftart1"/>
    <w:semiHidden/>
    <w:rsid w:val="00066005"/>
  </w:style>
  <w:style w:type="paragraph" w:styleId="Footer">
    <w:name w:val="footer"/>
    <w:basedOn w:val="Normal"/>
    <w:link w:val="FooterChar"/>
    <w:uiPriority w:val="99"/>
    <w:rsid w:val="0022337E"/>
    <w:pPr>
      <w:tabs>
        <w:tab w:val="left" w:pos="960"/>
        <w:tab w:val="right" w:pos="9000"/>
      </w:tabs>
      <w:spacing w:line="240" w:lineRule="auto"/>
      <w:ind w:firstLine="0"/>
    </w:pPr>
    <w:rPr>
      <w:rFonts w:eastAsia="Times New Roman" w:cs="Times New Roman"/>
      <w:sz w:val="18"/>
      <w:lang w:val="en-GB" w:eastAsia="en-US"/>
    </w:rPr>
  </w:style>
  <w:style w:type="character" w:customStyle="1" w:styleId="FooterChar">
    <w:name w:val="Footer Char"/>
    <w:basedOn w:val="DefaultParagraphFont"/>
    <w:link w:val="Footer"/>
    <w:uiPriority w:val="99"/>
    <w:rsid w:val="00066005"/>
    <w:rPr>
      <w:rFonts w:ascii="Times New Roman" w:eastAsia="Times New Roman" w:hAnsi="Times New Roman" w:cs="Times New Roman"/>
      <w:sz w:val="18"/>
      <w:lang w:val="en-GB" w:eastAsia="en-US"/>
    </w:rPr>
  </w:style>
  <w:style w:type="paragraph" w:customStyle="1" w:styleId="Keywords">
    <w:name w:val="Keywords"/>
    <w:basedOn w:val="Abstract"/>
    <w:qFormat/>
    <w:rsid w:val="0022337E"/>
    <w:pPr>
      <w:spacing w:before="240" w:after="240"/>
    </w:pPr>
  </w:style>
  <w:style w:type="paragraph" w:customStyle="1" w:styleId="Paragraph">
    <w:name w:val="Paragraph"/>
    <w:basedOn w:val="Normal"/>
    <w:qFormat/>
    <w:rsid w:val="0022337E"/>
    <w:pPr>
      <w:spacing w:before="240"/>
      <w:ind w:firstLine="0"/>
    </w:pPr>
    <w:rPr>
      <w:lang w:val="en-GB" w:eastAsia="en-US"/>
    </w:rPr>
  </w:style>
  <w:style w:type="paragraph" w:customStyle="1" w:styleId="Newparagraph">
    <w:name w:val="New paragraph"/>
    <w:basedOn w:val="Normal"/>
    <w:qFormat/>
    <w:rsid w:val="0022337E"/>
    <w:pPr>
      <w:ind w:firstLine="720"/>
    </w:pPr>
    <w:rPr>
      <w:lang w:val="en-GB" w:eastAsia="en-US"/>
    </w:rPr>
  </w:style>
  <w:style w:type="paragraph" w:customStyle="1" w:styleId="Default">
    <w:name w:val="Default"/>
    <w:rsid w:val="00066005"/>
    <w:pPr>
      <w:autoSpaceDE w:val="0"/>
      <w:autoSpaceDN w:val="0"/>
      <w:adjustRightInd w:val="0"/>
    </w:pPr>
    <w:rPr>
      <w:rFonts w:ascii="Arial" w:eastAsia="Times New Roman" w:hAnsi="Arial" w:cs="Arial"/>
      <w:color w:val="000000"/>
      <w:lang w:val="en-GB" w:eastAsia="en-GB"/>
    </w:rPr>
  </w:style>
  <w:style w:type="paragraph" w:styleId="Header">
    <w:name w:val="header"/>
    <w:basedOn w:val="Normal"/>
    <w:link w:val="HeaderChar"/>
    <w:uiPriority w:val="99"/>
    <w:unhideWhenUsed/>
    <w:rsid w:val="00066005"/>
    <w:pPr>
      <w:tabs>
        <w:tab w:val="center" w:pos="4513"/>
        <w:tab w:val="right" w:pos="9026"/>
      </w:tabs>
    </w:pPr>
    <w:rPr>
      <w:rFonts w:eastAsia="Times New Roman" w:cs="Times New Roman"/>
      <w:lang w:val="en-GB" w:eastAsia="en-US"/>
    </w:rPr>
  </w:style>
  <w:style w:type="character" w:customStyle="1" w:styleId="HeaderChar">
    <w:name w:val="Header Char"/>
    <w:basedOn w:val="DefaultParagraphFont"/>
    <w:link w:val="Header"/>
    <w:uiPriority w:val="99"/>
    <w:rsid w:val="00066005"/>
    <w:rPr>
      <w:rFonts w:ascii="Times New Roman" w:eastAsia="Times New Roman" w:hAnsi="Times New Roman" w:cs="Times New Roman"/>
      <w:lang w:val="en-GB" w:eastAsia="en-US"/>
    </w:rPr>
  </w:style>
  <w:style w:type="character" w:styleId="Hyperlink">
    <w:name w:val="Hyperlink"/>
    <w:uiPriority w:val="99"/>
    <w:unhideWhenUsed/>
    <w:rsid w:val="00066005"/>
    <w:rPr>
      <w:color w:val="0000FF"/>
      <w:u w:val="single"/>
    </w:rPr>
  </w:style>
  <w:style w:type="paragraph" w:styleId="NormalWeb">
    <w:name w:val="Normal (Web)"/>
    <w:basedOn w:val="Normal"/>
    <w:uiPriority w:val="99"/>
    <w:unhideWhenUsed/>
    <w:rsid w:val="00066005"/>
    <w:pPr>
      <w:spacing w:before="100" w:beforeAutospacing="1" w:after="100" w:afterAutospacing="1"/>
    </w:pPr>
    <w:rPr>
      <w:rFonts w:eastAsia="MS Mincho" w:cs="Times New Roman"/>
      <w:lang w:val="en-US" w:eastAsia="en-US"/>
    </w:rPr>
  </w:style>
  <w:style w:type="paragraph" w:styleId="BalloonText">
    <w:name w:val="Balloon Text"/>
    <w:basedOn w:val="Normal"/>
    <w:link w:val="BalloonTextChar"/>
    <w:uiPriority w:val="99"/>
    <w:semiHidden/>
    <w:unhideWhenUsed/>
    <w:rsid w:val="00066005"/>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066005"/>
    <w:rPr>
      <w:rFonts w:ascii="Segoe UI" w:eastAsia="Times New Roman" w:hAnsi="Segoe UI" w:cs="Segoe UI"/>
      <w:sz w:val="18"/>
      <w:szCs w:val="18"/>
      <w:lang w:val="en-GB" w:eastAsia="en-US"/>
    </w:rPr>
  </w:style>
  <w:style w:type="character" w:styleId="CommentReference">
    <w:name w:val="annotation reference"/>
    <w:uiPriority w:val="99"/>
    <w:semiHidden/>
    <w:unhideWhenUsed/>
    <w:rsid w:val="00066005"/>
    <w:rPr>
      <w:sz w:val="16"/>
      <w:szCs w:val="16"/>
    </w:rPr>
  </w:style>
  <w:style w:type="paragraph" w:styleId="CommentText">
    <w:name w:val="annotation text"/>
    <w:basedOn w:val="Normal"/>
    <w:link w:val="CommentTextChar"/>
    <w:uiPriority w:val="99"/>
    <w:unhideWhenUsed/>
    <w:rsid w:val="00066005"/>
    <w:rPr>
      <w:rFonts w:eastAsia="Times New Roman" w:cs="Times New Roman"/>
      <w:sz w:val="20"/>
      <w:szCs w:val="20"/>
      <w:lang w:val="en-GB" w:eastAsia="en-US"/>
    </w:rPr>
  </w:style>
  <w:style w:type="character" w:customStyle="1" w:styleId="CommentTextChar">
    <w:name w:val="Comment Text Char"/>
    <w:basedOn w:val="DefaultParagraphFont"/>
    <w:link w:val="CommentText"/>
    <w:uiPriority w:val="99"/>
    <w:rsid w:val="00066005"/>
    <w:rPr>
      <w:rFonts w:ascii="Times New Roman" w:eastAsia="Times New Roman" w:hAnsi="Times New Roman" w:cs="Times New Roman"/>
      <w:sz w:val="20"/>
      <w:szCs w:val="20"/>
      <w:lang w:val="en-GB" w:eastAsia="en-US"/>
    </w:rPr>
  </w:style>
  <w:style w:type="paragraph" w:styleId="FootnoteText">
    <w:name w:val="footnote text"/>
    <w:basedOn w:val="Normal"/>
    <w:link w:val="FootnoteTextChar"/>
    <w:uiPriority w:val="99"/>
    <w:semiHidden/>
    <w:unhideWhenUsed/>
    <w:rsid w:val="00066005"/>
    <w:rPr>
      <w:rFonts w:eastAsia="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066005"/>
    <w:rPr>
      <w:rFonts w:ascii="Times New Roman" w:eastAsia="Times New Roman" w:hAnsi="Times New Roman" w:cs="Times New Roman"/>
      <w:sz w:val="20"/>
      <w:szCs w:val="20"/>
      <w:lang w:val="en-GB" w:eastAsia="en-US"/>
    </w:rPr>
  </w:style>
  <w:style w:type="character" w:styleId="FootnoteReference">
    <w:name w:val="footnote reference"/>
    <w:uiPriority w:val="99"/>
    <w:semiHidden/>
    <w:unhideWhenUsed/>
    <w:rsid w:val="00066005"/>
    <w:rPr>
      <w:vertAlign w:val="superscript"/>
    </w:rPr>
  </w:style>
  <w:style w:type="paragraph" w:styleId="CommentSubject">
    <w:name w:val="annotation subject"/>
    <w:basedOn w:val="CommentText"/>
    <w:next w:val="CommentText"/>
    <w:link w:val="CommentSubjectChar"/>
    <w:uiPriority w:val="99"/>
    <w:semiHidden/>
    <w:unhideWhenUsed/>
    <w:rsid w:val="00066005"/>
    <w:rPr>
      <w:b/>
      <w:bCs/>
    </w:rPr>
  </w:style>
  <w:style w:type="character" w:customStyle="1" w:styleId="CommentSubjectChar">
    <w:name w:val="Comment Subject Char"/>
    <w:basedOn w:val="CommentTextChar"/>
    <w:link w:val="CommentSubject"/>
    <w:uiPriority w:val="99"/>
    <w:semiHidden/>
    <w:rsid w:val="00066005"/>
    <w:rPr>
      <w:rFonts w:ascii="Times New Roman" w:eastAsia="Times New Roman" w:hAnsi="Times New Roman" w:cs="Times New Roman"/>
      <w:b/>
      <w:bCs/>
      <w:sz w:val="20"/>
      <w:szCs w:val="20"/>
      <w:lang w:val="en-GB" w:eastAsia="en-US"/>
    </w:rPr>
  </w:style>
  <w:style w:type="paragraph" w:styleId="ListParagraph">
    <w:name w:val="List Paragraph"/>
    <w:basedOn w:val="Normal"/>
    <w:uiPriority w:val="34"/>
    <w:qFormat/>
    <w:rsid w:val="00066005"/>
    <w:pPr>
      <w:ind w:left="720"/>
      <w:contextualSpacing/>
    </w:pPr>
    <w:rPr>
      <w:rFonts w:ascii="Cambria" w:eastAsia="MS Mincho" w:hAnsi="Cambria" w:cs="Times New Roman"/>
      <w:lang w:eastAsia="de-DE"/>
    </w:rPr>
  </w:style>
  <w:style w:type="paragraph" w:styleId="Revision">
    <w:name w:val="Revision"/>
    <w:hidden/>
    <w:uiPriority w:val="71"/>
    <w:rsid w:val="00066005"/>
    <w:rPr>
      <w:rFonts w:ascii="Times New Roman" w:eastAsia="Times New Roman" w:hAnsi="Times New Roman" w:cs="Times New Roman"/>
      <w:lang w:val="en-GB" w:eastAsia="en-US"/>
    </w:rPr>
  </w:style>
  <w:style w:type="character" w:customStyle="1" w:styleId="Heading2Char">
    <w:name w:val="Heading 2 Char"/>
    <w:basedOn w:val="DefaultParagraphFont"/>
    <w:link w:val="Heading2"/>
    <w:uiPriority w:val="9"/>
    <w:rsid w:val="00B355F0"/>
    <w:rPr>
      <w:rFonts w:ascii="Times New Roman" w:eastAsiaTheme="majorEastAsia" w:hAnsi="Times New Roman" w:cstheme="majorBidi"/>
      <w:b/>
      <w:i/>
      <w:szCs w:val="26"/>
    </w:rPr>
  </w:style>
  <w:style w:type="paragraph" w:styleId="Caption">
    <w:name w:val="caption"/>
    <w:basedOn w:val="Normal"/>
    <w:next w:val="Normal"/>
    <w:uiPriority w:val="35"/>
    <w:unhideWhenUsed/>
    <w:qFormat/>
    <w:rsid w:val="00066005"/>
    <w:pPr>
      <w:spacing w:after="200"/>
    </w:pPr>
    <w:rPr>
      <w:rFonts w:eastAsia="Times New Roman" w:cs="Times New Roman"/>
      <w:b/>
      <w:bCs/>
      <w:color w:val="5B9BD5" w:themeColor="accent1"/>
      <w:sz w:val="18"/>
      <w:szCs w:val="18"/>
      <w:lang w:val="en-GB" w:eastAsia="en-US"/>
    </w:rPr>
  </w:style>
  <w:style w:type="paragraph" w:styleId="DocumentMap">
    <w:name w:val="Document Map"/>
    <w:basedOn w:val="Normal"/>
    <w:link w:val="DocumentMapChar"/>
    <w:uiPriority w:val="99"/>
    <w:semiHidden/>
    <w:unhideWhenUsed/>
    <w:rsid w:val="00066005"/>
    <w:rPr>
      <w:rFonts w:eastAsia="Times New Roman" w:cs="Times New Roman"/>
      <w:lang w:val="en-GB" w:eastAsia="en-US"/>
    </w:rPr>
  </w:style>
  <w:style w:type="character" w:customStyle="1" w:styleId="DocumentMapChar">
    <w:name w:val="Document Map Char"/>
    <w:basedOn w:val="DefaultParagraphFont"/>
    <w:link w:val="DocumentMap"/>
    <w:uiPriority w:val="99"/>
    <w:semiHidden/>
    <w:rsid w:val="00066005"/>
    <w:rPr>
      <w:rFonts w:ascii="Times New Roman" w:eastAsia="Times New Roman" w:hAnsi="Times New Roman" w:cs="Times New Roman"/>
      <w:lang w:val="en-GB" w:eastAsia="en-US"/>
    </w:rPr>
  </w:style>
  <w:style w:type="character" w:customStyle="1" w:styleId="Heading3Char">
    <w:name w:val="Heading 3 Char"/>
    <w:basedOn w:val="DefaultParagraphFont"/>
    <w:link w:val="Heading3"/>
    <w:uiPriority w:val="9"/>
    <w:rsid w:val="009A528B"/>
    <w:rPr>
      <w:rFonts w:ascii="Times New Roman" w:eastAsiaTheme="majorEastAsia" w:hAnsi="Times New Roman" w:cstheme="majorBidi"/>
      <w:i/>
    </w:rPr>
  </w:style>
  <w:style w:type="character" w:styleId="Emphasis">
    <w:name w:val="Emphasis"/>
    <w:basedOn w:val="DefaultParagraphFont"/>
    <w:uiPriority w:val="20"/>
    <w:qFormat/>
    <w:rsid w:val="00066005"/>
    <w:rPr>
      <w:i/>
      <w:iCs/>
    </w:rPr>
  </w:style>
  <w:style w:type="character" w:styleId="FollowedHyperlink">
    <w:name w:val="FollowedHyperlink"/>
    <w:basedOn w:val="DefaultParagraphFont"/>
    <w:uiPriority w:val="99"/>
    <w:semiHidden/>
    <w:unhideWhenUsed/>
    <w:rsid w:val="00066005"/>
    <w:rPr>
      <w:color w:val="954F72" w:themeColor="followedHyperlink"/>
      <w:u w:val="single"/>
    </w:rPr>
  </w:style>
  <w:style w:type="character" w:styleId="PageNumber">
    <w:name w:val="page number"/>
    <w:basedOn w:val="DefaultParagraphFont"/>
    <w:uiPriority w:val="99"/>
    <w:semiHidden/>
    <w:unhideWhenUsed/>
    <w:rsid w:val="00DC42A7"/>
  </w:style>
  <w:style w:type="character" w:styleId="Strong">
    <w:name w:val="Strong"/>
    <w:basedOn w:val="DefaultParagraphFont"/>
    <w:uiPriority w:val="22"/>
    <w:qFormat/>
    <w:rsid w:val="00123251"/>
    <w:rPr>
      <w:b/>
      <w:bCs/>
    </w:rPr>
  </w:style>
  <w:style w:type="character" w:customStyle="1" w:styleId="Heading4Char">
    <w:name w:val="Heading 4 Char"/>
    <w:basedOn w:val="DefaultParagraphFont"/>
    <w:link w:val="Heading4"/>
    <w:uiPriority w:val="9"/>
    <w:rsid w:val="003A3B54"/>
    <w:rPr>
      <w:rFonts w:asciiTheme="majorHAnsi" w:eastAsiaTheme="majorEastAsia" w:hAnsiTheme="majorHAnsi" w:cstheme="majorBidi"/>
      <w:i/>
      <w:iCs/>
      <w:color w:val="2E74B5" w:themeColor="accent1" w:themeShade="BF"/>
    </w:rPr>
  </w:style>
  <w:style w:type="paragraph" w:customStyle="1" w:styleId="Affiliation">
    <w:name w:val="Affiliation"/>
    <w:basedOn w:val="Normal"/>
    <w:qFormat/>
    <w:rsid w:val="0022337E"/>
    <w:pPr>
      <w:spacing w:before="240" w:line="360" w:lineRule="auto"/>
      <w:ind w:firstLine="0"/>
    </w:pPr>
    <w:rPr>
      <w:rFonts w:eastAsia="Times New Roman" w:cs="Times New Roman"/>
      <w:i/>
      <w:lang w:val="en-GB" w:eastAsia="en-GB"/>
    </w:rPr>
  </w:style>
  <w:style w:type="paragraph" w:customStyle="1" w:styleId="Correspondencedetails">
    <w:name w:val="Correspondence details"/>
    <w:basedOn w:val="Normal"/>
    <w:qFormat/>
    <w:rsid w:val="0022337E"/>
    <w:pPr>
      <w:spacing w:before="240" w:line="360" w:lineRule="auto"/>
      <w:ind w:firstLine="0"/>
    </w:pPr>
    <w:rPr>
      <w:rFonts w:eastAsia="Times New Roman" w:cs="Times New Roman"/>
      <w:lang w:val="en-GB" w:eastAsia="en-GB"/>
    </w:rPr>
  </w:style>
  <w:style w:type="paragraph" w:customStyle="1" w:styleId="Articletitle">
    <w:name w:val="Article title"/>
    <w:basedOn w:val="Normal"/>
    <w:qFormat/>
    <w:rsid w:val="0022337E"/>
    <w:pPr>
      <w:spacing w:after="120" w:line="360" w:lineRule="auto"/>
      <w:ind w:firstLine="0"/>
    </w:pPr>
    <w:rPr>
      <w:b/>
      <w:sz w:val="28"/>
      <w:lang w:val="en-GB"/>
    </w:rPr>
  </w:style>
  <w:style w:type="paragraph" w:customStyle="1" w:styleId="Authornames">
    <w:name w:val="Author names"/>
    <w:basedOn w:val="Normal"/>
    <w:qFormat/>
    <w:rsid w:val="0022337E"/>
    <w:pPr>
      <w:spacing w:before="240" w:line="360" w:lineRule="auto"/>
      <w:ind w:firstLine="0"/>
    </w:pPr>
    <w:rPr>
      <w:sz w:val="28"/>
      <w:lang w:val="en-GB"/>
    </w:rPr>
  </w:style>
  <w:style w:type="paragraph" w:customStyle="1" w:styleId="Notesoncontributors">
    <w:name w:val="Notes on contributors"/>
    <w:basedOn w:val="Normal"/>
    <w:qFormat/>
    <w:rsid w:val="00B20DF9"/>
    <w:pPr>
      <w:spacing w:before="240" w:line="360" w:lineRule="auto"/>
      <w:ind w:firstLine="0"/>
    </w:pPr>
    <w:rPr>
      <w:rFonts w:eastAsia="Times New Roman" w:cs="Times New Roman"/>
      <w:sz w:val="22"/>
      <w:lang w:val="en-GB" w:eastAsia="en-GB"/>
    </w:rPr>
  </w:style>
  <w:style w:type="paragraph" w:customStyle="1" w:styleId="Figurecaption">
    <w:name w:val="Figure caption"/>
    <w:basedOn w:val="Caption"/>
    <w:qFormat/>
    <w:rsid w:val="00AD5CE2"/>
    <w:pPr>
      <w:spacing w:before="240" w:after="0" w:line="360" w:lineRule="auto"/>
      <w:ind w:firstLine="0"/>
    </w:pPr>
    <w:rPr>
      <w:b w:val="0"/>
      <w:bCs w:val="0"/>
      <w:color w:val="auto"/>
      <w:sz w:val="24"/>
      <w:szCs w:val="16"/>
    </w:rPr>
  </w:style>
  <w:style w:type="paragraph" w:customStyle="1" w:styleId="Reference">
    <w:name w:val="Reference"/>
    <w:basedOn w:val="Normal"/>
    <w:qFormat/>
    <w:rsid w:val="009A7A54"/>
    <w:pPr>
      <w:ind w:left="720" w:hanging="720"/>
    </w:pPr>
  </w:style>
  <w:style w:type="character" w:customStyle="1" w:styleId="NichtaufgelsteErwhnung1">
    <w:name w:val="Nicht aufgelöste Erwähnung1"/>
    <w:basedOn w:val="DefaultParagraphFont"/>
    <w:uiPriority w:val="99"/>
    <w:rsid w:val="00AE5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948">
      <w:bodyDiv w:val="1"/>
      <w:marLeft w:val="0"/>
      <w:marRight w:val="0"/>
      <w:marTop w:val="0"/>
      <w:marBottom w:val="0"/>
      <w:divBdr>
        <w:top w:val="none" w:sz="0" w:space="0" w:color="auto"/>
        <w:left w:val="none" w:sz="0" w:space="0" w:color="auto"/>
        <w:bottom w:val="none" w:sz="0" w:space="0" w:color="auto"/>
        <w:right w:val="none" w:sz="0" w:space="0" w:color="auto"/>
      </w:divBdr>
    </w:div>
    <w:div w:id="84376249">
      <w:bodyDiv w:val="1"/>
      <w:marLeft w:val="0"/>
      <w:marRight w:val="0"/>
      <w:marTop w:val="0"/>
      <w:marBottom w:val="0"/>
      <w:divBdr>
        <w:top w:val="none" w:sz="0" w:space="0" w:color="auto"/>
        <w:left w:val="none" w:sz="0" w:space="0" w:color="auto"/>
        <w:bottom w:val="none" w:sz="0" w:space="0" w:color="auto"/>
        <w:right w:val="none" w:sz="0" w:space="0" w:color="auto"/>
      </w:divBdr>
    </w:div>
    <w:div w:id="103304192">
      <w:bodyDiv w:val="1"/>
      <w:marLeft w:val="0"/>
      <w:marRight w:val="0"/>
      <w:marTop w:val="0"/>
      <w:marBottom w:val="0"/>
      <w:divBdr>
        <w:top w:val="none" w:sz="0" w:space="0" w:color="auto"/>
        <w:left w:val="none" w:sz="0" w:space="0" w:color="auto"/>
        <w:bottom w:val="none" w:sz="0" w:space="0" w:color="auto"/>
        <w:right w:val="none" w:sz="0" w:space="0" w:color="auto"/>
      </w:divBdr>
    </w:div>
    <w:div w:id="204029636">
      <w:bodyDiv w:val="1"/>
      <w:marLeft w:val="0"/>
      <w:marRight w:val="0"/>
      <w:marTop w:val="0"/>
      <w:marBottom w:val="0"/>
      <w:divBdr>
        <w:top w:val="none" w:sz="0" w:space="0" w:color="auto"/>
        <w:left w:val="none" w:sz="0" w:space="0" w:color="auto"/>
        <w:bottom w:val="none" w:sz="0" w:space="0" w:color="auto"/>
        <w:right w:val="none" w:sz="0" w:space="0" w:color="auto"/>
      </w:divBdr>
    </w:div>
    <w:div w:id="207379435">
      <w:bodyDiv w:val="1"/>
      <w:marLeft w:val="0"/>
      <w:marRight w:val="0"/>
      <w:marTop w:val="0"/>
      <w:marBottom w:val="0"/>
      <w:divBdr>
        <w:top w:val="none" w:sz="0" w:space="0" w:color="auto"/>
        <w:left w:val="none" w:sz="0" w:space="0" w:color="auto"/>
        <w:bottom w:val="none" w:sz="0" w:space="0" w:color="auto"/>
        <w:right w:val="none" w:sz="0" w:space="0" w:color="auto"/>
      </w:divBdr>
    </w:div>
    <w:div w:id="231505077">
      <w:bodyDiv w:val="1"/>
      <w:marLeft w:val="0"/>
      <w:marRight w:val="0"/>
      <w:marTop w:val="0"/>
      <w:marBottom w:val="0"/>
      <w:divBdr>
        <w:top w:val="none" w:sz="0" w:space="0" w:color="auto"/>
        <w:left w:val="none" w:sz="0" w:space="0" w:color="auto"/>
        <w:bottom w:val="none" w:sz="0" w:space="0" w:color="auto"/>
        <w:right w:val="none" w:sz="0" w:space="0" w:color="auto"/>
      </w:divBdr>
      <w:divsChild>
        <w:div w:id="865797331">
          <w:marLeft w:val="0"/>
          <w:marRight w:val="0"/>
          <w:marTop w:val="0"/>
          <w:marBottom w:val="0"/>
          <w:divBdr>
            <w:top w:val="none" w:sz="0" w:space="0" w:color="auto"/>
            <w:left w:val="none" w:sz="0" w:space="0" w:color="auto"/>
            <w:bottom w:val="none" w:sz="0" w:space="0" w:color="auto"/>
            <w:right w:val="none" w:sz="0" w:space="0" w:color="auto"/>
          </w:divBdr>
          <w:divsChild>
            <w:div w:id="1534419856">
              <w:marLeft w:val="0"/>
              <w:marRight w:val="0"/>
              <w:marTop w:val="0"/>
              <w:marBottom w:val="0"/>
              <w:divBdr>
                <w:top w:val="none" w:sz="0" w:space="0" w:color="auto"/>
                <w:left w:val="none" w:sz="0" w:space="0" w:color="auto"/>
                <w:bottom w:val="none" w:sz="0" w:space="0" w:color="auto"/>
                <w:right w:val="none" w:sz="0" w:space="0" w:color="auto"/>
              </w:divBdr>
              <w:divsChild>
                <w:div w:id="1978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9019">
      <w:bodyDiv w:val="1"/>
      <w:marLeft w:val="0"/>
      <w:marRight w:val="0"/>
      <w:marTop w:val="0"/>
      <w:marBottom w:val="0"/>
      <w:divBdr>
        <w:top w:val="none" w:sz="0" w:space="0" w:color="auto"/>
        <w:left w:val="none" w:sz="0" w:space="0" w:color="auto"/>
        <w:bottom w:val="none" w:sz="0" w:space="0" w:color="auto"/>
        <w:right w:val="none" w:sz="0" w:space="0" w:color="auto"/>
      </w:divBdr>
      <w:divsChild>
        <w:div w:id="476529669">
          <w:marLeft w:val="0"/>
          <w:marRight w:val="0"/>
          <w:marTop w:val="0"/>
          <w:marBottom w:val="0"/>
          <w:divBdr>
            <w:top w:val="none" w:sz="0" w:space="0" w:color="auto"/>
            <w:left w:val="none" w:sz="0" w:space="0" w:color="auto"/>
            <w:bottom w:val="none" w:sz="0" w:space="0" w:color="auto"/>
            <w:right w:val="none" w:sz="0" w:space="0" w:color="auto"/>
          </w:divBdr>
          <w:divsChild>
            <w:div w:id="2137601322">
              <w:marLeft w:val="0"/>
              <w:marRight w:val="0"/>
              <w:marTop w:val="0"/>
              <w:marBottom w:val="0"/>
              <w:divBdr>
                <w:top w:val="none" w:sz="0" w:space="0" w:color="auto"/>
                <w:left w:val="none" w:sz="0" w:space="0" w:color="auto"/>
                <w:bottom w:val="none" w:sz="0" w:space="0" w:color="auto"/>
                <w:right w:val="none" w:sz="0" w:space="0" w:color="auto"/>
              </w:divBdr>
              <w:divsChild>
                <w:div w:id="20706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6112">
      <w:bodyDiv w:val="1"/>
      <w:marLeft w:val="0"/>
      <w:marRight w:val="0"/>
      <w:marTop w:val="0"/>
      <w:marBottom w:val="0"/>
      <w:divBdr>
        <w:top w:val="none" w:sz="0" w:space="0" w:color="auto"/>
        <w:left w:val="none" w:sz="0" w:space="0" w:color="auto"/>
        <w:bottom w:val="none" w:sz="0" w:space="0" w:color="auto"/>
        <w:right w:val="none" w:sz="0" w:space="0" w:color="auto"/>
      </w:divBdr>
      <w:divsChild>
        <w:div w:id="1966693236">
          <w:marLeft w:val="0"/>
          <w:marRight w:val="0"/>
          <w:marTop w:val="0"/>
          <w:marBottom w:val="225"/>
          <w:divBdr>
            <w:top w:val="none" w:sz="0" w:space="0" w:color="auto"/>
            <w:left w:val="none" w:sz="0" w:space="0" w:color="auto"/>
            <w:bottom w:val="none" w:sz="0" w:space="0" w:color="auto"/>
            <w:right w:val="none" w:sz="0" w:space="0" w:color="auto"/>
          </w:divBdr>
        </w:div>
      </w:divsChild>
    </w:div>
    <w:div w:id="300501829">
      <w:bodyDiv w:val="1"/>
      <w:marLeft w:val="0"/>
      <w:marRight w:val="0"/>
      <w:marTop w:val="0"/>
      <w:marBottom w:val="0"/>
      <w:divBdr>
        <w:top w:val="none" w:sz="0" w:space="0" w:color="auto"/>
        <w:left w:val="none" w:sz="0" w:space="0" w:color="auto"/>
        <w:bottom w:val="none" w:sz="0" w:space="0" w:color="auto"/>
        <w:right w:val="none" w:sz="0" w:space="0" w:color="auto"/>
      </w:divBdr>
    </w:div>
    <w:div w:id="309334937">
      <w:bodyDiv w:val="1"/>
      <w:marLeft w:val="0"/>
      <w:marRight w:val="0"/>
      <w:marTop w:val="0"/>
      <w:marBottom w:val="0"/>
      <w:divBdr>
        <w:top w:val="none" w:sz="0" w:space="0" w:color="auto"/>
        <w:left w:val="none" w:sz="0" w:space="0" w:color="auto"/>
        <w:bottom w:val="none" w:sz="0" w:space="0" w:color="auto"/>
        <w:right w:val="none" w:sz="0" w:space="0" w:color="auto"/>
      </w:divBdr>
    </w:div>
    <w:div w:id="336544983">
      <w:bodyDiv w:val="1"/>
      <w:marLeft w:val="0"/>
      <w:marRight w:val="0"/>
      <w:marTop w:val="0"/>
      <w:marBottom w:val="0"/>
      <w:divBdr>
        <w:top w:val="none" w:sz="0" w:space="0" w:color="auto"/>
        <w:left w:val="none" w:sz="0" w:space="0" w:color="auto"/>
        <w:bottom w:val="none" w:sz="0" w:space="0" w:color="auto"/>
        <w:right w:val="none" w:sz="0" w:space="0" w:color="auto"/>
      </w:divBdr>
      <w:divsChild>
        <w:div w:id="418480101">
          <w:marLeft w:val="0"/>
          <w:marRight w:val="0"/>
          <w:marTop w:val="0"/>
          <w:marBottom w:val="0"/>
          <w:divBdr>
            <w:top w:val="none" w:sz="0" w:space="0" w:color="auto"/>
            <w:left w:val="none" w:sz="0" w:space="0" w:color="auto"/>
            <w:bottom w:val="none" w:sz="0" w:space="0" w:color="auto"/>
            <w:right w:val="none" w:sz="0" w:space="0" w:color="auto"/>
          </w:divBdr>
          <w:divsChild>
            <w:div w:id="536091210">
              <w:marLeft w:val="0"/>
              <w:marRight w:val="0"/>
              <w:marTop w:val="0"/>
              <w:marBottom w:val="0"/>
              <w:divBdr>
                <w:top w:val="none" w:sz="0" w:space="0" w:color="auto"/>
                <w:left w:val="none" w:sz="0" w:space="0" w:color="auto"/>
                <w:bottom w:val="none" w:sz="0" w:space="0" w:color="auto"/>
                <w:right w:val="none" w:sz="0" w:space="0" w:color="auto"/>
              </w:divBdr>
              <w:divsChild>
                <w:div w:id="2972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743">
      <w:bodyDiv w:val="1"/>
      <w:marLeft w:val="0"/>
      <w:marRight w:val="0"/>
      <w:marTop w:val="0"/>
      <w:marBottom w:val="0"/>
      <w:divBdr>
        <w:top w:val="none" w:sz="0" w:space="0" w:color="auto"/>
        <w:left w:val="none" w:sz="0" w:space="0" w:color="auto"/>
        <w:bottom w:val="none" w:sz="0" w:space="0" w:color="auto"/>
        <w:right w:val="none" w:sz="0" w:space="0" w:color="auto"/>
      </w:divBdr>
      <w:divsChild>
        <w:div w:id="1911842033">
          <w:marLeft w:val="0"/>
          <w:marRight w:val="0"/>
          <w:marTop w:val="0"/>
          <w:marBottom w:val="0"/>
          <w:divBdr>
            <w:top w:val="none" w:sz="0" w:space="0" w:color="auto"/>
            <w:left w:val="none" w:sz="0" w:space="0" w:color="auto"/>
            <w:bottom w:val="none" w:sz="0" w:space="0" w:color="auto"/>
            <w:right w:val="none" w:sz="0" w:space="0" w:color="auto"/>
          </w:divBdr>
          <w:divsChild>
            <w:div w:id="1271545783">
              <w:marLeft w:val="0"/>
              <w:marRight w:val="0"/>
              <w:marTop w:val="0"/>
              <w:marBottom w:val="0"/>
              <w:divBdr>
                <w:top w:val="none" w:sz="0" w:space="0" w:color="auto"/>
                <w:left w:val="none" w:sz="0" w:space="0" w:color="auto"/>
                <w:bottom w:val="none" w:sz="0" w:space="0" w:color="auto"/>
                <w:right w:val="none" w:sz="0" w:space="0" w:color="auto"/>
              </w:divBdr>
              <w:divsChild>
                <w:div w:id="513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6342">
      <w:bodyDiv w:val="1"/>
      <w:marLeft w:val="0"/>
      <w:marRight w:val="0"/>
      <w:marTop w:val="0"/>
      <w:marBottom w:val="0"/>
      <w:divBdr>
        <w:top w:val="none" w:sz="0" w:space="0" w:color="auto"/>
        <w:left w:val="none" w:sz="0" w:space="0" w:color="auto"/>
        <w:bottom w:val="none" w:sz="0" w:space="0" w:color="auto"/>
        <w:right w:val="none" w:sz="0" w:space="0" w:color="auto"/>
      </w:divBdr>
      <w:divsChild>
        <w:div w:id="1260679483">
          <w:marLeft w:val="0"/>
          <w:marRight w:val="0"/>
          <w:marTop w:val="0"/>
          <w:marBottom w:val="0"/>
          <w:divBdr>
            <w:top w:val="none" w:sz="0" w:space="0" w:color="auto"/>
            <w:left w:val="none" w:sz="0" w:space="0" w:color="auto"/>
            <w:bottom w:val="none" w:sz="0" w:space="0" w:color="auto"/>
            <w:right w:val="none" w:sz="0" w:space="0" w:color="auto"/>
          </w:divBdr>
          <w:divsChild>
            <w:div w:id="795417480">
              <w:marLeft w:val="0"/>
              <w:marRight w:val="0"/>
              <w:marTop w:val="0"/>
              <w:marBottom w:val="0"/>
              <w:divBdr>
                <w:top w:val="none" w:sz="0" w:space="0" w:color="auto"/>
                <w:left w:val="none" w:sz="0" w:space="0" w:color="auto"/>
                <w:bottom w:val="none" w:sz="0" w:space="0" w:color="auto"/>
                <w:right w:val="none" w:sz="0" w:space="0" w:color="auto"/>
              </w:divBdr>
              <w:divsChild>
                <w:div w:id="16021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1762">
      <w:bodyDiv w:val="1"/>
      <w:marLeft w:val="0"/>
      <w:marRight w:val="0"/>
      <w:marTop w:val="0"/>
      <w:marBottom w:val="0"/>
      <w:divBdr>
        <w:top w:val="none" w:sz="0" w:space="0" w:color="auto"/>
        <w:left w:val="none" w:sz="0" w:space="0" w:color="auto"/>
        <w:bottom w:val="none" w:sz="0" w:space="0" w:color="auto"/>
        <w:right w:val="none" w:sz="0" w:space="0" w:color="auto"/>
      </w:divBdr>
    </w:div>
    <w:div w:id="521168363">
      <w:bodyDiv w:val="1"/>
      <w:marLeft w:val="0"/>
      <w:marRight w:val="0"/>
      <w:marTop w:val="0"/>
      <w:marBottom w:val="0"/>
      <w:divBdr>
        <w:top w:val="none" w:sz="0" w:space="0" w:color="auto"/>
        <w:left w:val="none" w:sz="0" w:space="0" w:color="auto"/>
        <w:bottom w:val="none" w:sz="0" w:space="0" w:color="auto"/>
        <w:right w:val="none" w:sz="0" w:space="0" w:color="auto"/>
      </w:divBdr>
    </w:div>
    <w:div w:id="568688157">
      <w:bodyDiv w:val="1"/>
      <w:marLeft w:val="0"/>
      <w:marRight w:val="0"/>
      <w:marTop w:val="0"/>
      <w:marBottom w:val="0"/>
      <w:divBdr>
        <w:top w:val="none" w:sz="0" w:space="0" w:color="auto"/>
        <w:left w:val="none" w:sz="0" w:space="0" w:color="auto"/>
        <w:bottom w:val="none" w:sz="0" w:space="0" w:color="auto"/>
        <w:right w:val="none" w:sz="0" w:space="0" w:color="auto"/>
      </w:divBdr>
      <w:divsChild>
        <w:div w:id="1664620323">
          <w:marLeft w:val="0"/>
          <w:marRight w:val="0"/>
          <w:marTop w:val="0"/>
          <w:marBottom w:val="0"/>
          <w:divBdr>
            <w:top w:val="none" w:sz="0" w:space="0" w:color="auto"/>
            <w:left w:val="none" w:sz="0" w:space="0" w:color="auto"/>
            <w:bottom w:val="none" w:sz="0" w:space="0" w:color="auto"/>
            <w:right w:val="none" w:sz="0" w:space="0" w:color="auto"/>
          </w:divBdr>
          <w:divsChild>
            <w:div w:id="1796481846">
              <w:marLeft w:val="0"/>
              <w:marRight w:val="0"/>
              <w:marTop w:val="0"/>
              <w:marBottom w:val="0"/>
              <w:divBdr>
                <w:top w:val="none" w:sz="0" w:space="0" w:color="auto"/>
                <w:left w:val="none" w:sz="0" w:space="0" w:color="auto"/>
                <w:bottom w:val="none" w:sz="0" w:space="0" w:color="auto"/>
                <w:right w:val="none" w:sz="0" w:space="0" w:color="auto"/>
              </w:divBdr>
              <w:divsChild>
                <w:div w:id="11232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9497">
      <w:bodyDiv w:val="1"/>
      <w:marLeft w:val="0"/>
      <w:marRight w:val="0"/>
      <w:marTop w:val="0"/>
      <w:marBottom w:val="0"/>
      <w:divBdr>
        <w:top w:val="none" w:sz="0" w:space="0" w:color="auto"/>
        <w:left w:val="none" w:sz="0" w:space="0" w:color="auto"/>
        <w:bottom w:val="none" w:sz="0" w:space="0" w:color="auto"/>
        <w:right w:val="none" w:sz="0" w:space="0" w:color="auto"/>
      </w:divBdr>
    </w:div>
    <w:div w:id="646515703">
      <w:bodyDiv w:val="1"/>
      <w:marLeft w:val="0"/>
      <w:marRight w:val="0"/>
      <w:marTop w:val="0"/>
      <w:marBottom w:val="0"/>
      <w:divBdr>
        <w:top w:val="none" w:sz="0" w:space="0" w:color="auto"/>
        <w:left w:val="none" w:sz="0" w:space="0" w:color="auto"/>
        <w:bottom w:val="none" w:sz="0" w:space="0" w:color="auto"/>
        <w:right w:val="none" w:sz="0" w:space="0" w:color="auto"/>
      </w:divBdr>
    </w:div>
    <w:div w:id="699935167">
      <w:bodyDiv w:val="1"/>
      <w:marLeft w:val="0"/>
      <w:marRight w:val="0"/>
      <w:marTop w:val="0"/>
      <w:marBottom w:val="0"/>
      <w:divBdr>
        <w:top w:val="none" w:sz="0" w:space="0" w:color="auto"/>
        <w:left w:val="none" w:sz="0" w:space="0" w:color="auto"/>
        <w:bottom w:val="none" w:sz="0" w:space="0" w:color="auto"/>
        <w:right w:val="none" w:sz="0" w:space="0" w:color="auto"/>
      </w:divBdr>
    </w:div>
    <w:div w:id="744567391">
      <w:bodyDiv w:val="1"/>
      <w:marLeft w:val="0"/>
      <w:marRight w:val="0"/>
      <w:marTop w:val="0"/>
      <w:marBottom w:val="0"/>
      <w:divBdr>
        <w:top w:val="none" w:sz="0" w:space="0" w:color="auto"/>
        <w:left w:val="none" w:sz="0" w:space="0" w:color="auto"/>
        <w:bottom w:val="none" w:sz="0" w:space="0" w:color="auto"/>
        <w:right w:val="none" w:sz="0" w:space="0" w:color="auto"/>
      </w:divBdr>
    </w:div>
    <w:div w:id="757291003">
      <w:bodyDiv w:val="1"/>
      <w:marLeft w:val="0"/>
      <w:marRight w:val="0"/>
      <w:marTop w:val="0"/>
      <w:marBottom w:val="0"/>
      <w:divBdr>
        <w:top w:val="none" w:sz="0" w:space="0" w:color="auto"/>
        <w:left w:val="none" w:sz="0" w:space="0" w:color="auto"/>
        <w:bottom w:val="none" w:sz="0" w:space="0" w:color="auto"/>
        <w:right w:val="none" w:sz="0" w:space="0" w:color="auto"/>
      </w:divBdr>
    </w:div>
    <w:div w:id="792135762">
      <w:bodyDiv w:val="1"/>
      <w:marLeft w:val="0"/>
      <w:marRight w:val="0"/>
      <w:marTop w:val="0"/>
      <w:marBottom w:val="0"/>
      <w:divBdr>
        <w:top w:val="none" w:sz="0" w:space="0" w:color="auto"/>
        <w:left w:val="none" w:sz="0" w:space="0" w:color="auto"/>
        <w:bottom w:val="none" w:sz="0" w:space="0" w:color="auto"/>
        <w:right w:val="none" w:sz="0" w:space="0" w:color="auto"/>
      </w:divBdr>
    </w:div>
    <w:div w:id="811796023">
      <w:bodyDiv w:val="1"/>
      <w:marLeft w:val="0"/>
      <w:marRight w:val="0"/>
      <w:marTop w:val="0"/>
      <w:marBottom w:val="0"/>
      <w:divBdr>
        <w:top w:val="none" w:sz="0" w:space="0" w:color="auto"/>
        <w:left w:val="none" w:sz="0" w:space="0" w:color="auto"/>
        <w:bottom w:val="none" w:sz="0" w:space="0" w:color="auto"/>
        <w:right w:val="none" w:sz="0" w:space="0" w:color="auto"/>
      </w:divBdr>
    </w:div>
    <w:div w:id="834419762">
      <w:bodyDiv w:val="1"/>
      <w:marLeft w:val="0"/>
      <w:marRight w:val="0"/>
      <w:marTop w:val="0"/>
      <w:marBottom w:val="0"/>
      <w:divBdr>
        <w:top w:val="none" w:sz="0" w:space="0" w:color="auto"/>
        <w:left w:val="none" w:sz="0" w:space="0" w:color="auto"/>
        <w:bottom w:val="none" w:sz="0" w:space="0" w:color="auto"/>
        <w:right w:val="none" w:sz="0" w:space="0" w:color="auto"/>
      </w:divBdr>
      <w:divsChild>
        <w:div w:id="1602300949">
          <w:marLeft w:val="0"/>
          <w:marRight w:val="0"/>
          <w:marTop w:val="0"/>
          <w:marBottom w:val="0"/>
          <w:divBdr>
            <w:top w:val="none" w:sz="0" w:space="0" w:color="auto"/>
            <w:left w:val="none" w:sz="0" w:space="0" w:color="auto"/>
            <w:bottom w:val="none" w:sz="0" w:space="0" w:color="auto"/>
            <w:right w:val="none" w:sz="0" w:space="0" w:color="auto"/>
          </w:divBdr>
          <w:divsChild>
            <w:div w:id="1866600912">
              <w:marLeft w:val="0"/>
              <w:marRight w:val="0"/>
              <w:marTop w:val="0"/>
              <w:marBottom w:val="0"/>
              <w:divBdr>
                <w:top w:val="none" w:sz="0" w:space="0" w:color="auto"/>
                <w:left w:val="none" w:sz="0" w:space="0" w:color="auto"/>
                <w:bottom w:val="none" w:sz="0" w:space="0" w:color="auto"/>
                <w:right w:val="none" w:sz="0" w:space="0" w:color="auto"/>
              </w:divBdr>
              <w:divsChild>
                <w:div w:id="16871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9983">
      <w:bodyDiv w:val="1"/>
      <w:marLeft w:val="0"/>
      <w:marRight w:val="0"/>
      <w:marTop w:val="0"/>
      <w:marBottom w:val="0"/>
      <w:divBdr>
        <w:top w:val="none" w:sz="0" w:space="0" w:color="auto"/>
        <w:left w:val="none" w:sz="0" w:space="0" w:color="auto"/>
        <w:bottom w:val="none" w:sz="0" w:space="0" w:color="auto"/>
        <w:right w:val="none" w:sz="0" w:space="0" w:color="auto"/>
      </w:divBdr>
    </w:div>
    <w:div w:id="953440551">
      <w:bodyDiv w:val="1"/>
      <w:marLeft w:val="0"/>
      <w:marRight w:val="0"/>
      <w:marTop w:val="0"/>
      <w:marBottom w:val="0"/>
      <w:divBdr>
        <w:top w:val="none" w:sz="0" w:space="0" w:color="auto"/>
        <w:left w:val="none" w:sz="0" w:space="0" w:color="auto"/>
        <w:bottom w:val="none" w:sz="0" w:space="0" w:color="auto"/>
        <w:right w:val="none" w:sz="0" w:space="0" w:color="auto"/>
      </w:divBdr>
      <w:divsChild>
        <w:div w:id="1530995793">
          <w:marLeft w:val="0"/>
          <w:marRight w:val="0"/>
          <w:marTop w:val="0"/>
          <w:marBottom w:val="0"/>
          <w:divBdr>
            <w:top w:val="none" w:sz="0" w:space="0" w:color="auto"/>
            <w:left w:val="none" w:sz="0" w:space="0" w:color="auto"/>
            <w:bottom w:val="none" w:sz="0" w:space="0" w:color="auto"/>
            <w:right w:val="none" w:sz="0" w:space="0" w:color="auto"/>
          </w:divBdr>
          <w:divsChild>
            <w:div w:id="2084985214">
              <w:marLeft w:val="0"/>
              <w:marRight w:val="0"/>
              <w:marTop w:val="0"/>
              <w:marBottom w:val="0"/>
              <w:divBdr>
                <w:top w:val="none" w:sz="0" w:space="0" w:color="auto"/>
                <w:left w:val="none" w:sz="0" w:space="0" w:color="auto"/>
                <w:bottom w:val="none" w:sz="0" w:space="0" w:color="auto"/>
                <w:right w:val="none" w:sz="0" w:space="0" w:color="auto"/>
              </w:divBdr>
              <w:divsChild>
                <w:div w:id="21302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6883">
      <w:bodyDiv w:val="1"/>
      <w:marLeft w:val="0"/>
      <w:marRight w:val="0"/>
      <w:marTop w:val="0"/>
      <w:marBottom w:val="0"/>
      <w:divBdr>
        <w:top w:val="none" w:sz="0" w:space="0" w:color="auto"/>
        <w:left w:val="none" w:sz="0" w:space="0" w:color="auto"/>
        <w:bottom w:val="none" w:sz="0" w:space="0" w:color="auto"/>
        <w:right w:val="none" w:sz="0" w:space="0" w:color="auto"/>
      </w:divBdr>
    </w:div>
    <w:div w:id="1130397349">
      <w:bodyDiv w:val="1"/>
      <w:marLeft w:val="0"/>
      <w:marRight w:val="0"/>
      <w:marTop w:val="0"/>
      <w:marBottom w:val="0"/>
      <w:divBdr>
        <w:top w:val="none" w:sz="0" w:space="0" w:color="auto"/>
        <w:left w:val="none" w:sz="0" w:space="0" w:color="auto"/>
        <w:bottom w:val="none" w:sz="0" w:space="0" w:color="auto"/>
        <w:right w:val="none" w:sz="0" w:space="0" w:color="auto"/>
      </w:divBdr>
      <w:divsChild>
        <w:div w:id="816073174">
          <w:marLeft w:val="0"/>
          <w:marRight w:val="0"/>
          <w:marTop w:val="0"/>
          <w:marBottom w:val="0"/>
          <w:divBdr>
            <w:top w:val="none" w:sz="0" w:space="0" w:color="auto"/>
            <w:left w:val="none" w:sz="0" w:space="0" w:color="auto"/>
            <w:bottom w:val="none" w:sz="0" w:space="0" w:color="auto"/>
            <w:right w:val="none" w:sz="0" w:space="0" w:color="auto"/>
          </w:divBdr>
          <w:divsChild>
            <w:div w:id="1509979602">
              <w:marLeft w:val="0"/>
              <w:marRight w:val="0"/>
              <w:marTop w:val="0"/>
              <w:marBottom w:val="0"/>
              <w:divBdr>
                <w:top w:val="none" w:sz="0" w:space="0" w:color="auto"/>
                <w:left w:val="none" w:sz="0" w:space="0" w:color="auto"/>
                <w:bottom w:val="none" w:sz="0" w:space="0" w:color="auto"/>
                <w:right w:val="none" w:sz="0" w:space="0" w:color="auto"/>
              </w:divBdr>
              <w:divsChild>
                <w:div w:id="7417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964">
      <w:bodyDiv w:val="1"/>
      <w:marLeft w:val="0"/>
      <w:marRight w:val="0"/>
      <w:marTop w:val="0"/>
      <w:marBottom w:val="0"/>
      <w:divBdr>
        <w:top w:val="none" w:sz="0" w:space="0" w:color="auto"/>
        <w:left w:val="none" w:sz="0" w:space="0" w:color="auto"/>
        <w:bottom w:val="none" w:sz="0" w:space="0" w:color="auto"/>
        <w:right w:val="none" w:sz="0" w:space="0" w:color="auto"/>
      </w:divBdr>
    </w:div>
    <w:div w:id="1209685760">
      <w:bodyDiv w:val="1"/>
      <w:marLeft w:val="0"/>
      <w:marRight w:val="0"/>
      <w:marTop w:val="0"/>
      <w:marBottom w:val="0"/>
      <w:divBdr>
        <w:top w:val="none" w:sz="0" w:space="0" w:color="auto"/>
        <w:left w:val="none" w:sz="0" w:space="0" w:color="auto"/>
        <w:bottom w:val="none" w:sz="0" w:space="0" w:color="auto"/>
        <w:right w:val="none" w:sz="0" w:space="0" w:color="auto"/>
      </w:divBdr>
    </w:div>
    <w:div w:id="1231774827">
      <w:bodyDiv w:val="1"/>
      <w:marLeft w:val="0"/>
      <w:marRight w:val="0"/>
      <w:marTop w:val="0"/>
      <w:marBottom w:val="0"/>
      <w:divBdr>
        <w:top w:val="none" w:sz="0" w:space="0" w:color="auto"/>
        <w:left w:val="none" w:sz="0" w:space="0" w:color="auto"/>
        <w:bottom w:val="none" w:sz="0" w:space="0" w:color="auto"/>
        <w:right w:val="none" w:sz="0" w:space="0" w:color="auto"/>
      </w:divBdr>
    </w:div>
    <w:div w:id="1231888779">
      <w:bodyDiv w:val="1"/>
      <w:marLeft w:val="0"/>
      <w:marRight w:val="0"/>
      <w:marTop w:val="0"/>
      <w:marBottom w:val="0"/>
      <w:divBdr>
        <w:top w:val="none" w:sz="0" w:space="0" w:color="auto"/>
        <w:left w:val="none" w:sz="0" w:space="0" w:color="auto"/>
        <w:bottom w:val="none" w:sz="0" w:space="0" w:color="auto"/>
        <w:right w:val="none" w:sz="0" w:space="0" w:color="auto"/>
      </w:divBdr>
    </w:div>
    <w:div w:id="1247611971">
      <w:bodyDiv w:val="1"/>
      <w:marLeft w:val="0"/>
      <w:marRight w:val="0"/>
      <w:marTop w:val="0"/>
      <w:marBottom w:val="0"/>
      <w:divBdr>
        <w:top w:val="none" w:sz="0" w:space="0" w:color="auto"/>
        <w:left w:val="none" w:sz="0" w:space="0" w:color="auto"/>
        <w:bottom w:val="none" w:sz="0" w:space="0" w:color="auto"/>
        <w:right w:val="none" w:sz="0" w:space="0" w:color="auto"/>
      </w:divBdr>
    </w:div>
    <w:div w:id="1262956806">
      <w:bodyDiv w:val="1"/>
      <w:marLeft w:val="0"/>
      <w:marRight w:val="0"/>
      <w:marTop w:val="0"/>
      <w:marBottom w:val="0"/>
      <w:divBdr>
        <w:top w:val="none" w:sz="0" w:space="0" w:color="auto"/>
        <w:left w:val="none" w:sz="0" w:space="0" w:color="auto"/>
        <w:bottom w:val="none" w:sz="0" w:space="0" w:color="auto"/>
        <w:right w:val="none" w:sz="0" w:space="0" w:color="auto"/>
      </w:divBdr>
    </w:div>
    <w:div w:id="1300577081">
      <w:bodyDiv w:val="1"/>
      <w:marLeft w:val="0"/>
      <w:marRight w:val="0"/>
      <w:marTop w:val="0"/>
      <w:marBottom w:val="0"/>
      <w:divBdr>
        <w:top w:val="none" w:sz="0" w:space="0" w:color="auto"/>
        <w:left w:val="none" w:sz="0" w:space="0" w:color="auto"/>
        <w:bottom w:val="none" w:sz="0" w:space="0" w:color="auto"/>
        <w:right w:val="none" w:sz="0" w:space="0" w:color="auto"/>
      </w:divBdr>
    </w:div>
    <w:div w:id="1300839148">
      <w:bodyDiv w:val="1"/>
      <w:marLeft w:val="0"/>
      <w:marRight w:val="0"/>
      <w:marTop w:val="0"/>
      <w:marBottom w:val="0"/>
      <w:divBdr>
        <w:top w:val="none" w:sz="0" w:space="0" w:color="auto"/>
        <w:left w:val="none" w:sz="0" w:space="0" w:color="auto"/>
        <w:bottom w:val="none" w:sz="0" w:space="0" w:color="auto"/>
        <w:right w:val="none" w:sz="0" w:space="0" w:color="auto"/>
      </w:divBdr>
    </w:div>
    <w:div w:id="1325889997">
      <w:bodyDiv w:val="1"/>
      <w:marLeft w:val="0"/>
      <w:marRight w:val="0"/>
      <w:marTop w:val="0"/>
      <w:marBottom w:val="0"/>
      <w:divBdr>
        <w:top w:val="none" w:sz="0" w:space="0" w:color="auto"/>
        <w:left w:val="none" w:sz="0" w:space="0" w:color="auto"/>
        <w:bottom w:val="none" w:sz="0" w:space="0" w:color="auto"/>
        <w:right w:val="none" w:sz="0" w:space="0" w:color="auto"/>
      </w:divBdr>
    </w:div>
    <w:div w:id="1390617881">
      <w:bodyDiv w:val="1"/>
      <w:marLeft w:val="0"/>
      <w:marRight w:val="0"/>
      <w:marTop w:val="0"/>
      <w:marBottom w:val="0"/>
      <w:divBdr>
        <w:top w:val="none" w:sz="0" w:space="0" w:color="auto"/>
        <w:left w:val="none" w:sz="0" w:space="0" w:color="auto"/>
        <w:bottom w:val="none" w:sz="0" w:space="0" w:color="auto"/>
        <w:right w:val="none" w:sz="0" w:space="0" w:color="auto"/>
      </w:divBdr>
    </w:div>
    <w:div w:id="1404260525">
      <w:bodyDiv w:val="1"/>
      <w:marLeft w:val="0"/>
      <w:marRight w:val="0"/>
      <w:marTop w:val="0"/>
      <w:marBottom w:val="0"/>
      <w:divBdr>
        <w:top w:val="none" w:sz="0" w:space="0" w:color="auto"/>
        <w:left w:val="none" w:sz="0" w:space="0" w:color="auto"/>
        <w:bottom w:val="none" w:sz="0" w:space="0" w:color="auto"/>
        <w:right w:val="none" w:sz="0" w:space="0" w:color="auto"/>
      </w:divBdr>
    </w:div>
    <w:div w:id="1420827443">
      <w:bodyDiv w:val="1"/>
      <w:marLeft w:val="0"/>
      <w:marRight w:val="0"/>
      <w:marTop w:val="0"/>
      <w:marBottom w:val="0"/>
      <w:divBdr>
        <w:top w:val="none" w:sz="0" w:space="0" w:color="auto"/>
        <w:left w:val="none" w:sz="0" w:space="0" w:color="auto"/>
        <w:bottom w:val="none" w:sz="0" w:space="0" w:color="auto"/>
        <w:right w:val="none" w:sz="0" w:space="0" w:color="auto"/>
      </w:divBdr>
      <w:divsChild>
        <w:div w:id="518740954">
          <w:marLeft w:val="0"/>
          <w:marRight w:val="0"/>
          <w:marTop w:val="0"/>
          <w:marBottom w:val="0"/>
          <w:divBdr>
            <w:top w:val="none" w:sz="0" w:space="0" w:color="auto"/>
            <w:left w:val="none" w:sz="0" w:space="0" w:color="auto"/>
            <w:bottom w:val="none" w:sz="0" w:space="0" w:color="auto"/>
            <w:right w:val="none" w:sz="0" w:space="0" w:color="auto"/>
          </w:divBdr>
          <w:divsChild>
            <w:div w:id="2014257175">
              <w:marLeft w:val="0"/>
              <w:marRight w:val="0"/>
              <w:marTop w:val="0"/>
              <w:marBottom w:val="0"/>
              <w:divBdr>
                <w:top w:val="none" w:sz="0" w:space="0" w:color="auto"/>
                <w:left w:val="none" w:sz="0" w:space="0" w:color="auto"/>
                <w:bottom w:val="none" w:sz="0" w:space="0" w:color="auto"/>
                <w:right w:val="none" w:sz="0" w:space="0" w:color="auto"/>
              </w:divBdr>
              <w:divsChild>
                <w:div w:id="251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0307">
      <w:bodyDiv w:val="1"/>
      <w:marLeft w:val="0"/>
      <w:marRight w:val="0"/>
      <w:marTop w:val="0"/>
      <w:marBottom w:val="0"/>
      <w:divBdr>
        <w:top w:val="none" w:sz="0" w:space="0" w:color="auto"/>
        <w:left w:val="none" w:sz="0" w:space="0" w:color="auto"/>
        <w:bottom w:val="none" w:sz="0" w:space="0" w:color="auto"/>
        <w:right w:val="none" w:sz="0" w:space="0" w:color="auto"/>
      </w:divBdr>
    </w:div>
    <w:div w:id="1448157160">
      <w:bodyDiv w:val="1"/>
      <w:marLeft w:val="0"/>
      <w:marRight w:val="0"/>
      <w:marTop w:val="0"/>
      <w:marBottom w:val="0"/>
      <w:divBdr>
        <w:top w:val="none" w:sz="0" w:space="0" w:color="auto"/>
        <w:left w:val="none" w:sz="0" w:space="0" w:color="auto"/>
        <w:bottom w:val="none" w:sz="0" w:space="0" w:color="auto"/>
        <w:right w:val="none" w:sz="0" w:space="0" w:color="auto"/>
      </w:divBdr>
    </w:div>
    <w:div w:id="1501389413">
      <w:bodyDiv w:val="1"/>
      <w:marLeft w:val="0"/>
      <w:marRight w:val="0"/>
      <w:marTop w:val="0"/>
      <w:marBottom w:val="0"/>
      <w:divBdr>
        <w:top w:val="none" w:sz="0" w:space="0" w:color="auto"/>
        <w:left w:val="none" w:sz="0" w:space="0" w:color="auto"/>
        <w:bottom w:val="none" w:sz="0" w:space="0" w:color="auto"/>
        <w:right w:val="none" w:sz="0" w:space="0" w:color="auto"/>
      </w:divBdr>
      <w:divsChild>
        <w:div w:id="1940018941">
          <w:marLeft w:val="0"/>
          <w:marRight w:val="0"/>
          <w:marTop w:val="0"/>
          <w:marBottom w:val="0"/>
          <w:divBdr>
            <w:top w:val="none" w:sz="0" w:space="0" w:color="auto"/>
            <w:left w:val="none" w:sz="0" w:space="0" w:color="auto"/>
            <w:bottom w:val="none" w:sz="0" w:space="0" w:color="auto"/>
            <w:right w:val="none" w:sz="0" w:space="0" w:color="auto"/>
          </w:divBdr>
          <w:divsChild>
            <w:div w:id="1935941774">
              <w:marLeft w:val="0"/>
              <w:marRight w:val="0"/>
              <w:marTop w:val="0"/>
              <w:marBottom w:val="0"/>
              <w:divBdr>
                <w:top w:val="none" w:sz="0" w:space="0" w:color="auto"/>
                <w:left w:val="none" w:sz="0" w:space="0" w:color="auto"/>
                <w:bottom w:val="none" w:sz="0" w:space="0" w:color="auto"/>
                <w:right w:val="none" w:sz="0" w:space="0" w:color="auto"/>
              </w:divBdr>
              <w:divsChild>
                <w:div w:id="9401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3081">
      <w:bodyDiv w:val="1"/>
      <w:marLeft w:val="0"/>
      <w:marRight w:val="0"/>
      <w:marTop w:val="0"/>
      <w:marBottom w:val="0"/>
      <w:divBdr>
        <w:top w:val="none" w:sz="0" w:space="0" w:color="auto"/>
        <w:left w:val="none" w:sz="0" w:space="0" w:color="auto"/>
        <w:bottom w:val="none" w:sz="0" w:space="0" w:color="auto"/>
        <w:right w:val="none" w:sz="0" w:space="0" w:color="auto"/>
      </w:divBdr>
    </w:div>
    <w:div w:id="1593511178">
      <w:bodyDiv w:val="1"/>
      <w:marLeft w:val="0"/>
      <w:marRight w:val="0"/>
      <w:marTop w:val="0"/>
      <w:marBottom w:val="0"/>
      <w:divBdr>
        <w:top w:val="none" w:sz="0" w:space="0" w:color="auto"/>
        <w:left w:val="none" w:sz="0" w:space="0" w:color="auto"/>
        <w:bottom w:val="none" w:sz="0" w:space="0" w:color="auto"/>
        <w:right w:val="none" w:sz="0" w:space="0" w:color="auto"/>
      </w:divBdr>
      <w:divsChild>
        <w:div w:id="1055743502">
          <w:marLeft w:val="0"/>
          <w:marRight w:val="0"/>
          <w:marTop w:val="0"/>
          <w:marBottom w:val="0"/>
          <w:divBdr>
            <w:top w:val="none" w:sz="0" w:space="0" w:color="auto"/>
            <w:left w:val="none" w:sz="0" w:space="0" w:color="auto"/>
            <w:bottom w:val="none" w:sz="0" w:space="0" w:color="auto"/>
            <w:right w:val="none" w:sz="0" w:space="0" w:color="auto"/>
          </w:divBdr>
          <w:divsChild>
            <w:div w:id="1955475781">
              <w:marLeft w:val="0"/>
              <w:marRight w:val="0"/>
              <w:marTop w:val="0"/>
              <w:marBottom w:val="0"/>
              <w:divBdr>
                <w:top w:val="none" w:sz="0" w:space="0" w:color="auto"/>
                <w:left w:val="none" w:sz="0" w:space="0" w:color="auto"/>
                <w:bottom w:val="none" w:sz="0" w:space="0" w:color="auto"/>
                <w:right w:val="none" w:sz="0" w:space="0" w:color="auto"/>
              </w:divBdr>
              <w:divsChild>
                <w:div w:id="20786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6460">
      <w:bodyDiv w:val="1"/>
      <w:marLeft w:val="0"/>
      <w:marRight w:val="0"/>
      <w:marTop w:val="0"/>
      <w:marBottom w:val="0"/>
      <w:divBdr>
        <w:top w:val="none" w:sz="0" w:space="0" w:color="auto"/>
        <w:left w:val="none" w:sz="0" w:space="0" w:color="auto"/>
        <w:bottom w:val="none" w:sz="0" w:space="0" w:color="auto"/>
        <w:right w:val="none" w:sz="0" w:space="0" w:color="auto"/>
      </w:divBdr>
    </w:div>
    <w:div w:id="1801149283">
      <w:bodyDiv w:val="1"/>
      <w:marLeft w:val="0"/>
      <w:marRight w:val="0"/>
      <w:marTop w:val="0"/>
      <w:marBottom w:val="0"/>
      <w:divBdr>
        <w:top w:val="none" w:sz="0" w:space="0" w:color="auto"/>
        <w:left w:val="none" w:sz="0" w:space="0" w:color="auto"/>
        <w:bottom w:val="none" w:sz="0" w:space="0" w:color="auto"/>
        <w:right w:val="none" w:sz="0" w:space="0" w:color="auto"/>
      </w:divBdr>
      <w:divsChild>
        <w:div w:id="1930120230">
          <w:marLeft w:val="0"/>
          <w:marRight w:val="0"/>
          <w:marTop w:val="0"/>
          <w:marBottom w:val="0"/>
          <w:divBdr>
            <w:top w:val="none" w:sz="0" w:space="0" w:color="auto"/>
            <w:left w:val="none" w:sz="0" w:space="0" w:color="auto"/>
            <w:bottom w:val="none" w:sz="0" w:space="0" w:color="auto"/>
            <w:right w:val="none" w:sz="0" w:space="0" w:color="auto"/>
          </w:divBdr>
          <w:divsChild>
            <w:div w:id="1821651668">
              <w:marLeft w:val="0"/>
              <w:marRight w:val="0"/>
              <w:marTop w:val="0"/>
              <w:marBottom w:val="0"/>
              <w:divBdr>
                <w:top w:val="none" w:sz="0" w:space="0" w:color="auto"/>
                <w:left w:val="none" w:sz="0" w:space="0" w:color="auto"/>
                <w:bottom w:val="none" w:sz="0" w:space="0" w:color="auto"/>
                <w:right w:val="none" w:sz="0" w:space="0" w:color="auto"/>
              </w:divBdr>
              <w:divsChild>
                <w:div w:id="19343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4498">
      <w:bodyDiv w:val="1"/>
      <w:marLeft w:val="0"/>
      <w:marRight w:val="0"/>
      <w:marTop w:val="0"/>
      <w:marBottom w:val="0"/>
      <w:divBdr>
        <w:top w:val="none" w:sz="0" w:space="0" w:color="auto"/>
        <w:left w:val="none" w:sz="0" w:space="0" w:color="auto"/>
        <w:bottom w:val="none" w:sz="0" w:space="0" w:color="auto"/>
        <w:right w:val="none" w:sz="0" w:space="0" w:color="auto"/>
      </w:divBdr>
    </w:div>
    <w:div w:id="1823153218">
      <w:bodyDiv w:val="1"/>
      <w:marLeft w:val="0"/>
      <w:marRight w:val="0"/>
      <w:marTop w:val="0"/>
      <w:marBottom w:val="0"/>
      <w:divBdr>
        <w:top w:val="none" w:sz="0" w:space="0" w:color="auto"/>
        <w:left w:val="none" w:sz="0" w:space="0" w:color="auto"/>
        <w:bottom w:val="none" w:sz="0" w:space="0" w:color="auto"/>
        <w:right w:val="none" w:sz="0" w:space="0" w:color="auto"/>
      </w:divBdr>
    </w:div>
    <w:div w:id="1824470486">
      <w:bodyDiv w:val="1"/>
      <w:marLeft w:val="0"/>
      <w:marRight w:val="0"/>
      <w:marTop w:val="0"/>
      <w:marBottom w:val="0"/>
      <w:divBdr>
        <w:top w:val="none" w:sz="0" w:space="0" w:color="auto"/>
        <w:left w:val="none" w:sz="0" w:space="0" w:color="auto"/>
        <w:bottom w:val="none" w:sz="0" w:space="0" w:color="auto"/>
        <w:right w:val="none" w:sz="0" w:space="0" w:color="auto"/>
      </w:divBdr>
    </w:div>
    <w:div w:id="1888100588">
      <w:bodyDiv w:val="1"/>
      <w:marLeft w:val="0"/>
      <w:marRight w:val="0"/>
      <w:marTop w:val="0"/>
      <w:marBottom w:val="0"/>
      <w:divBdr>
        <w:top w:val="none" w:sz="0" w:space="0" w:color="auto"/>
        <w:left w:val="none" w:sz="0" w:space="0" w:color="auto"/>
        <w:bottom w:val="none" w:sz="0" w:space="0" w:color="auto"/>
        <w:right w:val="none" w:sz="0" w:space="0" w:color="auto"/>
      </w:divBdr>
      <w:divsChild>
        <w:div w:id="198131899">
          <w:marLeft w:val="0"/>
          <w:marRight w:val="0"/>
          <w:marTop w:val="0"/>
          <w:marBottom w:val="0"/>
          <w:divBdr>
            <w:top w:val="none" w:sz="0" w:space="0" w:color="auto"/>
            <w:left w:val="none" w:sz="0" w:space="0" w:color="auto"/>
            <w:bottom w:val="none" w:sz="0" w:space="0" w:color="auto"/>
            <w:right w:val="none" w:sz="0" w:space="0" w:color="auto"/>
          </w:divBdr>
          <w:divsChild>
            <w:div w:id="44915370">
              <w:marLeft w:val="0"/>
              <w:marRight w:val="0"/>
              <w:marTop w:val="0"/>
              <w:marBottom w:val="0"/>
              <w:divBdr>
                <w:top w:val="none" w:sz="0" w:space="0" w:color="auto"/>
                <w:left w:val="none" w:sz="0" w:space="0" w:color="auto"/>
                <w:bottom w:val="none" w:sz="0" w:space="0" w:color="auto"/>
                <w:right w:val="none" w:sz="0" w:space="0" w:color="auto"/>
              </w:divBdr>
            </w:div>
            <w:div w:id="1590577664">
              <w:marLeft w:val="0"/>
              <w:marRight w:val="0"/>
              <w:marTop w:val="0"/>
              <w:marBottom w:val="0"/>
              <w:divBdr>
                <w:top w:val="none" w:sz="0" w:space="0" w:color="auto"/>
                <w:left w:val="none" w:sz="0" w:space="0" w:color="auto"/>
                <w:bottom w:val="none" w:sz="0" w:space="0" w:color="auto"/>
                <w:right w:val="none" w:sz="0" w:space="0" w:color="auto"/>
              </w:divBdr>
            </w:div>
            <w:div w:id="284387577">
              <w:marLeft w:val="0"/>
              <w:marRight w:val="0"/>
              <w:marTop w:val="0"/>
              <w:marBottom w:val="0"/>
              <w:divBdr>
                <w:top w:val="none" w:sz="0" w:space="0" w:color="auto"/>
                <w:left w:val="none" w:sz="0" w:space="0" w:color="auto"/>
                <w:bottom w:val="none" w:sz="0" w:space="0" w:color="auto"/>
                <w:right w:val="none" w:sz="0" w:space="0" w:color="auto"/>
              </w:divBdr>
            </w:div>
            <w:div w:id="1193957029">
              <w:marLeft w:val="0"/>
              <w:marRight w:val="0"/>
              <w:marTop w:val="0"/>
              <w:marBottom w:val="0"/>
              <w:divBdr>
                <w:top w:val="none" w:sz="0" w:space="0" w:color="auto"/>
                <w:left w:val="none" w:sz="0" w:space="0" w:color="auto"/>
                <w:bottom w:val="none" w:sz="0" w:space="0" w:color="auto"/>
                <w:right w:val="none" w:sz="0" w:space="0" w:color="auto"/>
              </w:divBdr>
              <w:divsChild>
                <w:div w:id="7894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0115">
          <w:marLeft w:val="0"/>
          <w:marRight w:val="0"/>
          <w:marTop w:val="105"/>
          <w:marBottom w:val="105"/>
          <w:divBdr>
            <w:top w:val="none" w:sz="0" w:space="0" w:color="auto"/>
            <w:left w:val="none" w:sz="0" w:space="0" w:color="auto"/>
            <w:bottom w:val="none" w:sz="0" w:space="0" w:color="auto"/>
            <w:right w:val="none" w:sz="0" w:space="0" w:color="auto"/>
          </w:divBdr>
          <w:divsChild>
            <w:div w:id="1390573480">
              <w:marLeft w:val="0"/>
              <w:marRight w:val="0"/>
              <w:marTop w:val="0"/>
              <w:marBottom w:val="0"/>
              <w:divBdr>
                <w:top w:val="none" w:sz="0" w:space="0" w:color="auto"/>
                <w:left w:val="none" w:sz="0" w:space="0" w:color="auto"/>
                <w:bottom w:val="none" w:sz="0" w:space="0" w:color="auto"/>
                <w:right w:val="none" w:sz="0" w:space="0" w:color="auto"/>
              </w:divBdr>
              <w:divsChild>
                <w:div w:id="1522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8698">
      <w:bodyDiv w:val="1"/>
      <w:marLeft w:val="0"/>
      <w:marRight w:val="0"/>
      <w:marTop w:val="0"/>
      <w:marBottom w:val="0"/>
      <w:divBdr>
        <w:top w:val="none" w:sz="0" w:space="0" w:color="auto"/>
        <w:left w:val="none" w:sz="0" w:space="0" w:color="auto"/>
        <w:bottom w:val="none" w:sz="0" w:space="0" w:color="auto"/>
        <w:right w:val="none" w:sz="0" w:space="0" w:color="auto"/>
      </w:divBdr>
    </w:div>
    <w:div w:id="1979913128">
      <w:bodyDiv w:val="1"/>
      <w:marLeft w:val="0"/>
      <w:marRight w:val="0"/>
      <w:marTop w:val="0"/>
      <w:marBottom w:val="0"/>
      <w:divBdr>
        <w:top w:val="none" w:sz="0" w:space="0" w:color="auto"/>
        <w:left w:val="none" w:sz="0" w:space="0" w:color="auto"/>
        <w:bottom w:val="none" w:sz="0" w:space="0" w:color="auto"/>
        <w:right w:val="none" w:sz="0" w:space="0" w:color="auto"/>
      </w:divBdr>
    </w:div>
    <w:div w:id="1982030800">
      <w:bodyDiv w:val="1"/>
      <w:marLeft w:val="0"/>
      <w:marRight w:val="0"/>
      <w:marTop w:val="0"/>
      <w:marBottom w:val="0"/>
      <w:divBdr>
        <w:top w:val="none" w:sz="0" w:space="0" w:color="auto"/>
        <w:left w:val="none" w:sz="0" w:space="0" w:color="auto"/>
        <w:bottom w:val="none" w:sz="0" w:space="0" w:color="auto"/>
        <w:right w:val="none" w:sz="0" w:space="0" w:color="auto"/>
      </w:divBdr>
    </w:div>
    <w:div w:id="1986398048">
      <w:bodyDiv w:val="1"/>
      <w:marLeft w:val="0"/>
      <w:marRight w:val="0"/>
      <w:marTop w:val="0"/>
      <w:marBottom w:val="0"/>
      <w:divBdr>
        <w:top w:val="none" w:sz="0" w:space="0" w:color="auto"/>
        <w:left w:val="none" w:sz="0" w:space="0" w:color="auto"/>
        <w:bottom w:val="none" w:sz="0" w:space="0" w:color="auto"/>
        <w:right w:val="none" w:sz="0" w:space="0" w:color="auto"/>
      </w:divBdr>
      <w:divsChild>
        <w:div w:id="1677027792">
          <w:marLeft w:val="0"/>
          <w:marRight w:val="0"/>
          <w:marTop w:val="0"/>
          <w:marBottom w:val="0"/>
          <w:divBdr>
            <w:top w:val="none" w:sz="0" w:space="0" w:color="auto"/>
            <w:left w:val="none" w:sz="0" w:space="0" w:color="auto"/>
            <w:bottom w:val="none" w:sz="0" w:space="0" w:color="auto"/>
            <w:right w:val="none" w:sz="0" w:space="0" w:color="auto"/>
          </w:divBdr>
          <w:divsChild>
            <w:div w:id="1231228127">
              <w:marLeft w:val="0"/>
              <w:marRight w:val="0"/>
              <w:marTop w:val="0"/>
              <w:marBottom w:val="0"/>
              <w:divBdr>
                <w:top w:val="none" w:sz="0" w:space="0" w:color="auto"/>
                <w:left w:val="none" w:sz="0" w:space="0" w:color="auto"/>
                <w:bottom w:val="none" w:sz="0" w:space="0" w:color="auto"/>
                <w:right w:val="none" w:sz="0" w:space="0" w:color="auto"/>
              </w:divBdr>
              <w:divsChild>
                <w:div w:id="475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4981">
      <w:bodyDiv w:val="1"/>
      <w:marLeft w:val="0"/>
      <w:marRight w:val="0"/>
      <w:marTop w:val="0"/>
      <w:marBottom w:val="0"/>
      <w:divBdr>
        <w:top w:val="none" w:sz="0" w:space="0" w:color="auto"/>
        <w:left w:val="none" w:sz="0" w:space="0" w:color="auto"/>
        <w:bottom w:val="none" w:sz="0" w:space="0" w:color="auto"/>
        <w:right w:val="none" w:sz="0" w:space="0" w:color="auto"/>
      </w:divBdr>
    </w:div>
    <w:div w:id="2063482766">
      <w:bodyDiv w:val="1"/>
      <w:marLeft w:val="0"/>
      <w:marRight w:val="0"/>
      <w:marTop w:val="0"/>
      <w:marBottom w:val="0"/>
      <w:divBdr>
        <w:top w:val="none" w:sz="0" w:space="0" w:color="auto"/>
        <w:left w:val="none" w:sz="0" w:space="0" w:color="auto"/>
        <w:bottom w:val="none" w:sz="0" w:space="0" w:color="auto"/>
        <w:right w:val="none" w:sz="0" w:space="0" w:color="auto"/>
      </w:divBdr>
    </w:div>
    <w:div w:id="2099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D2B9B7-89F9-488E-8433-B2DE0F5C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24895</Words>
  <Characters>141903</Characters>
  <Application>Microsoft Office Word</Application>
  <DocSecurity>0</DocSecurity>
  <Lines>1182</Lines>
  <Paragraphs>332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Katja-Maria Prexl</dc:creator>
  <cp:keywords/>
  <dc:description/>
  <cp:lastModifiedBy>Katja-Maria Prexl</cp:lastModifiedBy>
  <cp:revision>2</cp:revision>
  <cp:lastPrinted>2017-11-04T17:49:00Z</cp:lastPrinted>
  <dcterms:created xsi:type="dcterms:W3CDTF">2019-09-05T10:08:00Z</dcterms:created>
  <dcterms:modified xsi:type="dcterms:W3CDTF">2019-09-05T10:08:00Z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93f4c257-6204-3d74-b53c-2dd11dcae124</vt:lpwstr>
  </property>
  <property fmtid="{D5CDD505-2E9C-101B-9397-08002B2CF9AE}" pid="24" name="Mendeley Citation Style_1">
    <vt:lpwstr>http://www.zotero.org/styles/apa</vt:lpwstr>
  </property>
</Properties>
</file>