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8EAAA" w14:textId="732EA316" w:rsidR="0061342A" w:rsidRDefault="000607C0" w:rsidP="00F85E19">
      <w:pPr>
        <w:pStyle w:val="Heading1"/>
      </w:pPr>
      <w:bookmarkStart w:id="0" w:name="_GoBack"/>
      <w:bookmarkEnd w:id="0"/>
      <w:r>
        <w:t>Patent Ethics: The misaligned view from inside and outside the patent system</w:t>
      </w:r>
      <w:r w:rsidR="00713D64">
        <w:t xml:space="preserve"> </w:t>
      </w:r>
    </w:p>
    <w:p w14:paraId="05B299B2" w14:textId="77777777" w:rsidR="00F85E19" w:rsidRPr="005423FD" w:rsidRDefault="00F85E19"/>
    <w:p w14:paraId="2FBEE3C2" w14:textId="77777777" w:rsidR="00F85E19" w:rsidRPr="005423FD" w:rsidRDefault="00F85E19" w:rsidP="00F85E19">
      <w:pPr>
        <w:pStyle w:val="Heading2"/>
      </w:pPr>
      <w:r w:rsidRPr="005423FD">
        <w:t>Introduction</w:t>
      </w:r>
    </w:p>
    <w:p w14:paraId="33702C91" w14:textId="1CCA3112" w:rsidR="009D2ABA" w:rsidRDefault="008D3BE2" w:rsidP="005D3187">
      <w:r w:rsidRPr="005423FD">
        <w:t>Biotechnology has for many years been surrounded by ethical controversy</w:t>
      </w:r>
      <w:r w:rsidR="00C54957">
        <w:t>.</w:t>
      </w:r>
      <w:r w:rsidR="00BE203C">
        <w:t xml:space="preserve"> </w:t>
      </w:r>
      <w:r w:rsidR="00C54957">
        <w:t>An</w:t>
      </w:r>
      <w:r w:rsidR="00BE203C">
        <w:t xml:space="preserve"> OECD re</w:t>
      </w:r>
      <w:r w:rsidR="00C54957">
        <w:t>port prepared by Rigaud in 2008 notes tha</w:t>
      </w:r>
      <w:r w:rsidR="005D3187">
        <w:t>t ‘t</w:t>
      </w:r>
      <w:r w:rsidR="005D3187" w:rsidRPr="005D3187">
        <w:t>he development of biotechnology has triggered many ethical and social reactions from the</w:t>
      </w:r>
      <w:r w:rsidR="005D3187">
        <w:t xml:space="preserve"> </w:t>
      </w:r>
      <w:r w:rsidR="005D3187" w:rsidRPr="005D3187">
        <w:t>public opinion, the media and</w:t>
      </w:r>
      <w:r w:rsidR="005D3187">
        <w:t xml:space="preserve"> non-governmental organisations’ (p. 5)</w:t>
      </w:r>
      <w:r w:rsidRPr="005423FD">
        <w:t xml:space="preserve">. </w:t>
      </w:r>
      <w:r w:rsidR="006E17DF">
        <w:t>For this reason</w:t>
      </w:r>
      <w:r w:rsidR="00BE203C">
        <w:t>, a</w:t>
      </w:r>
      <w:r w:rsidRPr="005423FD">
        <w:t xml:space="preserve"> new field of research, the field of Ethical, Legal and Social Implications of new technologies (ELSI)</w:t>
      </w:r>
      <w:r w:rsidR="00BE203C">
        <w:t xml:space="preserve"> was</w:t>
      </w:r>
      <w:r w:rsidRPr="005423FD">
        <w:t xml:space="preserve"> developed in parallel with the Human Genome Project in the 1990s and</w:t>
      </w:r>
      <w:r w:rsidR="009D2ABA">
        <w:t>, following this initiative,</w:t>
      </w:r>
      <w:r w:rsidR="000401E6">
        <w:t xml:space="preserve"> ELSI programs have</w:t>
      </w:r>
      <w:r w:rsidRPr="005423FD">
        <w:t xml:space="preserve"> be</w:t>
      </w:r>
      <w:r w:rsidR="009D2ABA">
        <w:t xml:space="preserve">come </w:t>
      </w:r>
      <w:r w:rsidRPr="005423FD">
        <w:t>common companion</w:t>
      </w:r>
      <w:r w:rsidR="009D2ABA">
        <w:t>s</w:t>
      </w:r>
      <w:r w:rsidRPr="005423FD">
        <w:t xml:space="preserve"> to large scale biotechnology research programmes</w:t>
      </w:r>
      <w:r w:rsidR="00A654C2">
        <w:t xml:space="preserve"> in</w:t>
      </w:r>
      <w:r w:rsidRPr="005423FD">
        <w:t xml:space="preserve"> all of the Western world for the last twenty years.</w:t>
      </w:r>
      <w:r w:rsidR="00F12D3D">
        <w:t xml:space="preserve"> </w:t>
      </w:r>
    </w:p>
    <w:p w14:paraId="77CAA381" w14:textId="0DCE85B1" w:rsidR="008D3BE2" w:rsidRPr="005423FD" w:rsidRDefault="009D2ABA" w:rsidP="005D3187">
      <w:r>
        <w:t>Patenting has become a similar companion</w:t>
      </w:r>
      <w:r w:rsidR="009B0DBE">
        <w:t xml:space="preserve"> to biotechnology</w:t>
      </w:r>
      <w:r>
        <w:t xml:space="preserve">. </w:t>
      </w:r>
      <w:r w:rsidR="00F12D3D">
        <w:t>With the rising impor</w:t>
      </w:r>
      <w:r w:rsidR="009D01D6">
        <w:t>tance of the knowledge economy</w:t>
      </w:r>
      <w:r w:rsidR="00F12D3D">
        <w:t>, patenting ha</w:t>
      </w:r>
      <w:r w:rsidR="00406F8C">
        <w:t>s</w:t>
      </w:r>
      <w:r w:rsidR="00F12D3D">
        <w:t xml:space="preserve"> </w:t>
      </w:r>
      <w:r w:rsidR="005A502A">
        <w:t xml:space="preserve">become of paramount importance and even influences </w:t>
      </w:r>
      <w:r w:rsidR="00F12D3D">
        <w:t>the development of the entire</w:t>
      </w:r>
      <w:r w:rsidR="005A502A">
        <w:t xml:space="preserve"> biotechnology</w:t>
      </w:r>
      <w:r w:rsidR="00F12D3D">
        <w:t xml:space="preserve"> </w:t>
      </w:r>
      <w:r>
        <w:t>field</w:t>
      </w:r>
      <w:r w:rsidR="00F12D3D">
        <w:t>.</w:t>
      </w:r>
      <w:r w:rsidR="008D3BE2" w:rsidRPr="005423FD">
        <w:t xml:space="preserve"> </w:t>
      </w:r>
      <w:r w:rsidR="000B4364">
        <w:t>P</w:t>
      </w:r>
      <w:r w:rsidR="00492BE4">
        <w:t>atenting</w:t>
      </w:r>
      <w:r w:rsidR="008D3BE2" w:rsidRPr="005423FD">
        <w:t xml:space="preserve"> </w:t>
      </w:r>
      <w:r w:rsidR="000B4364">
        <w:t xml:space="preserve">also </w:t>
      </w:r>
      <w:r w:rsidR="008D3BE2" w:rsidRPr="005423FD">
        <w:t>add</w:t>
      </w:r>
      <w:r w:rsidR="00492BE4">
        <w:t>s</w:t>
      </w:r>
      <w:r w:rsidR="008D3BE2" w:rsidRPr="005423FD">
        <w:t xml:space="preserve"> an additional layer of controversy </w:t>
      </w:r>
      <w:r w:rsidR="000401E6">
        <w:t>to</w:t>
      </w:r>
      <w:r w:rsidR="008D3BE2" w:rsidRPr="005423FD">
        <w:t xml:space="preserve"> biotechnology. </w:t>
      </w:r>
      <w:r w:rsidR="00BE203C">
        <w:t xml:space="preserve">This is reflected </w:t>
      </w:r>
      <w:r w:rsidR="008D3BE2" w:rsidRPr="005423FD">
        <w:t>in the broad policy discussions surrounding the introduction of the European Commission Directive 98/44 on the legal protection of biotechnological inventions</w:t>
      </w:r>
      <w:r w:rsidR="00BE203C">
        <w:t xml:space="preserve"> (the Biotech Directive) in 1998</w:t>
      </w:r>
      <w:r w:rsidR="008D3BE2" w:rsidRPr="005423FD">
        <w:t xml:space="preserve"> and a number of contested patenting decisions starting out</w:t>
      </w:r>
      <w:r w:rsidR="009D01D6">
        <w:t xml:space="preserve"> with</w:t>
      </w:r>
      <w:r w:rsidR="008D3BE2" w:rsidRPr="005423FD">
        <w:t xml:space="preserve"> the well-known Diamond</w:t>
      </w:r>
      <w:r w:rsidR="00BE203C">
        <w:t xml:space="preserve"> vs Chakrabarty </w:t>
      </w:r>
      <w:r w:rsidR="005814FC">
        <w:t>ruling in the US Supreme Court</w:t>
      </w:r>
      <w:r w:rsidR="00BE203C">
        <w:t xml:space="preserve"> in 1980</w:t>
      </w:r>
      <w:r w:rsidR="006E17DF">
        <w:t xml:space="preserve"> </w:t>
      </w:r>
      <w:r w:rsidR="00406F8C">
        <w:t>on</w:t>
      </w:r>
      <w:r w:rsidR="000B4364">
        <w:t xml:space="preserve"> a patent on</w:t>
      </w:r>
      <w:r w:rsidR="00406F8C">
        <w:t xml:space="preserve"> </w:t>
      </w:r>
      <w:r w:rsidR="006E17DF">
        <w:t>genetically modified bacteria</w:t>
      </w:r>
      <w:r w:rsidR="008D3BE2" w:rsidRPr="005423FD">
        <w:t>.</w:t>
      </w:r>
      <w:r w:rsidR="00BE203C">
        <w:t xml:space="preserve"> </w:t>
      </w:r>
      <w:r w:rsidR="00F00084">
        <w:t>The controversy</w:t>
      </w:r>
      <w:r w:rsidR="00D737A0">
        <w:t xml:space="preserve"> is also </w:t>
      </w:r>
      <w:r w:rsidR="00D737A0" w:rsidRPr="005423FD">
        <w:t>documented by numerous</w:t>
      </w:r>
      <w:r w:rsidR="00D737A0">
        <w:t xml:space="preserve"> scientific publications in the</w:t>
      </w:r>
      <w:r w:rsidR="00D737A0" w:rsidRPr="005423FD">
        <w:t xml:space="preserve"> field</w:t>
      </w:r>
      <w:r w:rsidR="00D737A0">
        <w:t xml:space="preserve">s of law, ethics and </w:t>
      </w:r>
      <w:r w:rsidR="009D01D6">
        <w:t>social</w:t>
      </w:r>
      <w:r w:rsidR="00D737A0">
        <w:t xml:space="preserve"> sciences</w:t>
      </w:r>
      <w:r w:rsidR="00E20313">
        <w:t>, as shall be seen</w:t>
      </w:r>
      <w:r w:rsidR="0067712D">
        <w:t xml:space="preserve"> below</w:t>
      </w:r>
      <w:r w:rsidR="00D737A0">
        <w:t>.</w:t>
      </w:r>
    </w:p>
    <w:p w14:paraId="33EF7643" w14:textId="5BE70E6E" w:rsidR="007B4B30" w:rsidRPr="005423FD" w:rsidRDefault="00D00BDF">
      <w:r>
        <w:t xml:space="preserve">Because of this controversy </w:t>
      </w:r>
      <w:r w:rsidR="000B4364">
        <w:t xml:space="preserve">ethical </w:t>
      </w:r>
      <w:r w:rsidR="00492BE4">
        <w:t>c</w:t>
      </w:r>
      <w:r w:rsidR="007B4B30" w:rsidRPr="005423FD">
        <w:t xml:space="preserve">oncerns </w:t>
      </w:r>
      <w:r w:rsidR="00492BE4">
        <w:t>have been</w:t>
      </w:r>
      <w:r w:rsidR="00406F8C">
        <w:t xml:space="preserve"> </w:t>
      </w:r>
      <w:r w:rsidR="007B4B30" w:rsidRPr="005423FD">
        <w:t xml:space="preserve">accommodated into </w:t>
      </w:r>
      <w:r w:rsidR="00406F8C">
        <w:t xml:space="preserve">patent </w:t>
      </w:r>
      <w:r w:rsidR="007B4B30" w:rsidRPr="005423FD">
        <w:t>law</w:t>
      </w:r>
      <w:r>
        <w:t>,</w:t>
      </w:r>
      <w:r w:rsidR="000B4364">
        <w:t xml:space="preserve"> both in the form of clarifications of patentability in the life sciences and in terms of ethical restrictions</w:t>
      </w:r>
      <w:r w:rsidR="007B4B30" w:rsidRPr="005423FD">
        <w:t>. In the European Patent Convention</w:t>
      </w:r>
      <w:r w:rsidR="00166C63" w:rsidRPr="005423FD">
        <w:t xml:space="preserve"> (EPC)</w:t>
      </w:r>
      <w:r w:rsidR="007B4B30" w:rsidRPr="005423FD">
        <w:t xml:space="preserve"> this is expressed in </w:t>
      </w:r>
      <w:r w:rsidR="00A52E8A">
        <w:t>Article</w:t>
      </w:r>
      <w:r w:rsidR="007B4B30" w:rsidRPr="005423FD">
        <w:t xml:space="preserve"> 53</w:t>
      </w:r>
      <w:r w:rsidR="00166C63" w:rsidRPr="005423FD">
        <w:t xml:space="preserve"> (Exceptions to patentability)</w:t>
      </w:r>
      <w:r w:rsidR="007B4B30" w:rsidRPr="005423FD">
        <w:t>:</w:t>
      </w:r>
    </w:p>
    <w:p w14:paraId="0498BF7C" w14:textId="77777777" w:rsidR="00166C63" w:rsidRPr="005423FD" w:rsidRDefault="00166C63" w:rsidP="00166C63">
      <w:pPr>
        <w:pStyle w:val="Quote"/>
        <w:jc w:val="left"/>
        <w:rPr>
          <w:sz w:val="21"/>
          <w:szCs w:val="21"/>
        </w:rPr>
      </w:pPr>
      <w:r w:rsidRPr="005423FD">
        <w:rPr>
          <w:sz w:val="21"/>
          <w:szCs w:val="21"/>
        </w:rPr>
        <w:t>European patents shall not be granted in respect of:  </w:t>
      </w:r>
    </w:p>
    <w:p w14:paraId="72F6B509" w14:textId="77777777" w:rsidR="00166C63" w:rsidRPr="005423FD" w:rsidRDefault="00166C63" w:rsidP="00166C63">
      <w:pPr>
        <w:pStyle w:val="Quote"/>
        <w:jc w:val="left"/>
        <w:rPr>
          <w:sz w:val="21"/>
          <w:szCs w:val="21"/>
        </w:rPr>
      </w:pPr>
      <w:bookmarkStart w:id="1" w:name="A53_a"/>
      <w:bookmarkEnd w:id="1"/>
      <w:r w:rsidRPr="005423FD">
        <w:rPr>
          <w:sz w:val="21"/>
          <w:szCs w:val="21"/>
        </w:rPr>
        <w:t>(a) inventions the commercial exploitation of which would be contrary to "ordre public" or morality; such exploitation shall not be deemed to be so contrary merely because it is prohibited by law or regulation in some or all of the Contracting States;  </w:t>
      </w:r>
    </w:p>
    <w:p w14:paraId="7D8C14EC" w14:textId="77777777" w:rsidR="00166C63" w:rsidRPr="005423FD" w:rsidRDefault="00166C63" w:rsidP="00166C63">
      <w:pPr>
        <w:pStyle w:val="Quote"/>
        <w:jc w:val="left"/>
        <w:rPr>
          <w:sz w:val="21"/>
          <w:szCs w:val="21"/>
        </w:rPr>
      </w:pPr>
      <w:bookmarkStart w:id="2" w:name="A53_b"/>
      <w:bookmarkEnd w:id="2"/>
      <w:r w:rsidRPr="005423FD">
        <w:rPr>
          <w:sz w:val="21"/>
          <w:szCs w:val="21"/>
        </w:rPr>
        <w:t>(b) plant or animal varieties or essentially biological processes for the production of plants or animals; this provision shall not apply to microbiological processes or the products thereof; </w:t>
      </w:r>
    </w:p>
    <w:p w14:paraId="020BAF47" w14:textId="77777777" w:rsidR="00166C63" w:rsidRPr="005423FD" w:rsidRDefault="00166C63" w:rsidP="00166C63">
      <w:pPr>
        <w:pStyle w:val="Quote"/>
        <w:jc w:val="left"/>
        <w:rPr>
          <w:sz w:val="21"/>
          <w:szCs w:val="21"/>
        </w:rPr>
      </w:pPr>
      <w:bookmarkStart w:id="3" w:name="A53_c"/>
      <w:bookmarkEnd w:id="3"/>
      <w:r w:rsidRPr="005423FD">
        <w:rPr>
          <w:sz w:val="21"/>
          <w:szCs w:val="21"/>
        </w:rPr>
        <w:t>(c) methods for treatment of the human or animal body by surgery or therapy and diagnostic methods practised on the human or animal body; this provision shall not apply to products, in particular substances or compositions, for use in any of these methods. </w:t>
      </w:r>
    </w:p>
    <w:p w14:paraId="154FEEEB" w14:textId="1A01E32E" w:rsidR="00891FF7" w:rsidRPr="005423FD" w:rsidRDefault="00166C63">
      <w:r w:rsidRPr="005423FD">
        <w:t xml:space="preserve">Rule 28 EPC </w:t>
      </w:r>
      <w:r w:rsidR="00F04727">
        <w:t>of the</w:t>
      </w:r>
      <w:r w:rsidR="00F04727" w:rsidRPr="00AC5074">
        <w:t xml:space="preserve"> </w:t>
      </w:r>
      <w:r w:rsidR="00F04727">
        <w:t>Implementing Regulations to the Convention on the Grant of European Patents</w:t>
      </w:r>
      <w:r w:rsidR="00406F8C">
        <w:t xml:space="preserve"> (which incorporates the Biotech Directive into European patent law)</w:t>
      </w:r>
      <w:r w:rsidR="00F04727">
        <w:t xml:space="preserve"> </w:t>
      </w:r>
      <w:r w:rsidRPr="005423FD">
        <w:t xml:space="preserve">further specifies: </w:t>
      </w:r>
    </w:p>
    <w:p w14:paraId="368D62B9" w14:textId="77777777" w:rsidR="00166C63" w:rsidRPr="005423FD" w:rsidRDefault="00166C63" w:rsidP="00166C63">
      <w:pPr>
        <w:pStyle w:val="Quote"/>
        <w:jc w:val="left"/>
        <w:rPr>
          <w:sz w:val="21"/>
          <w:szCs w:val="21"/>
        </w:rPr>
      </w:pPr>
      <w:r w:rsidRPr="005423FD">
        <w:rPr>
          <w:sz w:val="21"/>
          <w:szCs w:val="21"/>
        </w:rPr>
        <w:t xml:space="preserve">Under </w:t>
      </w:r>
      <w:hyperlink r:id="rId8" w:history="1">
        <w:r w:rsidRPr="005423FD">
          <w:rPr>
            <w:sz w:val="21"/>
            <w:szCs w:val="21"/>
          </w:rPr>
          <w:t>Article 53(a)</w:t>
        </w:r>
      </w:hyperlink>
      <w:r w:rsidRPr="005423FD">
        <w:rPr>
          <w:sz w:val="21"/>
          <w:szCs w:val="21"/>
        </w:rPr>
        <w:t>, European patents shall not be granted in respect of biotechnological inventions which, in particular, concern the following:</w:t>
      </w:r>
    </w:p>
    <w:p w14:paraId="69112A46" w14:textId="77777777" w:rsidR="00166C63" w:rsidRPr="005423FD" w:rsidRDefault="00166C63" w:rsidP="00166C63">
      <w:pPr>
        <w:pStyle w:val="Quote"/>
        <w:jc w:val="left"/>
        <w:rPr>
          <w:sz w:val="21"/>
          <w:szCs w:val="21"/>
        </w:rPr>
      </w:pPr>
      <w:bookmarkStart w:id="4" w:name="R28_a"/>
      <w:bookmarkEnd w:id="4"/>
      <w:r w:rsidRPr="005423FD">
        <w:rPr>
          <w:sz w:val="21"/>
          <w:szCs w:val="21"/>
        </w:rPr>
        <w:t>(a) processes for cloning human beings; </w:t>
      </w:r>
    </w:p>
    <w:p w14:paraId="528F9BD1" w14:textId="77777777" w:rsidR="00166C63" w:rsidRPr="005423FD" w:rsidRDefault="00166C63" w:rsidP="00166C63">
      <w:pPr>
        <w:pStyle w:val="Quote"/>
        <w:jc w:val="left"/>
        <w:rPr>
          <w:sz w:val="21"/>
          <w:szCs w:val="21"/>
        </w:rPr>
      </w:pPr>
      <w:bookmarkStart w:id="5" w:name="R28_b"/>
      <w:bookmarkEnd w:id="5"/>
      <w:r w:rsidRPr="005423FD">
        <w:rPr>
          <w:sz w:val="21"/>
          <w:szCs w:val="21"/>
        </w:rPr>
        <w:t>(b) processes for modifying the germ line genetic identity of human beings; </w:t>
      </w:r>
    </w:p>
    <w:p w14:paraId="6A597957" w14:textId="77777777" w:rsidR="00166C63" w:rsidRPr="005423FD" w:rsidRDefault="00166C63" w:rsidP="00166C63">
      <w:pPr>
        <w:pStyle w:val="Quote"/>
        <w:jc w:val="left"/>
        <w:rPr>
          <w:sz w:val="21"/>
          <w:szCs w:val="21"/>
        </w:rPr>
      </w:pPr>
      <w:bookmarkStart w:id="6" w:name="R28_c"/>
      <w:bookmarkEnd w:id="6"/>
      <w:r w:rsidRPr="005423FD">
        <w:rPr>
          <w:sz w:val="21"/>
          <w:szCs w:val="21"/>
        </w:rPr>
        <w:lastRenderedPageBreak/>
        <w:t>(c)</w:t>
      </w:r>
      <w:bookmarkStart w:id="7" w:name="reg.f29-intext"/>
      <w:bookmarkEnd w:id="7"/>
      <w:r w:rsidRPr="005423FD">
        <w:rPr>
          <w:sz w:val="21"/>
          <w:szCs w:val="21"/>
        </w:rPr>
        <w:t xml:space="preserve"> uses of human embryos for industrial or commercial purposes; </w:t>
      </w:r>
    </w:p>
    <w:p w14:paraId="0590E556" w14:textId="77777777" w:rsidR="00166C63" w:rsidRPr="005423FD" w:rsidRDefault="00166C63" w:rsidP="00166C63">
      <w:pPr>
        <w:pStyle w:val="Quote"/>
        <w:jc w:val="left"/>
        <w:rPr>
          <w:sz w:val="21"/>
          <w:szCs w:val="21"/>
        </w:rPr>
      </w:pPr>
      <w:bookmarkStart w:id="8" w:name="R28_d"/>
      <w:bookmarkEnd w:id="8"/>
      <w:r w:rsidRPr="005423FD">
        <w:rPr>
          <w:sz w:val="21"/>
          <w:szCs w:val="21"/>
        </w:rPr>
        <w:t>(d) processes for modifying the genetic identity of animals which are likely to cause them suffering without any substantial medical benefit to man or animal, and also animals resulting from such processes. </w:t>
      </w:r>
    </w:p>
    <w:p w14:paraId="5F42F4B1" w14:textId="6911CA81" w:rsidR="005515FF" w:rsidRDefault="005515FF">
      <w:r>
        <w:t>These formulations appear to give quite substantial space for taking ethical concerns into account in patenting decisions. Moreover, b</w:t>
      </w:r>
      <w:r w:rsidR="0067712D">
        <w:t>y using the term ‘in particular’ t</w:t>
      </w:r>
      <w:r w:rsidR="00D00BDF">
        <w:t>he</w:t>
      </w:r>
      <w:r w:rsidR="00891FF7" w:rsidRPr="005423FD">
        <w:t xml:space="preserve"> list of </w:t>
      </w:r>
      <w:r w:rsidR="009D2ABA">
        <w:t>exceptions</w:t>
      </w:r>
      <w:r w:rsidR="00891FF7" w:rsidRPr="005423FD">
        <w:t xml:space="preserve"> to pat</w:t>
      </w:r>
      <w:r w:rsidR="00EE2803">
        <w:t>enting</w:t>
      </w:r>
      <w:r w:rsidR="000B4364">
        <w:t xml:space="preserve"> in Rule 28 EPC</w:t>
      </w:r>
      <w:r w:rsidR="00EE2803">
        <w:t xml:space="preserve"> </w:t>
      </w:r>
      <w:r w:rsidR="000B4364">
        <w:t>appears</w:t>
      </w:r>
      <w:r w:rsidR="00EE2803">
        <w:t xml:space="preserve"> to be </w:t>
      </w:r>
      <w:r w:rsidR="00891FF7" w:rsidRPr="005423FD">
        <w:t>open-ended</w:t>
      </w:r>
      <w:r w:rsidR="000B4364">
        <w:t>;</w:t>
      </w:r>
      <w:r w:rsidR="009040C0">
        <w:t xml:space="preserve"> opening up for continued deliberation on new technologies that should not be accepted for patenting</w:t>
      </w:r>
      <w:r w:rsidR="00891FF7" w:rsidRPr="005423FD">
        <w:t>.</w:t>
      </w:r>
      <w:r w:rsidR="009040C0">
        <w:t xml:space="preserve"> This would seem important in an emerging field such as biotechnology, where scientific progress takes place at a high speed. </w:t>
      </w:r>
      <w:r w:rsidR="00EC54AA">
        <w:t>However, it is becoming evident that the ethical exceptions in the law are interpreted in a very narrow way.</w:t>
      </w:r>
    </w:p>
    <w:p w14:paraId="105668B5" w14:textId="008ED1C9" w:rsidR="00D01C09" w:rsidRPr="005423FD" w:rsidRDefault="00214217">
      <w:r>
        <w:t xml:space="preserve">In this article we will conduct an analysis of </w:t>
      </w:r>
      <w:r w:rsidR="00EC54AA">
        <w:t>how the patent system currently is addressing the</w:t>
      </w:r>
      <w:r>
        <w:t xml:space="preserve"> ethical concerns surrounding </w:t>
      </w:r>
      <w:r w:rsidR="00EC54AA">
        <w:t>it</w:t>
      </w:r>
      <w:r>
        <w:t xml:space="preserve">. </w:t>
      </w:r>
      <w:r w:rsidR="00722EBC" w:rsidRPr="005423FD">
        <w:t xml:space="preserve">We will </w:t>
      </w:r>
      <w:r w:rsidR="00EC54AA">
        <w:t xml:space="preserve">present an ethical tool, the ethical matrix, that is useful for systematically </w:t>
      </w:r>
      <w:r w:rsidR="00F00084">
        <w:t>analysing</w:t>
      </w:r>
      <w:r w:rsidR="009F1B76">
        <w:t xml:space="preserve"> ethically relevant concerns</w:t>
      </w:r>
      <w:r w:rsidR="00D01C09" w:rsidRPr="005423FD">
        <w:t xml:space="preserve"> in biotechnology</w:t>
      </w:r>
      <w:r w:rsidR="009F1B76">
        <w:t xml:space="preserve"> and biotechnology patenting</w:t>
      </w:r>
      <w:r w:rsidR="00D01C09" w:rsidRPr="005423FD">
        <w:t xml:space="preserve">. </w:t>
      </w:r>
      <w:r w:rsidR="009F1B76">
        <w:t xml:space="preserve">We will </w:t>
      </w:r>
      <w:r w:rsidR="00F00084">
        <w:t>use this to</w:t>
      </w:r>
      <w:r w:rsidR="009F1B76">
        <w:t xml:space="preserve"> show </w:t>
      </w:r>
      <w:r w:rsidR="00D01C09" w:rsidRPr="005423FD">
        <w:t>the</w:t>
      </w:r>
      <w:r w:rsidR="009F1B76">
        <w:t xml:space="preserve"> </w:t>
      </w:r>
      <w:r w:rsidR="00D01C09" w:rsidRPr="005423FD">
        <w:t xml:space="preserve">richness of topics addressed in the literature on ethical aspects of patenting in biotechnology. We will then </w:t>
      </w:r>
      <w:r w:rsidR="00F00084">
        <w:t>show that</w:t>
      </w:r>
      <w:r w:rsidR="00D01C09" w:rsidRPr="005423FD">
        <w:t xml:space="preserve"> current patenting</w:t>
      </w:r>
      <w:r w:rsidR="00E55BB8">
        <w:t xml:space="preserve"> policies and</w:t>
      </w:r>
      <w:r w:rsidR="00D01C09" w:rsidRPr="005423FD">
        <w:t xml:space="preserve"> practices</w:t>
      </w:r>
      <w:r w:rsidR="00E55BB8">
        <w:t xml:space="preserve"> </w:t>
      </w:r>
      <w:r w:rsidR="00F00084">
        <w:t>have a much more narrow approach to ethics. This difference in ethical scope is confirmed in</w:t>
      </w:r>
      <w:r w:rsidR="00E55BB8">
        <w:t xml:space="preserve"> </w:t>
      </w:r>
      <w:r w:rsidR="00EC54AA">
        <w:t>a small survey</w:t>
      </w:r>
      <w:r w:rsidR="00E55BB8">
        <w:t xml:space="preserve"> with stakeholders</w:t>
      </w:r>
      <w:r w:rsidR="00EC54AA">
        <w:t xml:space="preserve"> and experts related to two Norwegian patent cases</w:t>
      </w:r>
      <w:r w:rsidR="00D01C09" w:rsidRPr="005423FD">
        <w:t xml:space="preserve">. </w:t>
      </w:r>
      <w:r w:rsidR="00EC54AA">
        <w:t>The survey shows the variation in ethical expectations to the patent system relative to the responden</w:t>
      </w:r>
      <w:r w:rsidR="00D00BDF">
        <w:t>ts’ knowledge of and experience</w:t>
      </w:r>
      <w:r w:rsidR="00EC54AA">
        <w:t xml:space="preserve"> with patenting. </w:t>
      </w:r>
      <w:r w:rsidR="00D01C09" w:rsidRPr="005423FD">
        <w:t xml:space="preserve">We will suggest </w:t>
      </w:r>
      <w:r w:rsidR="00E55BB8">
        <w:t>that the</w:t>
      </w:r>
      <w:r w:rsidR="00D01C09" w:rsidRPr="005423FD">
        <w:t xml:space="preserve"> </w:t>
      </w:r>
      <w:r w:rsidR="00EC54AA">
        <w:t>narrow</w:t>
      </w:r>
      <w:r w:rsidR="00D01C09" w:rsidRPr="005423FD">
        <w:t xml:space="preserve"> consideration of ethical concerns in current patenting practices</w:t>
      </w:r>
      <w:r w:rsidR="00EC54AA">
        <w:t xml:space="preserve">, </w:t>
      </w:r>
      <w:r w:rsidR="00F00084">
        <w:t>compared</w:t>
      </w:r>
      <w:r w:rsidR="00EC54AA">
        <w:t xml:space="preserve"> </w:t>
      </w:r>
      <w:r w:rsidR="00F00084">
        <w:t>with</w:t>
      </w:r>
      <w:r w:rsidR="00EC54AA">
        <w:t xml:space="preserve"> the ethical expectations of actors outside the system,</w:t>
      </w:r>
      <w:r w:rsidR="00D01C09" w:rsidRPr="005423FD">
        <w:t xml:space="preserve"> will continue to provoke negative public reactions to biopatenting, unless the patent system is made more responsive to public concerns. </w:t>
      </w:r>
    </w:p>
    <w:p w14:paraId="5DFB953C" w14:textId="75107BEC" w:rsidR="00722EBC" w:rsidRPr="005423FD" w:rsidRDefault="00CD63FC" w:rsidP="00D01C09">
      <w:pPr>
        <w:pStyle w:val="Heading2"/>
      </w:pPr>
      <w:r>
        <w:t>A systematic tool for analysing ethical concerns in biotechnology patenting</w:t>
      </w:r>
      <w:r w:rsidR="00D01C09" w:rsidRPr="005423FD">
        <w:t xml:space="preserve"> </w:t>
      </w:r>
    </w:p>
    <w:p w14:paraId="17990274" w14:textId="4778FA3D" w:rsidR="00BC143B" w:rsidRPr="005423FD" w:rsidRDefault="00D01C09">
      <w:r w:rsidRPr="005423FD">
        <w:t xml:space="preserve">Ethical issues in biotechnology have been studied in several ELSI research programmes across the world. While human biotechnology spurred most of the early research (for instance through the mentioned Human Genome Project’s ELSI programme), </w:t>
      </w:r>
      <w:r w:rsidR="001E308D" w:rsidRPr="005423FD">
        <w:t xml:space="preserve">the ethics of </w:t>
      </w:r>
      <w:r w:rsidRPr="005423FD">
        <w:t xml:space="preserve">agricultural biotechnology grew in importance with the increase </w:t>
      </w:r>
      <w:r w:rsidR="009F1B76">
        <w:t xml:space="preserve">in </w:t>
      </w:r>
      <w:r w:rsidRPr="005423FD">
        <w:t>public concerns about genetic modification of plants and animals.</w:t>
      </w:r>
      <w:r w:rsidR="001E308D" w:rsidRPr="005423FD">
        <w:t xml:space="preserve"> For instance, the European Society of Agricultural and Food Ethics (EurSafe) contributed to establishing ‘food ethics’ as an important research field, where the ethics of genetic modification has remained an important topic.</w:t>
      </w:r>
    </w:p>
    <w:p w14:paraId="63FFE5F1" w14:textId="5F3BC399" w:rsidR="00B7296E" w:rsidRPr="005423FD" w:rsidRDefault="00BC143B">
      <w:r w:rsidRPr="005423FD">
        <w:t xml:space="preserve">No standard approach to ethics has been settled, </w:t>
      </w:r>
      <w:r w:rsidR="009F1B76">
        <w:t>n</w:t>
      </w:r>
      <w:r w:rsidRPr="005423FD">
        <w:t xml:space="preserve">either in the human </w:t>
      </w:r>
      <w:r w:rsidR="009F1B76">
        <w:t>n</w:t>
      </w:r>
      <w:r w:rsidRPr="005423FD">
        <w:t xml:space="preserve">or non-human biotechnology field. Rather, a great variety of ethical principles, values and arguments are brought to the </w:t>
      </w:r>
      <w:r w:rsidR="008E7D72">
        <w:t>table</w:t>
      </w:r>
      <w:r w:rsidRPr="005423FD">
        <w:t xml:space="preserve">. Not only are arguments made based on </w:t>
      </w:r>
      <w:r w:rsidR="000401E6">
        <w:t>general</w:t>
      </w:r>
      <w:r w:rsidRPr="005423FD">
        <w:t xml:space="preserve"> ethical theories, such as utilitarianism, deontology, the ethics of care, </w:t>
      </w:r>
      <w:r w:rsidR="00E55BB8">
        <w:t xml:space="preserve">or </w:t>
      </w:r>
      <w:r w:rsidRPr="005423FD">
        <w:t>just</w:t>
      </w:r>
      <w:r w:rsidR="00E55BB8">
        <w:t>ice-based approaches</w:t>
      </w:r>
      <w:r w:rsidRPr="005423FD">
        <w:t xml:space="preserve">, but many </w:t>
      </w:r>
      <w:r w:rsidR="00E55BB8">
        <w:t>scholars</w:t>
      </w:r>
      <w:r w:rsidRPr="005423FD">
        <w:t xml:space="preserve"> argue from more specific principles, such as the precautionary principle or the principle of sustainable development, without necessarily relating to a more disciplinary ethical debate. </w:t>
      </w:r>
      <w:r w:rsidR="00B7296E" w:rsidRPr="005423FD">
        <w:t>There</w:t>
      </w:r>
      <w:r w:rsidR="009F1B76">
        <w:t xml:space="preserve"> are also attempts to integrate</w:t>
      </w:r>
      <w:r w:rsidR="00B7296E" w:rsidRPr="005423FD">
        <w:t xml:space="preserve"> ethical arguments, values and principles into approaches at a meta, or procedural, level</w:t>
      </w:r>
      <w:r w:rsidR="00BF0AE1">
        <w:t>, for instance by developing practical, ethical tools (see e.g. the Ethical Bio Technology Assessment Tools project, Beekman et al. 2006)</w:t>
      </w:r>
      <w:r w:rsidR="00B7296E" w:rsidRPr="005423FD">
        <w:t xml:space="preserve">. </w:t>
      </w:r>
    </w:p>
    <w:p w14:paraId="6B254B87" w14:textId="631C8666" w:rsidR="00B7296E" w:rsidRPr="005423FD" w:rsidRDefault="00E87CC6">
      <w:r>
        <w:t>One such tool, the ethical matrix, has been used</w:t>
      </w:r>
      <w:r w:rsidR="00B7296E" w:rsidRPr="005423FD">
        <w:t xml:space="preserve"> to outline the richness of biotechnology ethics, referring to the many substantial values and principles that </w:t>
      </w:r>
      <w:r w:rsidR="009F1B76">
        <w:t>figure</w:t>
      </w:r>
      <w:r w:rsidR="00B7296E" w:rsidRPr="005423FD">
        <w:t xml:space="preserve"> in the discourse. This approach was developed by </w:t>
      </w:r>
      <w:r>
        <w:t xml:space="preserve">Ben </w:t>
      </w:r>
      <w:r w:rsidR="00B7296E" w:rsidRPr="005423FD">
        <w:t xml:space="preserve">Mepham, </w:t>
      </w:r>
      <w:r w:rsidR="009F1B76">
        <w:t xml:space="preserve">who </w:t>
      </w:r>
      <w:r w:rsidR="00B7296E" w:rsidRPr="005423FD">
        <w:t xml:space="preserve">first applied </w:t>
      </w:r>
      <w:r w:rsidR="009F1B76">
        <w:t>it to animal biotechnologies</w:t>
      </w:r>
      <w:r w:rsidR="007A0511">
        <w:t xml:space="preserve"> (see e.g. Mepham 2000</w:t>
      </w:r>
      <w:r w:rsidR="00D748BC">
        <w:t>)</w:t>
      </w:r>
      <w:r w:rsidR="009F1B76">
        <w:t>. Later it has been applied</w:t>
      </w:r>
      <w:r w:rsidR="00B7296E" w:rsidRPr="005423FD">
        <w:t xml:space="preserve"> by a great variety of researchers in a great variety of settings</w:t>
      </w:r>
      <w:r w:rsidR="000401E6">
        <w:t xml:space="preserve"> (see for instance</w:t>
      </w:r>
      <w:r w:rsidR="00E55BB8">
        <w:t xml:space="preserve"> Kaiser et al. 2007 and</w:t>
      </w:r>
      <w:r w:rsidR="000401E6">
        <w:t xml:space="preserve"> Forsberg 2007)</w:t>
      </w:r>
      <w:r w:rsidR="00B7296E" w:rsidRPr="005423FD">
        <w:t xml:space="preserve">. The ethical matrix approach builds on the principle </w:t>
      </w:r>
      <w:r w:rsidR="00B7296E" w:rsidRPr="005423FD">
        <w:lastRenderedPageBreak/>
        <w:t>based approach in biomedical ethics (Beauchamp and Childress</w:t>
      </w:r>
      <w:r w:rsidR="009F1B76">
        <w:t>, 2012 (1979)</w:t>
      </w:r>
      <w:r w:rsidR="00B7296E" w:rsidRPr="005423FD">
        <w:t xml:space="preserve">) and acknowledges that </w:t>
      </w:r>
      <w:r w:rsidR="00D748BC">
        <w:t xml:space="preserve">different </w:t>
      </w:r>
      <w:r w:rsidR="00B7296E" w:rsidRPr="005423FD">
        <w:t>ethical principles are equally valid starting points in ethics (going bac</w:t>
      </w:r>
      <w:r w:rsidR="009F1B76">
        <w:t xml:space="preserve">k to </w:t>
      </w:r>
      <w:r w:rsidR="009F1B76" w:rsidRPr="000401E6">
        <w:rPr>
          <w:i/>
        </w:rPr>
        <w:t>The Right and the Good</w:t>
      </w:r>
      <w:r w:rsidR="009F1B76">
        <w:t xml:space="preserve"> by David Ross in 193</w:t>
      </w:r>
      <w:r w:rsidR="00B7296E" w:rsidRPr="005423FD">
        <w:t xml:space="preserve">0). The approach shows how such general ethical principles must be specified to each affected party in a specific situation. </w:t>
      </w:r>
      <w:r w:rsidR="00781E8A" w:rsidRPr="005423FD">
        <w:t xml:space="preserve">The principles </w:t>
      </w:r>
      <w:r w:rsidR="009E090C">
        <w:t xml:space="preserve">may be seen as </w:t>
      </w:r>
      <w:r w:rsidR="00781E8A" w:rsidRPr="005423FD">
        <w:t>correspond</w:t>
      </w:r>
      <w:r w:rsidR="009E090C">
        <w:t>ing</w:t>
      </w:r>
      <w:r w:rsidR="00781E8A" w:rsidRPr="005423FD">
        <w:t xml:space="preserve"> to general ethical theories (well-being refers to utilitarianism, dignity to deontology and justice to contractarian theories)</w:t>
      </w:r>
      <w:r w:rsidR="007A0511">
        <w:t xml:space="preserve"> (see Mepham 2005, p. 51)</w:t>
      </w:r>
      <w:r w:rsidR="00781E8A" w:rsidRPr="005423FD">
        <w:t>.</w:t>
      </w:r>
    </w:p>
    <w:p w14:paraId="10CF7959" w14:textId="150CBD2B" w:rsidR="0061342A" w:rsidRPr="005423FD" w:rsidRDefault="00781E8A">
      <w:r w:rsidRPr="005423FD">
        <w:t xml:space="preserve">An ethical matrix for food biotechnology is presented in table 1. The point here is not to argue for each specification in the matrix, but to show the broad scope of ethical concerns that are discussed </w:t>
      </w:r>
      <w:r w:rsidR="00BF0AE1">
        <w:t>with regard to</w:t>
      </w:r>
      <w:r w:rsidRPr="005423FD">
        <w:t xml:space="preserve"> biotechnologies</w:t>
      </w:r>
      <w:r w:rsidR="00BF0AE1">
        <w:t xml:space="preserve"> (see Forsberg 2007)</w:t>
      </w:r>
      <w:r w:rsidRPr="005423FD">
        <w:t>.</w:t>
      </w:r>
      <w:r w:rsidR="00BC143B" w:rsidRPr="005423FD">
        <w:t xml:space="preserve"> </w:t>
      </w:r>
      <w:r w:rsidR="001E308D" w:rsidRPr="005423FD">
        <w:t xml:space="preserve"> </w:t>
      </w:r>
      <w:r w:rsidR="00D01C09" w:rsidRPr="005423FD">
        <w:t xml:space="preserve">  </w:t>
      </w:r>
      <w:r w:rsidR="008D3BE2" w:rsidRPr="005423FD">
        <w:t xml:space="preserve">   </w:t>
      </w:r>
    </w:p>
    <w:tbl>
      <w:tblPr>
        <w:tblW w:w="9000"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1332"/>
        <w:gridCol w:w="2410"/>
        <w:gridCol w:w="2693"/>
        <w:gridCol w:w="2565"/>
      </w:tblGrid>
      <w:tr w:rsidR="0061342A" w:rsidRPr="005423FD" w14:paraId="0650921F" w14:textId="77777777" w:rsidTr="000D7422">
        <w:tc>
          <w:tcPr>
            <w:tcW w:w="1332" w:type="dxa"/>
            <w:tcBorders>
              <w:top w:val="single" w:sz="12" w:space="0" w:color="000000"/>
              <w:bottom w:val="single" w:sz="12" w:space="0" w:color="000000"/>
              <w:tl2br w:val="single" w:sz="4" w:space="0" w:color="auto"/>
            </w:tcBorders>
            <w:shd w:val="clear" w:color="auto" w:fill="D5DCE4" w:themeFill="text2" w:themeFillTint="33"/>
          </w:tcPr>
          <w:p w14:paraId="4E2B7240" w14:textId="4A9C2FC6" w:rsidR="0061342A" w:rsidRDefault="0061342A" w:rsidP="0061342A">
            <w:pPr>
              <w:pStyle w:val="Stilmatrise8pt"/>
              <w:rPr>
                <w:sz w:val="20"/>
              </w:rPr>
            </w:pPr>
            <w:r w:rsidRPr="005423FD">
              <w:rPr>
                <w:sz w:val="20"/>
              </w:rPr>
              <w:br w:type="page"/>
            </w:r>
            <w:r w:rsidRPr="005423FD">
              <w:rPr>
                <w:sz w:val="20"/>
              </w:rPr>
              <w:br w:type="column"/>
            </w:r>
            <w:r w:rsidRPr="005423FD">
              <w:rPr>
                <w:sz w:val="20"/>
              </w:rPr>
              <w:br w:type="column"/>
            </w:r>
            <w:r w:rsidR="000D7422">
              <w:rPr>
                <w:sz w:val="20"/>
              </w:rPr>
              <w:t xml:space="preserve">      </w:t>
            </w:r>
            <w:r w:rsidR="00BF0AE1">
              <w:rPr>
                <w:sz w:val="20"/>
              </w:rPr>
              <w:t>Principles</w:t>
            </w:r>
          </w:p>
          <w:p w14:paraId="64E1A3B5" w14:textId="77777777" w:rsidR="000D7422" w:rsidRDefault="000D7422" w:rsidP="0061342A">
            <w:pPr>
              <w:pStyle w:val="Stilmatrise8pt"/>
              <w:rPr>
                <w:sz w:val="20"/>
              </w:rPr>
            </w:pPr>
          </w:p>
          <w:p w14:paraId="026F1631" w14:textId="77777777" w:rsidR="00BF0AE1" w:rsidRPr="005423FD" w:rsidRDefault="00BF0AE1" w:rsidP="0061342A">
            <w:pPr>
              <w:pStyle w:val="Stilmatrise8pt"/>
              <w:rPr>
                <w:sz w:val="20"/>
              </w:rPr>
            </w:pPr>
            <w:r>
              <w:rPr>
                <w:sz w:val="20"/>
              </w:rPr>
              <w:t>Stakeholders</w:t>
            </w:r>
          </w:p>
        </w:tc>
        <w:tc>
          <w:tcPr>
            <w:tcW w:w="2410" w:type="dxa"/>
            <w:tcBorders>
              <w:bottom w:val="single" w:sz="12" w:space="0" w:color="000000"/>
            </w:tcBorders>
            <w:shd w:val="clear" w:color="auto" w:fill="D5DCE4" w:themeFill="text2" w:themeFillTint="33"/>
          </w:tcPr>
          <w:p w14:paraId="7AB2F485" w14:textId="77777777" w:rsidR="0061342A" w:rsidRPr="005423FD" w:rsidRDefault="0061342A" w:rsidP="0061342A">
            <w:pPr>
              <w:pStyle w:val="Stilmatrise8pt"/>
              <w:rPr>
                <w:sz w:val="20"/>
              </w:rPr>
            </w:pPr>
            <w:r w:rsidRPr="005423FD">
              <w:rPr>
                <w:sz w:val="20"/>
              </w:rPr>
              <w:t>Well-being</w:t>
            </w:r>
          </w:p>
        </w:tc>
        <w:tc>
          <w:tcPr>
            <w:tcW w:w="2693" w:type="dxa"/>
            <w:tcBorders>
              <w:bottom w:val="single" w:sz="12" w:space="0" w:color="000000"/>
            </w:tcBorders>
            <w:shd w:val="clear" w:color="auto" w:fill="D5DCE4" w:themeFill="text2" w:themeFillTint="33"/>
          </w:tcPr>
          <w:p w14:paraId="3E5B7E4A" w14:textId="77777777" w:rsidR="0061342A" w:rsidRPr="005423FD" w:rsidRDefault="0061342A" w:rsidP="0061342A">
            <w:pPr>
              <w:pStyle w:val="Stilmatrise8pt"/>
              <w:rPr>
                <w:sz w:val="20"/>
              </w:rPr>
            </w:pPr>
            <w:r w:rsidRPr="005423FD">
              <w:rPr>
                <w:sz w:val="20"/>
              </w:rPr>
              <w:t>Dignity</w:t>
            </w:r>
          </w:p>
        </w:tc>
        <w:tc>
          <w:tcPr>
            <w:tcW w:w="2565" w:type="dxa"/>
            <w:tcBorders>
              <w:bottom w:val="single" w:sz="12" w:space="0" w:color="000000"/>
            </w:tcBorders>
            <w:shd w:val="clear" w:color="auto" w:fill="D5DCE4" w:themeFill="text2" w:themeFillTint="33"/>
          </w:tcPr>
          <w:p w14:paraId="5708C3E8" w14:textId="77777777" w:rsidR="0061342A" w:rsidRPr="005423FD" w:rsidRDefault="0061342A" w:rsidP="0061342A">
            <w:pPr>
              <w:pStyle w:val="Stilmatrise8pt"/>
              <w:rPr>
                <w:sz w:val="20"/>
              </w:rPr>
            </w:pPr>
            <w:r w:rsidRPr="005423FD">
              <w:rPr>
                <w:sz w:val="20"/>
              </w:rPr>
              <w:t>Justice</w:t>
            </w:r>
          </w:p>
        </w:tc>
      </w:tr>
      <w:tr w:rsidR="0061342A" w:rsidRPr="005423FD" w14:paraId="38844B7F" w14:textId="77777777" w:rsidTr="000D7422">
        <w:tc>
          <w:tcPr>
            <w:tcW w:w="1332" w:type="dxa"/>
            <w:tcBorders>
              <w:top w:val="nil"/>
            </w:tcBorders>
            <w:shd w:val="clear" w:color="auto" w:fill="D5DCE4" w:themeFill="text2" w:themeFillTint="33"/>
          </w:tcPr>
          <w:p w14:paraId="5C0265E2" w14:textId="77777777" w:rsidR="0061342A" w:rsidRPr="005423FD" w:rsidRDefault="0061342A" w:rsidP="00781E8A">
            <w:pPr>
              <w:pStyle w:val="Stilmatrise8pt"/>
              <w:rPr>
                <w:sz w:val="20"/>
              </w:rPr>
            </w:pPr>
            <w:r w:rsidRPr="005423FD">
              <w:rPr>
                <w:sz w:val="20"/>
              </w:rPr>
              <w:t xml:space="preserve">Farmers </w:t>
            </w:r>
          </w:p>
        </w:tc>
        <w:tc>
          <w:tcPr>
            <w:tcW w:w="2410" w:type="dxa"/>
            <w:tcBorders>
              <w:top w:val="nil"/>
            </w:tcBorders>
          </w:tcPr>
          <w:p w14:paraId="630B78E6" w14:textId="77777777" w:rsidR="0061342A" w:rsidRPr="005423FD" w:rsidRDefault="0061342A" w:rsidP="0061342A">
            <w:pPr>
              <w:pStyle w:val="Stilmatrise8pt"/>
              <w:rPr>
                <w:sz w:val="20"/>
              </w:rPr>
            </w:pPr>
            <w:r w:rsidRPr="005423FD">
              <w:rPr>
                <w:sz w:val="20"/>
              </w:rPr>
              <w:t xml:space="preserve">Safe and secure workplace and income, as well as stable social situation </w:t>
            </w:r>
          </w:p>
        </w:tc>
        <w:tc>
          <w:tcPr>
            <w:tcW w:w="2693" w:type="dxa"/>
            <w:tcBorders>
              <w:top w:val="nil"/>
            </w:tcBorders>
          </w:tcPr>
          <w:p w14:paraId="4A29FBAD" w14:textId="77777777" w:rsidR="0061342A" w:rsidRPr="005423FD" w:rsidRDefault="0061342A" w:rsidP="0061342A">
            <w:pPr>
              <w:pStyle w:val="Stilmatrise8pt"/>
              <w:rPr>
                <w:sz w:val="20"/>
              </w:rPr>
            </w:pPr>
            <w:r w:rsidRPr="005423FD">
              <w:rPr>
                <w:sz w:val="20"/>
              </w:rPr>
              <w:t>Right to control of their work situation and respect for their occupation</w:t>
            </w:r>
          </w:p>
        </w:tc>
        <w:tc>
          <w:tcPr>
            <w:tcW w:w="2565" w:type="dxa"/>
            <w:tcBorders>
              <w:top w:val="nil"/>
            </w:tcBorders>
          </w:tcPr>
          <w:p w14:paraId="47A8F9CF" w14:textId="77777777" w:rsidR="0061342A" w:rsidRPr="005423FD" w:rsidRDefault="0061342A" w:rsidP="0061342A">
            <w:pPr>
              <w:pStyle w:val="Stilmatrise8pt"/>
              <w:rPr>
                <w:sz w:val="20"/>
              </w:rPr>
            </w:pPr>
            <w:r w:rsidRPr="005423FD">
              <w:rPr>
                <w:sz w:val="20"/>
              </w:rPr>
              <w:t>Fair conditions for GM and non-GM farmers</w:t>
            </w:r>
          </w:p>
        </w:tc>
      </w:tr>
      <w:tr w:rsidR="0061342A" w:rsidRPr="005423FD" w14:paraId="04BF26FF" w14:textId="77777777" w:rsidTr="000D7422">
        <w:tc>
          <w:tcPr>
            <w:tcW w:w="1332" w:type="dxa"/>
            <w:shd w:val="clear" w:color="auto" w:fill="D5DCE4" w:themeFill="text2" w:themeFillTint="33"/>
          </w:tcPr>
          <w:p w14:paraId="4651240C" w14:textId="77777777" w:rsidR="0061342A" w:rsidRPr="005423FD" w:rsidRDefault="0061342A" w:rsidP="0061342A">
            <w:pPr>
              <w:pStyle w:val="Stilmatrise8pt"/>
              <w:rPr>
                <w:sz w:val="20"/>
              </w:rPr>
            </w:pPr>
            <w:r w:rsidRPr="005423FD">
              <w:rPr>
                <w:sz w:val="20"/>
              </w:rPr>
              <w:t>Owners of food industry</w:t>
            </w:r>
          </w:p>
          <w:p w14:paraId="31E0C331" w14:textId="77777777" w:rsidR="0061342A" w:rsidRPr="005423FD" w:rsidRDefault="0061342A" w:rsidP="0061342A">
            <w:pPr>
              <w:rPr>
                <w:sz w:val="20"/>
                <w:szCs w:val="20"/>
              </w:rPr>
            </w:pPr>
          </w:p>
        </w:tc>
        <w:tc>
          <w:tcPr>
            <w:tcW w:w="2410" w:type="dxa"/>
          </w:tcPr>
          <w:p w14:paraId="16ACF8AF" w14:textId="77777777" w:rsidR="0061342A" w:rsidRPr="005423FD" w:rsidRDefault="0061342A" w:rsidP="0061342A">
            <w:pPr>
              <w:pStyle w:val="Stilmatrise8pt"/>
              <w:rPr>
                <w:sz w:val="20"/>
              </w:rPr>
            </w:pPr>
            <w:r w:rsidRPr="005423FD">
              <w:rPr>
                <w:sz w:val="20"/>
              </w:rPr>
              <w:t>Adequate profit</w:t>
            </w:r>
          </w:p>
        </w:tc>
        <w:tc>
          <w:tcPr>
            <w:tcW w:w="2693" w:type="dxa"/>
          </w:tcPr>
          <w:p w14:paraId="04CD08CD" w14:textId="77777777" w:rsidR="0061342A" w:rsidRPr="005423FD" w:rsidRDefault="0061342A" w:rsidP="0061342A">
            <w:pPr>
              <w:pStyle w:val="Stilmatrise8pt"/>
              <w:rPr>
                <w:sz w:val="20"/>
              </w:rPr>
            </w:pPr>
            <w:r w:rsidRPr="005423FD">
              <w:rPr>
                <w:sz w:val="20"/>
              </w:rPr>
              <w:t>Acknowledgement for their part of the value chain, being heard in negotiations</w:t>
            </w:r>
          </w:p>
          <w:p w14:paraId="48D74EEE" w14:textId="77777777" w:rsidR="0061342A" w:rsidRPr="005423FD" w:rsidRDefault="0061342A" w:rsidP="0061342A">
            <w:pPr>
              <w:pStyle w:val="Stilmatrise8pt"/>
              <w:rPr>
                <w:sz w:val="20"/>
              </w:rPr>
            </w:pPr>
            <w:r w:rsidRPr="005423FD">
              <w:rPr>
                <w:sz w:val="20"/>
              </w:rPr>
              <w:t>Protection of private initiatives</w:t>
            </w:r>
          </w:p>
        </w:tc>
        <w:tc>
          <w:tcPr>
            <w:tcW w:w="2565" w:type="dxa"/>
          </w:tcPr>
          <w:p w14:paraId="06FBCB9E" w14:textId="77777777" w:rsidR="0061342A" w:rsidRPr="005423FD" w:rsidRDefault="0061342A" w:rsidP="0061342A">
            <w:pPr>
              <w:pStyle w:val="Stilmatrise8pt"/>
              <w:rPr>
                <w:sz w:val="20"/>
              </w:rPr>
            </w:pPr>
            <w:r w:rsidRPr="005423FD">
              <w:rPr>
                <w:sz w:val="20"/>
              </w:rPr>
              <w:t>Fair terms for this industry as for the other food industries</w:t>
            </w:r>
          </w:p>
        </w:tc>
      </w:tr>
      <w:tr w:rsidR="0061342A" w:rsidRPr="005423FD" w14:paraId="05E7CB7F" w14:textId="77777777" w:rsidTr="000D7422">
        <w:tc>
          <w:tcPr>
            <w:tcW w:w="1332" w:type="dxa"/>
            <w:shd w:val="clear" w:color="auto" w:fill="D5DCE4" w:themeFill="text2" w:themeFillTint="33"/>
          </w:tcPr>
          <w:p w14:paraId="3447B9C3" w14:textId="77777777" w:rsidR="0061342A" w:rsidRPr="005423FD" w:rsidRDefault="0061342A" w:rsidP="0061342A">
            <w:pPr>
              <w:pStyle w:val="Stilmatrise8pt"/>
              <w:rPr>
                <w:sz w:val="20"/>
              </w:rPr>
            </w:pPr>
            <w:r w:rsidRPr="005423FD">
              <w:rPr>
                <w:sz w:val="20"/>
              </w:rPr>
              <w:t>Other users of the land</w:t>
            </w:r>
          </w:p>
        </w:tc>
        <w:tc>
          <w:tcPr>
            <w:tcW w:w="2410" w:type="dxa"/>
          </w:tcPr>
          <w:p w14:paraId="3EAE3F5D" w14:textId="77777777" w:rsidR="0061342A" w:rsidRPr="005423FD" w:rsidRDefault="0061342A" w:rsidP="0061342A">
            <w:pPr>
              <w:pStyle w:val="Stilmatrise8pt"/>
              <w:rPr>
                <w:sz w:val="20"/>
              </w:rPr>
            </w:pPr>
            <w:r w:rsidRPr="005423FD">
              <w:rPr>
                <w:sz w:val="20"/>
              </w:rPr>
              <w:t>No reduction in the quality of their use of related land</w:t>
            </w:r>
          </w:p>
        </w:tc>
        <w:tc>
          <w:tcPr>
            <w:tcW w:w="2693" w:type="dxa"/>
          </w:tcPr>
          <w:p w14:paraId="3DC19E3D" w14:textId="77777777" w:rsidR="0061342A" w:rsidRPr="005423FD" w:rsidRDefault="0061342A" w:rsidP="0061342A">
            <w:pPr>
              <w:pStyle w:val="Stilmatrise8pt"/>
              <w:rPr>
                <w:sz w:val="20"/>
              </w:rPr>
            </w:pPr>
            <w:r w:rsidRPr="005423FD">
              <w:rPr>
                <w:sz w:val="20"/>
              </w:rPr>
              <w:t>Respect for their needs and their use of the land</w:t>
            </w:r>
          </w:p>
        </w:tc>
        <w:tc>
          <w:tcPr>
            <w:tcW w:w="2565" w:type="dxa"/>
          </w:tcPr>
          <w:p w14:paraId="47E060A1" w14:textId="77777777" w:rsidR="0061342A" w:rsidRPr="005423FD" w:rsidRDefault="0061342A" w:rsidP="0061342A">
            <w:pPr>
              <w:pStyle w:val="Stilmatrise8pt"/>
              <w:rPr>
                <w:sz w:val="20"/>
              </w:rPr>
            </w:pPr>
            <w:r w:rsidRPr="005423FD">
              <w:rPr>
                <w:sz w:val="20"/>
              </w:rPr>
              <w:t>Fair access to the resources</w:t>
            </w:r>
          </w:p>
        </w:tc>
      </w:tr>
      <w:tr w:rsidR="0061342A" w:rsidRPr="005423FD" w14:paraId="71FEF15F" w14:textId="77777777" w:rsidTr="000D7422">
        <w:tc>
          <w:tcPr>
            <w:tcW w:w="1332" w:type="dxa"/>
            <w:shd w:val="clear" w:color="auto" w:fill="D5DCE4" w:themeFill="text2" w:themeFillTint="33"/>
          </w:tcPr>
          <w:p w14:paraId="287673CC" w14:textId="77777777" w:rsidR="0061342A" w:rsidRPr="005423FD" w:rsidRDefault="0061342A" w:rsidP="0061342A">
            <w:pPr>
              <w:pStyle w:val="Stilmatrise8pt"/>
              <w:rPr>
                <w:sz w:val="20"/>
              </w:rPr>
            </w:pPr>
            <w:r w:rsidRPr="005423FD">
              <w:rPr>
                <w:sz w:val="20"/>
              </w:rPr>
              <w:t xml:space="preserve">The producing society </w:t>
            </w:r>
          </w:p>
        </w:tc>
        <w:tc>
          <w:tcPr>
            <w:tcW w:w="2410" w:type="dxa"/>
          </w:tcPr>
          <w:p w14:paraId="63451679" w14:textId="77777777" w:rsidR="0061342A" w:rsidRPr="005423FD" w:rsidRDefault="0061342A" w:rsidP="0061342A">
            <w:pPr>
              <w:pStyle w:val="Stilmatrise8pt"/>
              <w:rPr>
                <w:sz w:val="20"/>
              </w:rPr>
            </w:pPr>
            <w:r w:rsidRPr="005423FD">
              <w:rPr>
                <w:sz w:val="20"/>
              </w:rPr>
              <w:t>Safe and profitable use of resources</w:t>
            </w:r>
          </w:p>
          <w:p w14:paraId="6C7C1717" w14:textId="77777777" w:rsidR="0061342A" w:rsidRPr="005423FD" w:rsidRDefault="0061342A" w:rsidP="0061342A">
            <w:pPr>
              <w:pStyle w:val="Stilmatrise8pt"/>
              <w:rPr>
                <w:sz w:val="20"/>
              </w:rPr>
            </w:pPr>
            <w:r w:rsidRPr="005423FD">
              <w:rPr>
                <w:sz w:val="20"/>
              </w:rPr>
              <w:t>No health risks or added anxieties</w:t>
            </w:r>
          </w:p>
          <w:p w14:paraId="6F8EC636" w14:textId="77777777" w:rsidR="0061342A" w:rsidRPr="005423FD" w:rsidRDefault="0061342A" w:rsidP="0061342A">
            <w:pPr>
              <w:pStyle w:val="Stilmatrise8pt"/>
              <w:rPr>
                <w:sz w:val="20"/>
              </w:rPr>
            </w:pPr>
            <w:r w:rsidRPr="005423FD">
              <w:rPr>
                <w:sz w:val="20"/>
              </w:rPr>
              <w:t>Economic growth</w:t>
            </w:r>
          </w:p>
        </w:tc>
        <w:tc>
          <w:tcPr>
            <w:tcW w:w="2693" w:type="dxa"/>
          </w:tcPr>
          <w:p w14:paraId="5357055E" w14:textId="77777777" w:rsidR="0061342A" w:rsidRPr="005423FD" w:rsidRDefault="0061342A" w:rsidP="0061342A">
            <w:pPr>
              <w:pStyle w:val="Stilmatrise8pt"/>
              <w:rPr>
                <w:sz w:val="20"/>
              </w:rPr>
            </w:pPr>
            <w:r w:rsidRPr="005423FD">
              <w:rPr>
                <w:sz w:val="20"/>
              </w:rPr>
              <w:t>Freedom to manage resources and technology for the best for the society as a whole</w:t>
            </w:r>
          </w:p>
          <w:p w14:paraId="4C75DBD0" w14:textId="77777777" w:rsidR="0061342A" w:rsidRPr="005423FD" w:rsidRDefault="0061342A" w:rsidP="0061342A">
            <w:pPr>
              <w:pStyle w:val="Stilmatrise8pt"/>
              <w:rPr>
                <w:sz w:val="20"/>
              </w:rPr>
            </w:pPr>
            <w:r w:rsidRPr="005423FD">
              <w:rPr>
                <w:sz w:val="20"/>
              </w:rPr>
              <w:t>No dependencies</w:t>
            </w:r>
          </w:p>
        </w:tc>
        <w:tc>
          <w:tcPr>
            <w:tcW w:w="2565" w:type="dxa"/>
          </w:tcPr>
          <w:p w14:paraId="607E8D48" w14:textId="77777777" w:rsidR="0061342A" w:rsidRPr="005423FD" w:rsidRDefault="0061342A" w:rsidP="0061342A">
            <w:pPr>
              <w:pStyle w:val="Stilmatrise8pt"/>
              <w:rPr>
                <w:sz w:val="20"/>
              </w:rPr>
            </w:pPr>
            <w:r w:rsidRPr="005423FD">
              <w:rPr>
                <w:sz w:val="20"/>
              </w:rPr>
              <w:t>Fair and just living conditions for urban and rural societies, and for rich and poor</w:t>
            </w:r>
          </w:p>
        </w:tc>
      </w:tr>
      <w:tr w:rsidR="0061342A" w:rsidRPr="005423FD" w14:paraId="4DEBAA3D" w14:textId="77777777" w:rsidTr="000D7422">
        <w:tc>
          <w:tcPr>
            <w:tcW w:w="1332" w:type="dxa"/>
            <w:shd w:val="clear" w:color="auto" w:fill="D5DCE4" w:themeFill="text2" w:themeFillTint="33"/>
          </w:tcPr>
          <w:p w14:paraId="5C7ED121" w14:textId="77777777" w:rsidR="0061342A" w:rsidRPr="005423FD" w:rsidRDefault="0061342A" w:rsidP="0061342A">
            <w:pPr>
              <w:pStyle w:val="Stilmatrise8pt"/>
              <w:rPr>
                <w:sz w:val="20"/>
              </w:rPr>
            </w:pPr>
            <w:r w:rsidRPr="005423FD">
              <w:rPr>
                <w:sz w:val="20"/>
              </w:rPr>
              <w:t>The consuming society</w:t>
            </w:r>
          </w:p>
        </w:tc>
        <w:tc>
          <w:tcPr>
            <w:tcW w:w="2410" w:type="dxa"/>
          </w:tcPr>
          <w:p w14:paraId="0829D681" w14:textId="77777777" w:rsidR="0061342A" w:rsidRPr="005423FD" w:rsidRDefault="0061342A" w:rsidP="0061342A">
            <w:pPr>
              <w:pStyle w:val="Stilmatrise8pt"/>
              <w:rPr>
                <w:sz w:val="20"/>
              </w:rPr>
            </w:pPr>
            <w:r w:rsidRPr="005423FD">
              <w:rPr>
                <w:sz w:val="20"/>
              </w:rPr>
              <w:t>Guaranties for healthy food in adequate amounts</w:t>
            </w:r>
          </w:p>
          <w:p w14:paraId="4816BB79" w14:textId="77777777" w:rsidR="0061342A" w:rsidRPr="005423FD" w:rsidRDefault="0061342A" w:rsidP="0061342A">
            <w:pPr>
              <w:pStyle w:val="Stilmatrise8pt"/>
              <w:rPr>
                <w:sz w:val="20"/>
              </w:rPr>
            </w:pPr>
            <w:r w:rsidRPr="005423FD">
              <w:rPr>
                <w:sz w:val="20"/>
              </w:rPr>
              <w:t>Adequate nutrition</w:t>
            </w:r>
          </w:p>
          <w:p w14:paraId="2B22FC08" w14:textId="77777777" w:rsidR="0061342A" w:rsidRPr="005423FD" w:rsidRDefault="0061342A" w:rsidP="0061342A">
            <w:pPr>
              <w:pStyle w:val="Stilmatrise8pt"/>
              <w:rPr>
                <w:sz w:val="20"/>
              </w:rPr>
            </w:pPr>
            <w:r w:rsidRPr="005423FD">
              <w:rPr>
                <w:sz w:val="20"/>
              </w:rPr>
              <w:t>No health risks</w:t>
            </w:r>
          </w:p>
        </w:tc>
        <w:tc>
          <w:tcPr>
            <w:tcW w:w="2693" w:type="dxa"/>
          </w:tcPr>
          <w:p w14:paraId="782B8808" w14:textId="77777777" w:rsidR="0061342A" w:rsidRPr="005423FD" w:rsidRDefault="0061342A" w:rsidP="0061342A">
            <w:pPr>
              <w:pStyle w:val="Stilmatrise8pt"/>
              <w:rPr>
                <w:sz w:val="20"/>
              </w:rPr>
            </w:pPr>
            <w:r w:rsidRPr="005423FD">
              <w:rPr>
                <w:sz w:val="20"/>
              </w:rPr>
              <w:t>Occasion for the consumer to choose and influence the production of food products</w:t>
            </w:r>
          </w:p>
          <w:p w14:paraId="390EA5E6" w14:textId="77777777" w:rsidR="0061342A" w:rsidRPr="005423FD" w:rsidRDefault="0061342A" w:rsidP="0061342A">
            <w:pPr>
              <w:pStyle w:val="Stilmatrise8pt"/>
              <w:rPr>
                <w:sz w:val="20"/>
              </w:rPr>
            </w:pPr>
            <w:r w:rsidRPr="005423FD">
              <w:rPr>
                <w:sz w:val="20"/>
              </w:rPr>
              <w:t>Labelling</w:t>
            </w:r>
          </w:p>
          <w:p w14:paraId="01FF404D" w14:textId="77777777" w:rsidR="0061342A" w:rsidRPr="005423FD" w:rsidRDefault="0061342A" w:rsidP="0061342A">
            <w:pPr>
              <w:pStyle w:val="Stilmatrise8pt"/>
              <w:rPr>
                <w:sz w:val="20"/>
              </w:rPr>
            </w:pPr>
            <w:r w:rsidRPr="005423FD">
              <w:rPr>
                <w:sz w:val="20"/>
              </w:rPr>
              <w:t>Market freedom</w:t>
            </w:r>
          </w:p>
        </w:tc>
        <w:tc>
          <w:tcPr>
            <w:tcW w:w="2565" w:type="dxa"/>
          </w:tcPr>
          <w:p w14:paraId="385271FC" w14:textId="77777777" w:rsidR="0061342A" w:rsidRPr="005423FD" w:rsidRDefault="0061342A" w:rsidP="0061342A">
            <w:pPr>
              <w:pStyle w:val="Stilmatrise8pt"/>
              <w:rPr>
                <w:sz w:val="20"/>
              </w:rPr>
            </w:pPr>
            <w:r w:rsidRPr="005423FD">
              <w:rPr>
                <w:sz w:val="20"/>
              </w:rPr>
              <w:t>Food products of good quality available for different consumer groups</w:t>
            </w:r>
          </w:p>
        </w:tc>
      </w:tr>
      <w:tr w:rsidR="0061342A" w:rsidRPr="005423FD" w14:paraId="081CCA1A" w14:textId="77777777" w:rsidTr="000D7422">
        <w:tc>
          <w:tcPr>
            <w:tcW w:w="1332" w:type="dxa"/>
            <w:shd w:val="clear" w:color="auto" w:fill="D5DCE4" w:themeFill="text2" w:themeFillTint="33"/>
          </w:tcPr>
          <w:p w14:paraId="64EEC0E5" w14:textId="77777777" w:rsidR="0061342A" w:rsidRPr="005423FD" w:rsidRDefault="0061342A" w:rsidP="0061342A">
            <w:pPr>
              <w:pStyle w:val="Stilmatrise8pt"/>
              <w:rPr>
                <w:sz w:val="20"/>
              </w:rPr>
            </w:pPr>
            <w:r w:rsidRPr="005423FD">
              <w:rPr>
                <w:sz w:val="20"/>
              </w:rPr>
              <w:t>Future generations</w:t>
            </w:r>
          </w:p>
        </w:tc>
        <w:tc>
          <w:tcPr>
            <w:tcW w:w="2410" w:type="dxa"/>
          </w:tcPr>
          <w:p w14:paraId="366B101F" w14:textId="77777777" w:rsidR="0061342A" w:rsidRPr="005423FD" w:rsidRDefault="0061342A" w:rsidP="0061342A">
            <w:pPr>
              <w:pStyle w:val="Stilmatrise8pt"/>
              <w:rPr>
                <w:sz w:val="20"/>
              </w:rPr>
            </w:pPr>
            <w:r w:rsidRPr="005423FD">
              <w:rPr>
                <w:sz w:val="20"/>
              </w:rPr>
              <w:t>No activities that threaten their health or living conditions</w:t>
            </w:r>
          </w:p>
          <w:p w14:paraId="44564390" w14:textId="77777777" w:rsidR="0061342A" w:rsidRPr="005423FD" w:rsidRDefault="0061342A" w:rsidP="0061342A">
            <w:pPr>
              <w:pStyle w:val="Stilmatrise8pt"/>
              <w:rPr>
                <w:sz w:val="20"/>
              </w:rPr>
            </w:pPr>
            <w:r w:rsidRPr="005423FD">
              <w:rPr>
                <w:sz w:val="20"/>
              </w:rPr>
              <w:t>Precaution</w:t>
            </w:r>
          </w:p>
        </w:tc>
        <w:tc>
          <w:tcPr>
            <w:tcW w:w="2693" w:type="dxa"/>
          </w:tcPr>
          <w:p w14:paraId="3C6ABE09" w14:textId="77777777" w:rsidR="0061342A" w:rsidRPr="005423FD" w:rsidRDefault="0061342A" w:rsidP="0061342A">
            <w:pPr>
              <w:pStyle w:val="Stilmatrise8pt"/>
              <w:rPr>
                <w:sz w:val="20"/>
              </w:rPr>
            </w:pPr>
            <w:r w:rsidRPr="005423FD">
              <w:rPr>
                <w:sz w:val="20"/>
              </w:rPr>
              <w:t>Not diminishing their scope of choice</w:t>
            </w:r>
          </w:p>
        </w:tc>
        <w:tc>
          <w:tcPr>
            <w:tcW w:w="2565" w:type="dxa"/>
          </w:tcPr>
          <w:p w14:paraId="66092720" w14:textId="77777777" w:rsidR="0061342A" w:rsidRPr="005423FD" w:rsidRDefault="0061342A" w:rsidP="0061342A">
            <w:pPr>
              <w:pStyle w:val="Stilmatrise8pt"/>
              <w:rPr>
                <w:sz w:val="20"/>
              </w:rPr>
            </w:pPr>
            <w:r w:rsidRPr="005423FD">
              <w:rPr>
                <w:sz w:val="20"/>
              </w:rPr>
              <w:t>The conservation of the environment and resources so that future generation will have equal opportunities as we do</w:t>
            </w:r>
          </w:p>
          <w:p w14:paraId="082ED7E3" w14:textId="77777777" w:rsidR="0061342A" w:rsidRPr="005423FD" w:rsidRDefault="0061342A" w:rsidP="0061342A">
            <w:pPr>
              <w:pStyle w:val="Stilmatrise8pt"/>
              <w:rPr>
                <w:sz w:val="20"/>
              </w:rPr>
            </w:pPr>
            <w:r w:rsidRPr="005423FD">
              <w:rPr>
                <w:sz w:val="20"/>
              </w:rPr>
              <w:t>(biodiversity)</w:t>
            </w:r>
          </w:p>
        </w:tc>
      </w:tr>
      <w:tr w:rsidR="0061342A" w:rsidRPr="005423FD" w14:paraId="61AC253F" w14:textId="77777777" w:rsidTr="000D7422">
        <w:tc>
          <w:tcPr>
            <w:tcW w:w="1332" w:type="dxa"/>
            <w:shd w:val="clear" w:color="auto" w:fill="D5DCE4" w:themeFill="text2" w:themeFillTint="33"/>
          </w:tcPr>
          <w:p w14:paraId="5382087B" w14:textId="77777777" w:rsidR="0061342A" w:rsidRPr="005423FD" w:rsidRDefault="0061342A" w:rsidP="0061342A">
            <w:pPr>
              <w:pStyle w:val="Stilmatrise8pt"/>
              <w:rPr>
                <w:sz w:val="20"/>
              </w:rPr>
            </w:pPr>
            <w:r w:rsidRPr="005423FD">
              <w:rPr>
                <w:sz w:val="20"/>
              </w:rPr>
              <w:t>The  biosphere – in producing and consuming areas</w:t>
            </w:r>
          </w:p>
        </w:tc>
        <w:tc>
          <w:tcPr>
            <w:tcW w:w="2410" w:type="dxa"/>
          </w:tcPr>
          <w:p w14:paraId="3E8C4A00" w14:textId="77777777" w:rsidR="0061342A" w:rsidRPr="005423FD" w:rsidRDefault="0061342A" w:rsidP="0061342A">
            <w:pPr>
              <w:pStyle w:val="Stilmatrise8pt"/>
              <w:rPr>
                <w:sz w:val="20"/>
              </w:rPr>
            </w:pPr>
            <w:r w:rsidRPr="005423FD">
              <w:rPr>
                <w:sz w:val="20"/>
              </w:rPr>
              <w:t>Health of ecosystems and animals</w:t>
            </w:r>
          </w:p>
        </w:tc>
        <w:tc>
          <w:tcPr>
            <w:tcW w:w="2693" w:type="dxa"/>
          </w:tcPr>
          <w:p w14:paraId="26FFAA62" w14:textId="77777777" w:rsidR="0061342A" w:rsidRPr="005423FD" w:rsidRDefault="0061342A" w:rsidP="0061342A">
            <w:pPr>
              <w:pStyle w:val="Stilmatrise8pt"/>
              <w:rPr>
                <w:sz w:val="20"/>
              </w:rPr>
            </w:pPr>
            <w:r w:rsidRPr="005423FD">
              <w:rPr>
                <w:sz w:val="20"/>
              </w:rPr>
              <w:t>Harm and abuse of nature as limited as possible</w:t>
            </w:r>
          </w:p>
          <w:p w14:paraId="393836E9" w14:textId="77777777" w:rsidR="0061342A" w:rsidRPr="005423FD" w:rsidRDefault="0061342A" w:rsidP="0061342A">
            <w:pPr>
              <w:pStyle w:val="Stilmatrise8pt"/>
              <w:rPr>
                <w:sz w:val="20"/>
              </w:rPr>
            </w:pPr>
            <w:r w:rsidRPr="005423FD">
              <w:rPr>
                <w:sz w:val="20"/>
              </w:rPr>
              <w:t>Respect for natural properties</w:t>
            </w:r>
          </w:p>
        </w:tc>
        <w:tc>
          <w:tcPr>
            <w:tcW w:w="2565" w:type="dxa"/>
          </w:tcPr>
          <w:p w14:paraId="3C9F6329" w14:textId="77777777" w:rsidR="0061342A" w:rsidRPr="005423FD" w:rsidRDefault="0061342A" w:rsidP="0061342A">
            <w:pPr>
              <w:pStyle w:val="Stilmatrise8pt"/>
              <w:rPr>
                <w:sz w:val="20"/>
              </w:rPr>
            </w:pPr>
            <w:r w:rsidRPr="005423FD">
              <w:rPr>
                <w:sz w:val="20"/>
              </w:rPr>
              <w:t xml:space="preserve">The diffusion to a viable level of environmental burdens over a manifold of ecosystems </w:t>
            </w:r>
          </w:p>
          <w:p w14:paraId="49ABDF8E" w14:textId="77777777" w:rsidR="0061342A" w:rsidRPr="005423FD" w:rsidRDefault="0061342A" w:rsidP="0061342A">
            <w:pPr>
              <w:pStyle w:val="Stilmatrise8pt"/>
              <w:rPr>
                <w:sz w:val="20"/>
              </w:rPr>
            </w:pPr>
            <w:r w:rsidRPr="005423FD">
              <w:rPr>
                <w:sz w:val="20"/>
              </w:rPr>
              <w:t>(biodiversity)</w:t>
            </w:r>
          </w:p>
        </w:tc>
      </w:tr>
    </w:tbl>
    <w:p w14:paraId="241DD9D9" w14:textId="53AC409C" w:rsidR="0061342A" w:rsidRPr="005423FD" w:rsidRDefault="00781E8A">
      <w:r w:rsidRPr="005423FD">
        <w:t xml:space="preserve">Table 1. An ethical matrix for </w:t>
      </w:r>
      <w:r w:rsidR="00B16FBD">
        <w:t xml:space="preserve">food </w:t>
      </w:r>
      <w:r w:rsidRPr="005423FD">
        <w:t xml:space="preserve">biotechnology </w:t>
      </w:r>
    </w:p>
    <w:p w14:paraId="69FFB6CB" w14:textId="5DD021A3" w:rsidR="00B16FBD" w:rsidRDefault="00781E8A">
      <w:r w:rsidRPr="005423FD">
        <w:t xml:space="preserve">A similar matrix </w:t>
      </w:r>
      <w:r w:rsidR="00B16FBD">
        <w:t>(though with different stakeholder categories</w:t>
      </w:r>
      <w:r w:rsidR="00D00BDF">
        <w:t xml:space="preserve"> and corresponding different specifications of the principles</w:t>
      </w:r>
      <w:r w:rsidR="00B16FBD">
        <w:t xml:space="preserve">) </w:t>
      </w:r>
      <w:r w:rsidRPr="005423FD">
        <w:t xml:space="preserve">can be </w:t>
      </w:r>
      <w:r w:rsidR="00E87CC6">
        <w:t>designed for</w:t>
      </w:r>
      <w:r w:rsidRPr="005423FD">
        <w:t xml:space="preserve"> the context of human biotechnologies.</w:t>
      </w:r>
      <w:r w:rsidR="007306B6" w:rsidRPr="005423FD">
        <w:t xml:space="preserve"> </w:t>
      </w:r>
    </w:p>
    <w:p w14:paraId="283B2C41" w14:textId="566F824C" w:rsidR="00781E8A" w:rsidRPr="005423FD" w:rsidRDefault="007306B6">
      <w:r w:rsidRPr="005423FD">
        <w:t>An ethical matrix should reflect all relevant values brought forward in the ethical discussion in a particular topic area. The purpose of developing an et</w:t>
      </w:r>
      <w:r w:rsidR="00B25AAC">
        <w:t>hical matrix is often to make</w:t>
      </w:r>
      <w:r w:rsidRPr="005423FD">
        <w:t xml:space="preserve"> ethical discussion</w:t>
      </w:r>
      <w:r w:rsidR="00B25AAC">
        <w:t>s or decisions</w:t>
      </w:r>
      <w:r w:rsidRPr="005423FD">
        <w:t xml:space="preserve"> more transparent. After a value matrix (like the one in table 1) is agreed upon</w:t>
      </w:r>
      <w:r w:rsidR="000D7422">
        <w:t>,</w:t>
      </w:r>
      <w:r w:rsidRPr="005423FD">
        <w:t xml:space="preserve"> a consequence matrix can be developed with the same structure</w:t>
      </w:r>
      <w:r w:rsidR="000D7422">
        <w:t>,</w:t>
      </w:r>
      <w:r w:rsidRPr="005423FD">
        <w:t xml:space="preserve"> showing how a particular action (for instance a technology choice) affects the values in the matrix. This allows for more clarity in discussions; for instance about whether disagreements refer to different value priorities or to differ</w:t>
      </w:r>
      <w:r w:rsidR="00E20313">
        <w:t xml:space="preserve">ent understandings of the characteristics or </w:t>
      </w:r>
      <w:r w:rsidRPr="005423FD">
        <w:t xml:space="preserve">consequences of the action. </w:t>
      </w:r>
      <w:r w:rsidR="00E87CC6">
        <w:t xml:space="preserve">Here, however, we will </w:t>
      </w:r>
      <w:r w:rsidR="00E87CC6">
        <w:lastRenderedPageBreak/>
        <w:t xml:space="preserve">simply use the ethical matrix as an analytic tool (not as decision making </w:t>
      </w:r>
      <w:r w:rsidR="00B25AAC">
        <w:t>support</w:t>
      </w:r>
      <w:r w:rsidR="00E87CC6">
        <w:t>).</w:t>
      </w:r>
      <w:r w:rsidRPr="005423FD">
        <w:t xml:space="preserve"> </w:t>
      </w:r>
      <w:r w:rsidR="00D00BDF">
        <w:t xml:space="preserve">But then we need to adapt the matrix to the topic of </w:t>
      </w:r>
      <w:r w:rsidR="00D00BDF" w:rsidRPr="00D00BDF">
        <w:rPr>
          <w:i/>
        </w:rPr>
        <w:t>biotechnology patenting</w:t>
      </w:r>
      <w:r w:rsidR="00D00BDF">
        <w:t xml:space="preserve">. </w:t>
      </w:r>
    </w:p>
    <w:p w14:paraId="633107B6" w14:textId="05B8648C" w:rsidR="00292CD2" w:rsidRPr="005423FD" w:rsidRDefault="007306B6">
      <w:r w:rsidRPr="005423FD">
        <w:t>Discussions about the ethics of bio</w:t>
      </w:r>
      <w:r w:rsidR="000401E6">
        <w:t xml:space="preserve">technology </w:t>
      </w:r>
      <w:r w:rsidRPr="005423FD">
        <w:t xml:space="preserve">patenting refer to </w:t>
      </w:r>
      <w:r w:rsidR="00A33077">
        <w:t xml:space="preserve">ethical issues concerning </w:t>
      </w:r>
      <w:r w:rsidRPr="005423FD">
        <w:t>the intersection between biotechnology</w:t>
      </w:r>
      <w:r w:rsidR="00A33077">
        <w:t>, private ownership</w:t>
      </w:r>
      <w:r w:rsidR="00F901C8">
        <w:t xml:space="preserve"> and innovation</w:t>
      </w:r>
      <w:r w:rsidR="00863EDC" w:rsidRPr="005423FD">
        <w:t>. Bio</w:t>
      </w:r>
      <w:r w:rsidR="000401E6">
        <w:t xml:space="preserve">technology </w:t>
      </w:r>
      <w:r w:rsidR="00863EDC" w:rsidRPr="00D00BDF">
        <w:t>patenting</w:t>
      </w:r>
      <w:r w:rsidR="00863EDC" w:rsidRPr="005423FD">
        <w:t xml:space="preserve"> ethics include</w:t>
      </w:r>
      <w:r w:rsidR="00D00BDF">
        <w:t>s</w:t>
      </w:r>
      <w:r w:rsidR="00863EDC" w:rsidRPr="005423FD">
        <w:t xml:space="preserve"> the ‘pure’ bioethical or biotechnology ethics issues, </w:t>
      </w:r>
      <w:r w:rsidR="00D00BDF">
        <w:t>but transforms them</w:t>
      </w:r>
      <w:r w:rsidR="00863EDC" w:rsidRPr="005423FD">
        <w:t xml:space="preserve"> by adding the extra layer of </w:t>
      </w:r>
      <w:r w:rsidR="000D7422">
        <w:t xml:space="preserve">intellectual </w:t>
      </w:r>
      <w:r w:rsidR="00D00BDF">
        <w:t>ownership</w:t>
      </w:r>
      <w:r w:rsidR="00863EDC" w:rsidRPr="005423FD">
        <w:t>.</w:t>
      </w:r>
      <w:r w:rsidR="00D00BDF">
        <w:t xml:space="preserve"> </w:t>
      </w:r>
      <w:r w:rsidR="005423FD" w:rsidRPr="005423FD">
        <w:t>A</w:t>
      </w:r>
      <w:r w:rsidR="00C6100C">
        <w:t>n</w:t>
      </w:r>
      <w:r w:rsidR="000401E6">
        <w:t xml:space="preserve"> ethical</w:t>
      </w:r>
      <w:r w:rsidR="005423FD" w:rsidRPr="005423FD">
        <w:t xml:space="preserve"> matrix for</w:t>
      </w:r>
      <w:r w:rsidR="007C70CA">
        <w:t xml:space="preserve"> assessing the ethical implications of</w:t>
      </w:r>
      <w:r w:rsidR="005423FD" w:rsidRPr="005423FD">
        <w:t xml:space="preserve"> </w:t>
      </w:r>
      <w:r w:rsidR="005423FD" w:rsidRPr="007C70CA">
        <w:rPr>
          <w:i/>
        </w:rPr>
        <w:t>patenting</w:t>
      </w:r>
      <w:r w:rsidR="005423FD" w:rsidRPr="005423FD">
        <w:t xml:space="preserve"> in biotechnology</w:t>
      </w:r>
      <w:r w:rsidR="007C70CA">
        <w:t xml:space="preserve"> would </w:t>
      </w:r>
      <w:r w:rsidR="00D00BDF">
        <w:t xml:space="preserve">thus </w:t>
      </w:r>
      <w:r w:rsidR="007C70CA">
        <w:t xml:space="preserve">be quite similar to the one for assessing </w:t>
      </w:r>
      <w:r w:rsidR="00E20313">
        <w:t xml:space="preserve">the </w:t>
      </w:r>
      <w:r w:rsidR="007C70CA">
        <w:t>ethical implications of biotechnology applications, but would inc</w:t>
      </w:r>
      <w:r w:rsidR="00F00084">
        <w:t>orporate some additional issues; see</w:t>
      </w:r>
      <w:r w:rsidR="005423FD" w:rsidRPr="005423FD">
        <w:t xml:space="preserve"> </w:t>
      </w:r>
      <w:r w:rsidR="00F00084">
        <w:t>t</w:t>
      </w:r>
      <w:r w:rsidR="007C70CA">
        <w:t>able 2.</w:t>
      </w:r>
    </w:p>
    <w:tbl>
      <w:tblPr>
        <w:tblStyle w:val="TableGrid"/>
        <w:tblW w:w="9288" w:type="dxa"/>
        <w:tblLayout w:type="fixed"/>
        <w:tblLook w:val="04A0" w:firstRow="1" w:lastRow="0" w:firstColumn="1" w:lastColumn="0" w:noHBand="0" w:noVBand="1"/>
      </w:tblPr>
      <w:tblGrid>
        <w:gridCol w:w="2122"/>
        <w:gridCol w:w="2268"/>
        <w:gridCol w:w="2268"/>
        <w:gridCol w:w="2630"/>
      </w:tblGrid>
      <w:tr w:rsidR="005423FD" w:rsidRPr="005423FD" w14:paraId="74300030" w14:textId="77777777" w:rsidTr="00F8722C">
        <w:tc>
          <w:tcPr>
            <w:tcW w:w="2122" w:type="dxa"/>
            <w:tcBorders>
              <w:tl2br w:val="single" w:sz="4" w:space="0" w:color="auto"/>
            </w:tcBorders>
            <w:shd w:val="clear" w:color="auto" w:fill="D5DCE4" w:themeFill="text2" w:themeFillTint="33"/>
          </w:tcPr>
          <w:p w14:paraId="7BD41E66" w14:textId="7D071F56" w:rsidR="005423FD" w:rsidRDefault="000D7422" w:rsidP="00CA0601">
            <w:pPr>
              <w:rPr>
                <w:sz w:val="20"/>
                <w:szCs w:val="20"/>
              </w:rPr>
            </w:pPr>
            <w:r>
              <w:rPr>
                <w:sz w:val="20"/>
                <w:szCs w:val="20"/>
              </w:rPr>
              <w:t xml:space="preserve">                   Principles </w:t>
            </w:r>
          </w:p>
          <w:p w14:paraId="6B01CE05" w14:textId="5E299A08" w:rsidR="000D7422" w:rsidRPr="005423FD" w:rsidRDefault="000D7422" w:rsidP="00CA0601">
            <w:pPr>
              <w:rPr>
                <w:sz w:val="20"/>
                <w:szCs w:val="20"/>
              </w:rPr>
            </w:pPr>
            <w:r>
              <w:rPr>
                <w:sz w:val="20"/>
                <w:szCs w:val="20"/>
              </w:rPr>
              <w:t>Stakeholders</w:t>
            </w:r>
          </w:p>
        </w:tc>
        <w:tc>
          <w:tcPr>
            <w:tcW w:w="2268" w:type="dxa"/>
            <w:shd w:val="clear" w:color="auto" w:fill="D5DCE4" w:themeFill="text2" w:themeFillTint="33"/>
          </w:tcPr>
          <w:p w14:paraId="3F498E27" w14:textId="77777777" w:rsidR="005423FD" w:rsidRPr="005423FD" w:rsidRDefault="005423FD" w:rsidP="00CA0601">
            <w:pPr>
              <w:rPr>
                <w:sz w:val="20"/>
                <w:szCs w:val="20"/>
              </w:rPr>
            </w:pPr>
            <w:r w:rsidRPr="005423FD">
              <w:rPr>
                <w:sz w:val="20"/>
                <w:szCs w:val="20"/>
              </w:rPr>
              <w:t>Well-being</w:t>
            </w:r>
          </w:p>
        </w:tc>
        <w:tc>
          <w:tcPr>
            <w:tcW w:w="2268" w:type="dxa"/>
            <w:shd w:val="clear" w:color="auto" w:fill="D5DCE4" w:themeFill="text2" w:themeFillTint="33"/>
          </w:tcPr>
          <w:p w14:paraId="03DF3D39" w14:textId="77777777" w:rsidR="005423FD" w:rsidRPr="005423FD" w:rsidRDefault="005423FD" w:rsidP="00CA0601">
            <w:pPr>
              <w:rPr>
                <w:sz w:val="20"/>
                <w:szCs w:val="20"/>
              </w:rPr>
            </w:pPr>
            <w:r w:rsidRPr="005423FD">
              <w:rPr>
                <w:sz w:val="20"/>
                <w:szCs w:val="20"/>
              </w:rPr>
              <w:t>Dignity</w:t>
            </w:r>
          </w:p>
        </w:tc>
        <w:tc>
          <w:tcPr>
            <w:tcW w:w="2630" w:type="dxa"/>
            <w:shd w:val="clear" w:color="auto" w:fill="D5DCE4" w:themeFill="text2" w:themeFillTint="33"/>
          </w:tcPr>
          <w:p w14:paraId="263C5906" w14:textId="77777777" w:rsidR="005423FD" w:rsidRPr="005423FD" w:rsidRDefault="005423FD" w:rsidP="00CA0601">
            <w:pPr>
              <w:rPr>
                <w:sz w:val="20"/>
                <w:szCs w:val="20"/>
              </w:rPr>
            </w:pPr>
            <w:r w:rsidRPr="005423FD">
              <w:rPr>
                <w:sz w:val="20"/>
                <w:szCs w:val="20"/>
              </w:rPr>
              <w:t>Justice</w:t>
            </w:r>
          </w:p>
        </w:tc>
      </w:tr>
      <w:tr w:rsidR="005423FD" w:rsidRPr="005423FD" w14:paraId="1AEED889" w14:textId="77777777" w:rsidTr="00F8722C">
        <w:tc>
          <w:tcPr>
            <w:tcW w:w="2122" w:type="dxa"/>
            <w:shd w:val="clear" w:color="auto" w:fill="D5DCE4" w:themeFill="text2" w:themeFillTint="33"/>
          </w:tcPr>
          <w:p w14:paraId="70841670" w14:textId="77777777" w:rsidR="005423FD" w:rsidRPr="005423FD" w:rsidRDefault="005423FD" w:rsidP="00CA0601">
            <w:pPr>
              <w:rPr>
                <w:sz w:val="20"/>
                <w:szCs w:val="20"/>
              </w:rPr>
            </w:pPr>
            <w:r w:rsidRPr="005423FD">
              <w:rPr>
                <w:sz w:val="20"/>
                <w:szCs w:val="20"/>
              </w:rPr>
              <w:t>Inventors (industry, researchers)</w:t>
            </w:r>
          </w:p>
        </w:tc>
        <w:tc>
          <w:tcPr>
            <w:tcW w:w="2268" w:type="dxa"/>
          </w:tcPr>
          <w:p w14:paraId="165DC133" w14:textId="77777777" w:rsidR="005423FD" w:rsidRPr="005423FD" w:rsidRDefault="005423FD" w:rsidP="00CA0601">
            <w:pPr>
              <w:rPr>
                <w:sz w:val="20"/>
                <w:szCs w:val="20"/>
              </w:rPr>
            </w:pPr>
            <w:r w:rsidRPr="005423FD">
              <w:rPr>
                <w:sz w:val="20"/>
                <w:szCs w:val="20"/>
              </w:rPr>
              <w:t>Stable, predictable and good operational conditions for industry</w:t>
            </w:r>
          </w:p>
        </w:tc>
        <w:tc>
          <w:tcPr>
            <w:tcW w:w="2268" w:type="dxa"/>
          </w:tcPr>
          <w:p w14:paraId="3B376B4A" w14:textId="77777777" w:rsidR="005423FD" w:rsidRDefault="005423FD" w:rsidP="00CA0601">
            <w:pPr>
              <w:rPr>
                <w:sz w:val="20"/>
                <w:szCs w:val="20"/>
              </w:rPr>
            </w:pPr>
            <w:r w:rsidRPr="005423FD">
              <w:rPr>
                <w:sz w:val="20"/>
                <w:szCs w:val="20"/>
              </w:rPr>
              <w:t>Influence in patent issues</w:t>
            </w:r>
          </w:p>
          <w:p w14:paraId="25C97468" w14:textId="581BBB91" w:rsidR="000D7422" w:rsidRPr="005423FD" w:rsidRDefault="000D7422" w:rsidP="00CA0601">
            <w:pPr>
              <w:rPr>
                <w:sz w:val="20"/>
                <w:szCs w:val="20"/>
              </w:rPr>
            </w:pPr>
            <w:r>
              <w:rPr>
                <w:sz w:val="20"/>
                <w:szCs w:val="20"/>
              </w:rPr>
              <w:t>Property rights</w:t>
            </w:r>
          </w:p>
        </w:tc>
        <w:tc>
          <w:tcPr>
            <w:tcW w:w="2630" w:type="dxa"/>
          </w:tcPr>
          <w:p w14:paraId="3C837A12" w14:textId="6402044C" w:rsidR="005423FD" w:rsidRPr="005423FD" w:rsidRDefault="00A33077" w:rsidP="00CA0601">
            <w:pPr>
              <w:rPr>
                <w:sz w:val="20"/>
                <w:szCs w:val="20"/>
              </w:rPr>
            </w:pPr>
            <w:r>
              <w:rPr>
                <w:sz w:val="20"/>
                <w:szCs w:val="20"/>
              </w:rPr>
              <w:t>Fair returns on investment of</w:t>
            </w:r>
            <w:r w:rsidR="005423FD" w:rsidRPr="005423FD">
              <w:rPr>
                <w:sz w:val="20"/>
                <w:szCs w:val="20"/>
              </w:rPr>
              <w:t xml:space="preserve"> resources</w:t>
            </w:r>
          </w:p>
        </w:tc>
      </w:tr>
      <w:tr w:rsidR="00D060F2" w:rsidRPr="005423FD" w14:paraId="77FDF198" w14:textId="77777777" w:rsidTr="00F8722C">
        <w:tc>
          <w:tcPr>
            <w:tcW w:w="2122" w:type="dxa"/>
            <w:shd w:val="clear" w:color="auto" w:fill="D5DCE4" w:themeFill="text2" w:themeFillTint="33"/>
          </w:tcPr>
          <w:p w14:paraId="374EF3ED" w14:textId="77777777" w:rsidR="00D060F2" w:rsidRPr="005423FD" w:rsidRDefault="00D060F2" w:rsidP="009850BA">
            <w:pPr>
              <w:rPr>
                <w:sz w:val="20"/>
                <w:szCs w:val="20"/>
              </w:rPr>
            </w:pPr>
            <w:r w:rsidRPr="005423FD">
              <w:rPr>
                <w:sz w:val="20"/>
                <w:szCs w:val="20"/>
              </w:rPr>
              <w:t>Competing companies</w:t>
            </w:r>
          </w:p>
        </w:tc>
        <w:tc>
          <w:tcPr>
            <w:tcW w:w="2268" w:type="dxa"/>
          </w:tcPr>
          <w:p w14:paraId="6AF0A409" w14:textId="77777777" w:rsidR="00D060F2" w:rsidRPr="005423FD" w:rsidRDefault="00D060F2" w:rsidP="009850BA">
            <w:pPr>
              <w:rPr>
                <w:sz w:val="20"/>
                <w:szCs w:val="20"/>
              </w:rPr>
            </w:pPr>
            <w:r w:rsidRPr="005423FD">
              <w:rPr>
                <w:sz w:val="20"/>
                <w:szCs w:val="20"/>
              </w:rPr>
              <w:t>Stable and good conditions for industry</w:t>
            </w:r>
          </w:p>
        </w:tc>
        <w:tc>
          <w:tcPr>
            <w:tcW w:w="2268" w:type="dxa"/>
          </w:tcPr>
          <w:p w14:paraId="2CD1DE6A" w14:textId="77777777" w:rsidR="00D060F2" w:rsidRPr="005423FD" w:rsidRDefault="00D060F2" w:rsidP="009850BA">
            <w:pPr>
              <w:rPr>
                <w:sz w:val="20"/>
                <w:szCs w:val="20"/>
              </w:rPr>
            </w:pPr>
            <w:r w:rsidRPr="005423FD">
              <w:rPr>
                <w:sz w:val="20"/>
                <w:szCs w:val="20"/>
              </w:rPr>
              <w:t>Influence in patent issues</w:t>
            </w:r>
          </w:p>
        </w:tc>
        <w:tc>
          <w:tcPr>
            <w:tcW w:w="2630" w:type="dxa"/>
          </w:tcPr>
          <w:p w14:paraId="0A4E46C7" w14:textId="77777777" w:rsidR="00D060F2" w:rsidRPr="005423FD" w:rsidRDefault="00D060F2" w:rsidP="009850BA">
            <w:pPr>
              <w:rPr>
                <w:sz w:val="20"/>
                <w:szCs w:val="20"/>
              </w:rPr>
            </w:pPr>
            <w:r w:rsidRPr="005423FD">
              <w:rPr>
                <w:sz w:val="20"/>
                <w:szCs w:val="20"/>
              </w:rPr>
              <w:t>Fair treatment of inventor and competing firms</w:t>
            </w:r>
          </w:p>
        </w:tc>
      </w:tr>
      <w:tr w:rsidR="005423FD" w:rsidRPr="005423FD" w14:paraId="35E803AC" w14:textId="77777777" w:rsidTr="00F8722C">
        <w:tc>
          <w:tcPr>
            <w:tcW w:w="2122" w:type="dxa"/>
            <w:shd w:val="clear" w:color="auto" w:fill="D5DCE4" w:themeFill="text2" w:themeFillTint="33"/>
          </w:tcPr>
          <w:p w14:paraId="57F5CAFF" w14:textId="6E2FD3F2" w:rsidR="005423FD" w:rsidRPr="005423FD" w:rsidRDefault="00D060F2" w:rsidP="00D060F2">
            <w:pPr>
              <w:rPr>
                <w:sz w:val="20"/>
                <w:szCs w:val="20"/>
              </w:rPr>
            </w:pPr>
            <w:r>
              <w:rPr>
                <w:sz w:val="20"/>
                <w:szCs w:val="20"/>
              </w:rPr>
              <w:t>Industry/researchers as u</w:t>
            </w:r>
            <w:r w:rsidR="005423FD" w:rsidRPr="005423FD">
              <w:rPr>
                <w:sz w:val="20"/>
                <w:szCs w:val="20"/>
              </w:rPr>
              <w:t xml:space="preserve">sers of the patented products/processes </w:t>
            </w:r>
          </w:p>
        </w:tc>
        <w:tc>
          <w:tcPr>
            <w:tcW w:w="2268" w:type="dxa"/>
          </w:tcPr>
          <w:p w14:paraId="0B798091" w14:textId="4315AA20" w:rsidR="005423FD" w:rsidRPr="005423FD" w:rsidRDefault="000924FA" w:rsidP="000D7422">
            <w:pPr>
              <w:rPr>
                <w:sz w:val="20"/>
                <w:szCs w:val="20"/>
              </w:rPr>
            </w:pPr>
            <w:r>
              <w:rPr>
                <w:sz w:val="20"/>
                <w:szCs w:val="20"/>
              </w:rPr>
              <w:t>Access to</w:t>
            </w:r>
            <w:r w:rsidR="005423FD" w:rsidRPr="005423FD">
              <w:rPr>
                <w:sz w:val="20"/>
                <w:szCs w:val="20"/>
              </w:rPr>
              <w:t xml:space="preserve"> safe and better products/processes</w:t>
            </w:r>
          </w:p>
        </w:tc>
        <w:tc>
          <w:tcPr>
            <w:tcW w:w="2268" w:type="dxa"/>
          </w:tcPr>
          <w:p w14:paraId="4F45EBAE" w14:textId="77777777" w:rsidR="005423FD" w:rsidRPr="005423FD" w:rsidRDefault="005423FD" w:rsidP="00CA0601">
            <w:pPr>
              <w:rPr>
                <w:sz w:val="20"/>
                <w:szCs w:val="20"/>
              </w:rPr>
            </w:pPr>
            <w:r w:rsidRPr="005423FD">
              <w:rPr>
                <w:sz w:val="20"/>
                <w:szCs w:val="20"/>
              </w:rPr>
              <w:t>Influence in patent issues</w:t>
            </w:r>
          </w:p>
        </w:tc>
        <w:tc>
          <w:tcPr>
            <w:tcW w:w="2630" w:type="dxa"/>
          </w:tcPr>
          <w:p w14:paraId="486F441B" w14:textId="475C7A36" w:rsidR="005423FD" w:rsidRPr="005423FD" w:rsidRDefault="000D7422" w:rsidP="00CA0601">
            <w:pPr>
              <w:rPr>
                <w:sz w:val="20"/>
                <w:szCs w:val="20"/>
              </w:rPr>
            </w:pPr>
            <w:r>
              <w:rPr>
                <w:sz w:val="20"/>
                <w:szCs w:val="20"/>
              </w:rPr>
              <w:t>Reasonable lic</w:t>
            </w:r>
            <w:r w:rsidRPr="005423FD">
              <w:rPr>
                <w:sz w:val="20"/>
                <w:szCs w:val="20"/>
              </w:rPr>
              <w:t>ence</w:t>
            </w:r>
            <w:r w:rsidR="005423FD" w:rsidRPr="005423FD">
              <w:rPr>
                <w:sz w:val="20"/>
                <w:szCs w:val="20"/>
              </w:rPr>
              <w:t xml:space="preserve"> conditions</w:t>
            </w:r>
          </w:p>
          <w:p w14:paraId="6F94AE1A" w14:textId="743A0578" w:rsidR="005423FD" w:rsidRPr="005423FD" w:rsidRDefault="000D7422" w:rsidP="00CA0601">
            <w:pPr>
              <w:rPr>
                <w:sz w:val="20"/>
                <w:szCs w:val="20"/>
              </w:rPr>
            </w:pPr>
            <w:r>
              <w:rPr>
                <w:sz w:val="20"/>
                <w:szCs w:val="20"/>
              </w:rPr>
              <w:t>Fair</w:t>
            </w:r>
            <w:r w:rsidR="005423FD" w:rsidRPr="005423FD">
              <w:rPr>
                <w:sz w:val="20"/>
                <w:szCs w:val="20"/>
              </w:rPr>
              <w:t xml:space="preserve"> conditions for different types of actors </w:t>
            </w:r>
          </w:p>
        </w:tc>
      </w:tr>
      <w:tr w:rsidR="005423FD" w:rsidRPr="005423FD" w14:paraId="19A8ACF0" w14:textId="77777777" w:rsidTr="00F8722C">
        <w:tc>
          <w:tcPr>
            <w:tcW w:w="2122" w:type="dxa"/>
            <w:shd w:val="clear" w:color="auto" w:fill="D5DCE4" w:themeFill="text2" w:themeFillTint="33"/>
          </w:tcPr>
          <w:p w14:paraId="20E1AA70" w14:textId="2A8663E3" w:rsidR="005423FD" w:rsidRPr="005423FD" w:rsidRDefault="00A33077" w:rsidP="00CA0601">
            <w:pPr>
              <w:rPr>
                <w:sz w:val="20"/>
                <w:szCs w:val="20"/>
              </w:rPr>
            </w:pPr>
            <w:r>
              <w:rPr>
                <w:sz w:val="20"/>
                <w:szCs w:val="20"/>
              </w:rPr>
              <w:t>Consumers/</w:t>
            </w:r>
            <w:r w:rsidR="005423FD" w:rsidRPr="005423FD">
              <w:rPr>
                <w:sz w:val="20"/>
                <w:szCs w:val="20"/>
              </w:rPr>
              <w:t>end users/etc.</w:t>
            </w:r>
          </w:p>
        </w:tc>
        <w:tc>
          <w:tcPr>
            <w:tcW w:w="2268" w:type="dxa"/>
          </w:tcPr>
          <w:p w14:paraId="0C545312" w14:textId="63BD82BD" w:rsidR="005423FD" w:rsidRPr="005423FD" w:rsidRDefault="000924FA" w:rsidP="00CA0601">
            <w:pPr>
              <w:rPr>
                <w:sz w:val="20"/>
                <w:szCs w:val="20"/>
              </w:rPr>
            </w:pPr>
            <w:r>
              <w:rPr>
                <w:sz w:val="20"/>
                <w:szCs w:val="20"/>
              </w:rPr>
              <w:t>Access to</w:t>
            </w:r>
            <w:r w:rsidR="005423FD" w:rsidRPr="005423FD">
              <w:rPr>
                <w:sz w:val="20"/>
                <w:szCs w:val="20"/>
              </w:rPr>
              <w:t xml:space="preserve"> affordable products</w:t>
            </w:r>
          </w:p>
        </w:tc>
        <w:tc>
          <w:tcPr>
            <w:tcW w:w="2268" w:type="dxa"/>
          </w:tcPr>
          <w:p w14:paraId="1A039EDA" w14:textId="77777777" w:rsidR="005423FD" w:rsidRPr="005423FD" w:rsidRDefault="005423FD" w:rsidP="00CA0601">
            <w:pPr>
              <w:rPr>
                <w:sz w:val="20"/>
                <w:szCs w:val="20"/>
              </w:rPr>
            </w:pPr>
            <w:r w:rsidRPr="005423FD">
              <w:rPr>
                <w:sz w:val="20"/>
                <w:szCs w:val="20"/>
              </w:rPr>
              <w:t>Influence in patent issues</w:t>
            </w:r>
          </w:p>
          <w:p w14:paraId="17F1C559" w14:textId="77777777" w:rsidR="005423FD" w:rsidRPr="005423FD" w:rsidRDefault="005423FD" w:rsidP="00CA0601">
            <w:pPr>
              <w:rPr>
                <w:sz w:val="20"/>
                <w:szCs w:val="20"/>
              </w:rPr>
            </w:pPr>
            <w:r w:rsidRPr="005423FD">
              <w:rPr>
                <w:sz w:val="20"/>
                <w:szCs w:val="20"/>
              </w:rPr>
              <w:t>The right to choose</w:t>
            </w:r>
          </w:p>
        </w:tc>
        <w:tc>
          <w:tcPr>
            <w:tcW w:w="2630" w:type="dxa"/>
          </w:tcPr>
          <w:p w14:paraId="46C2608B" w14:textId="77777777" w:rsidR="005423FD" w:rsidRDefault="005423FD" w:rsidP="00CA0601">
            <w:pPr>
              <w:rPr>
                <w:sz w:val="20"/>
                <w:szCs w:val="20"/>
              </w:rPr>
            </w:pPr>
            <w:r w:rsidRPr="005423FD">
              <w:rPr>
                <w:sz w:val="20"/>
                <w:szCs w:val="20"/>
              </w:rPr>
              <w:t>Fair treatment of different groups</w:t>
            </w:r>
          </w:p>
          <w:p w14:paraId="312CAAFE" w14:textId="4A6E2BC4" w:rsidR="000924FA" w:rsidRPr="005423FD" w:rsidRDefault="000924FA" w:rsidP="00CA0601">
            <w:pPr>
              <w:rPr>
                <w:sz w:val="20"/>
                <w:szCs w:val="20"/>
              </w:rPr>
            </w:pPr>
            <w:r>
              <w:rPr>
                <w:sz w:val="20"/>
                <w:szCs w:val="20"/>
              </w:rPr>
              <w:t>Access to own resources</w:t>
            </w:r>
          </w:p>
        </w:tc>
      </w:tr>
      <w:tr w:rsidR="005423FD" w:rsidRPr="005423FD" w14:paraId="0A1E6886" w14:textId="77777777" w:rsidTr="00F8722C">
        <w:tc>
          <w:tcPr>
            <w:tcW w:w="2122" w:type="dxa"/>
            <w:shd w:val="clear" w:color="auto" w:fill="D5DCE4" w:themeFill="text2" w:themeFillTint="33"/>
          </w:tcPr>
          <w:p w14:paraId="76FF44C8" w14:textId="00ECCF5E" w:rsidR="005423FD" w:rsidRPr="005423FD" w:rsidRDefault="005423FD" w:rsidP="00CA0601">
            <w:pPr>
              <w:rPr>
                <w:sz w:val="20"/>
                <w:szCs w:val="20"/>
              </w:rPr>
            </w:pPr>
            <w:r w:rsidRPr="005423FD">
              <w:rPr>
                <w:sz w:val="20"/>
                <w:szCs w:val="20"/>
              </w:rPr>
              <w:t>The</w:t>
            </w:r>
            <w:r w:rsidR="00A33077">
              <w:rPr>
                <w:sz w:val="20"/>
                <w:szCs w:val="20"/>
              </w:rPr>
              <w:t xml:space="preserve"> human being/human race as such</w:t>
            </w:r>
          </w:p>
        </w:tc>
        <w:tc>
          <w:tcPr>
            <w:tcW w:w="2268" w:type="dxa"/>
          </w:tcPr>
          <w:p w14:paraId="39FEA571" w14:textId="77777777" w:rsidR="005423FD" w:rsidRPr="005423FD" w:rsidRDefault="005423FD" w:rsidP="00CA0601">
            <w:pPr>
              <w:rPr>
                <w:sz w:val="20"/>
                <w:szCs w:val="20"/>
              </w:rPr>
            </w:pPr>
            <w:r w:rsidRPr="005423FD">
              <w:rPr>
                <w:sz w:val="20"/>
                <w:szCs w:val="20"/>
              </w:rPr>
              <w:t>Security of basic needs</w:t>
            </w:r>
          </w:p>
          <w:p w14:paraId="791DB265" w14:textId="2AE0544D" w:rsidR="005423FD" w:rsidRPr="005423FD" w:rsidRDefault="005423FD" w:rsidP="00CA0601">
            <w:pPr>
              <w:rPr>
                <w:sz w:val="20"/>
                <w:szCs w:val="20"/>
              </w:rPr>
            </w:pPr>
            <w:r w:rsidRPr="005423FD">
              <w:rPr>
                <w:sz w:val="20"/>
                <w:szCs w:val="20"/>
              </w:rPr>
              <w:t xml:space="preserve">No </w:t>
            </w:r>
            <w:r w:rsidR="009E090C">
              <w:rPr>
                <w:sz w:val="20"/>
                <w:szCs w:val="20"/>
              </w:rPr>
              <w:t xml:space="preserve">significant </w:t>
            </w:r>
            <w:r w:rsidRPr="005423FD">
              <w:rPr>
                <w:sz w:val="20"/>
                <w:szCs w:val="20"/>
              </w:rPr>
              <w:t>harms</w:t>
            </w:r>
          </w:p>
        </w:tc>
        <w:tc>
          <w:tcPr>
            <w:tcW w:w="2268" w:type="dxa"/>
          </w:tcPr>
          <w:p w14:paraId="3C6BD32B" w14:textId="2862CF81" w:rsidR="00A33077" w:rsidRDefault="005423FD" w:rsidP="00CA0601">
            <w:pPr>
              <w:rPr>
                <w:sz w:val="20"/>
                <w:szCs w:val="20"/>
              </w:rPr>
            </w:pPr>
            <w:r w:rsidRPr="005423FD">
              <w:rPr>
                <w:sz w:val="20"/>
                <w:szCs w:val="20"/>
              </w:rPr>
              <w:t xml:space="preserve">The inherent dignity of man </w:t>
            </w:r>
          </w:p>
          <w:p w14:paraId="71BF564F" w14:textId="1F366D4A" w:rsidR="005814FC" w:rsidRDefault="005814FC" w:rsidP="00CA0601">
            <w:pPr>
              <w:rPr>
                <w:sz w:val="20"/>
                <w:szCs w:val="20"/>
              </w:rPr>
            </w:pPr>
            <w:r>
              <w:rPr>
                <w:sz w:val="20"/>
                <w:szCs w:val="20"/>
              </w:rPr>
              <w:t>Informed consent</w:t>
            </w:r>
          </w:p>
          <w:p w14:paraId="0351BE70" w14:textId="0F90EBB8" w:rsidR="005423FD" w:rsidRPr="005423FD" w:rsidRDefault="005423FD" w:rsidP="00CA0601">
            <w:pPr>
              <w:rPr>
                <w:sz w:val="20"/>
                <w:szCs w:val="20"/>
              </w:rPr>
            </w:pPr>
            <w:r w:rsidRPr="005423FD">
              <w:rPr>
                <w:sz w:val="20"/>
                <w:szCs w:val="20"/>
              </w:rPr>
              <w:t>Freedom to exploit naturally existing resources</w:t>
            </w:r>
          </w:p>
        </w:tc>
        <w:tc>
          <w:tcPr>
            <w:tcW w:w="2630" w:type="dxa"/>
          </w:tcPr>
          <w:p w14:paraId="720377F8" w14:textId="77777777" w:rsidR="005423FD" w:rsidRPr="005423FD" w:rsidRDefault="005423FD" w:rsidP="00CA0601">
            <w:pPr>
              <w:rPr>
                <w:sz w:val="20"/>
                <w:szCs w:val="20"/>
              </w:rPr>
            </w:pPr>
            <w:r w:rsidRPr="005423FD">
              <w:rPr>
                <w:sz w:val="20"/>
                <w:szCs w:val="20"/>
              </w:rPr>
              <w:t>Fair treatment of goods and burdens across different groups</w:t>
            </w:r>
          </w:p>
        </w:tc>
      </w:tr>
      <w:tr w:rsidR="005423FD" w:rsidRPr="005423FD" w14:paraId="6EE4077E" w14:textId="77777777" w:rsidTr="00F8722C">
        <w:tc>
          <w:tcPr>
            <w:tcW w:w="2122" w:type="dxa"/>
            <w:shd w:val="clear" w:color="auto" w:fill="D5DCE4" w:themeFill="text2" w:themeFillTint="33"/>
          </w:tcPr>
          <w:p w14:paraId="5319727E" w14:textId="6C730F03" w:rsidR="005423FD" w:rsidRPr="005423FD" w:rsidRDefault="00D060F2" w:rsidP="00D060F2">
            <w:pPr>
              <w:rPr>
                <w:sz w:val="20"/>
                <w:szCs w:val="20"/>
              </w:rPr>
            </w:pPr>
            <w:r>
              <w:rPr>
                <w:sz w:val="20"/>
                <w:szCs w:val="20"/>
              </w:rPr>
              <w:t>Nations/regions</w:t>
            </w:r>
          </w:p>
        </w:tc>
        <w:tc>
          <w:tcPr>
            <w:tcW w:w="2268" w:type="dxa"/>
          </w:tcPr>
          <w:p w14:paraId="124A2BE9" w14:textId="0B46BEF4" w:rsidR="005423FD" w:rsidRPr="005423FD" w:rsidRDefault="005423FD" w:rsidP="00CA0601">
            <w:pPr>
              <w:rPr>
                <w:sz w:val="20"/>
                <w:szCs w:val="20"/>
              </w:rPr>
            </w:pPr>
            <w:r w:rsidRPr="005423FD">
              <w:rPr>
                <w:sz w:val="20"/>
                <w:szCs w:val="20"/>
              </w:rPr>
              <w:t>Growth, value creation, production of societal</w:t>
            </w:r>
            <w:r w:rsidR="000924FA">
              <w:rPr>
                <w:sz w:val="20"/>
                <w:szCs w:val="20"/>
              </w:rPr>
              <w:t>/public</w:t>
            </w:r>
            <w:r w:rsidRPr="005423FD">
              <w:rPr>
                <w:sz w:val="20"/>
                <w:szCs w:val="20"/>
              </w:rPr>
              <w:t xml:space="preserve"> goods</w:t>
            </w:r>
          </w:p>
        </w:tc>
        <w:tc>
          <w:tcPr>
            <w:tcW w:w="2268" w:type="dxa"/>
          </w:tcPr>
          <w:p w14:paraId="42833ED8" w14:textId="77777777" w:rsidR="005423FD" w:rsidRPr="005423FD" w:rsidRDefault="005423FD" w:rsidP="00CA0601">
            <w:pPr>
              <w:rPr>
                <w:sz w:val="20"/>
                <w:szCs w:val="20"/>
              </w:rPr>
            </w:pPr>
            <w:r w:rsidRPr="005423FD">
              <w:rPr>
                <w:sz w:val="20"/>
                <w:szCs w:val="20"/>
              </w:rPr>
              <w:t>Democracy</w:t>
            </w:r>
          </w:p>
          <w:p w14:paraId="400EBCF6" w14:textId="052DB042" w:rsidR="005423FD" w:rsidRPr="005423FD" w:rsidRDefault="005423FD" w:rsidP="00CA0601">
            <w:pPr>
              <w:rPr>
                <w:sz w:val="20"/>
                <w:szCs w:val="20"/>
              </w:rPr>
            </w:pPr>
            <w:r w:rsidRPr="005423FD">
              <w:rPr>
                <w:sz w:val="20"/>
                <w:szCs w:val="20"/>
              </w:rPr>
              <w:t>National</w:t>
            </w:r>
            <w:r w:rsidR="009E090C">
              <w:rPr>
                <w:sz w:val="20"/>
                <w:szCs w:val="20"/>
              </w:rPr>
              <w:t>/regional</w:t>
            </w:r>
            <w:r w:rsidRPr="005423FD">
              <w:rPr>
                <w:sz w:val="20"/>
                <w:szCs w:val="20"/>
              </w:rPr>
              <w:t xml:space="preserve"> sovereignty</w:t>
            </w:r>
          </w:p>
          <w:p w14:paraId="1073F0B4" w14:textId="77777777" w:rsidR="005423FD" w:rsidRPr="005423FD" w:rsidRDefault="005423FD" w:rsidP="005423FD">
            <w:pPr>
              <w:rPr>
                <w:sz w:val="20"/>
                <w:szCs w:val="20"/>
              </w:rPr>
            </w:pPr>
            <w:r w:rsidRPr="005423FD">
              <w:rPr>
                <w:sz w:val="20"/>
                <w:szCs w:val="20"/>
              </w:rPr>
              <w:t>Respect for the desires of the populations</w:t>
            </w:r>
          </w:p>
        </w:tc>
        <w:tc>
          <w:tcPr>
            <w:tcW w:w="2630" w:type="dxa"/>
          </w:tcPr>
          <w:p w14:paraId="0F509F88" w14:textId="77777777" w:rsidR="005423FD" w:rsidRDefault="005423FD" w:rsidP="00CA0601">
            <w:pPr>
              <w:rPr>
                <w:sz w:val="20"/>
                <w:szCs w:val="20"/>
              </w:rPr>
            </w:pPr>
            <w:r w:rsidRPr="005423FD">
              <w:rPr>
                <w:sz w:val="20"/>
                <w:szCs w:val="20"/>
              </w:rPr>
              <w:t xml:space="preserve">No privileged private gains from public resources </w:t>
            </w:r>
            <w:r w:rsidR="000924FA">
              <w:rPr>
                <w:sz w:val="20"/>
                <w:szCs w:val="20"/>
              </w:rPr>
              <w:t>and goods</w:t>
            </w:r>
          </w:p>
          <w:p w14:paraId="4AE5D9DE" w14:textId="2E38E97D" w:rsidR="00D00BDF" w:rsidRPr="005423FD" w:rsidRDefault="00D00BDF" w:rsidP="00CA0601">
            <w:pPr>
              <w:rPr>
                <w:sz w:val="20"/>
                <w:szCs w:val="20"/>
              </w:rPr>
            </w:pPr>
            <w:r>
              <w:rPr>
                <w:sz w:val="20"/>
                <w:szCs w:val="20"/>
              </w:rPr>
              <w:t>Fair distribution of rights to and benefits from resources</w:t>
            </w:r>
          </w:p>
        </w:tc>
      </w:tr>
      <w:tr w:rsidR="00D00BDF" w:rsidRPr="005423FD" w14:paraId="1EF67822" w14:textId="77777777" w:rsidTr="00F8722C">
        <w:tc>
          <w:tcPr>
            <w:tcW w:w="2122" w:type="dxa"/>
            <w:shd w:val="clear" w:color="auto" w:fill="D5DCE4" w:themeFill="text2" w:themeFillTint="33"/>
          </w:tcPr>
          <w:p w14:paraId="1C753992" w14:textId="77777777" w:rsidR="00D00BDF" w:rsidRPr="005423FD" w:rsidRDefault="00D00BDF" w:rsidP="00D00BDF">
            <w:pPr>
              <w:rPr>
                <w:sz w:val="20"/>
                <w:szCs w:val="20"/>
              </w:rPr>
            </w:pPr>
            <w:r>
              <w:rPr>
                <w:sz w:val="20"/>
                <w:szCs w:val="20"/>
              </w:rPr>
              <w:t>Future generations</w:t>
            </w:r>
          </w:p>
        </w:tc>
        <w:tc>
          <w:tcPr>
            <w:tcW w:w="2268" w:type="dxa"/>
          </w:tcPr>
          <w:p w14:paraId="4DDA814D" w14:textId="77777777" w:rsidR="00D00BDF" w:rsidRDefault="00D00BDF" w:rsidP="00D00BDF">
            <w:pPr>
              <w:rPr>
                <w:sz w:val="20"/>
                <w:szCs w:val="20"/>
              </w:rPr>
            </w:pPr>
            <w:r w:rsidRPr="005423FD">
              <w:rPr>
                <w:sz w:val="20"/>
                <w:szCs w:val="20"/>
              </w:rPr>
              <w:t>Protection of resources</w:t>
            </w:r>
            <w:r>
              <w:rPr>
                <w:sz w:val="20"/>
                <w:szCs w:val="20"/>
              </w:rPr>
              <w:t xml:space="preserve"> (including biological/genetic)</w:t>
            </w:r>
            <w:r w:rsidRPr="005423FD">
              <w:rPr>
                <w:sz w:val="20"/>
                <w:szCs w:val="20"/>
              </w:rPr>
              <w:t xml:space="preserve"> for future welfare </w:t>
            </w:r>
          </w:p>
          <w:p w14:paraId="02D29E1D" w14:textId="4C85BB54" w:rsidR="00F8722C" w:rsidRPr="005423FD" w:rsidRDefault="00F8722C" w:rsidP="00D00BDF">
            <w:pPr>
              <w:rPr>
                <w:sz w:val="20"/>
                <w:szCs w:val="20"/>
              </w:rPr>
            </w:pPr>
            <w:r>
              <w:rPr>
                <w:sz w:val="20"/>
                <w:szCs w:val="20"/>
              </w:rPr>
              <w:t>Precaution</w:t>
            </w:r>
          </w:p>
        </w:tc>
        <w:tc>
          <w:tcPr>
            <w:tcW w:w="2268" w:type="dxa"/>
          </w:tcPr>
          <w:p w14:paraId="65086113" w14:textId="77777777" w:rsidR="00D00BDF" w:rsidRPr="005423FD" w:rsidRDefault="00D00BDF" w:rsidP="00D00BDF">
            <w:pPr>
              <w:rPr>
                <w:sz w:val="20"/>
                <w:szCs w:val="20"/>
              </w:rPr>
            </w:pPr>
            <w:r w:rsidRPr="005423FD">
              <w:rPr>
                <w:sz w:val="20"/>
                <w:szCs w:val="20"/>
              </w:rPr>
              <w:t>Respect for their future possibilities for choice</w:t>
            </w:r>
          </w:p>
        </w:tc>
        <w:tc>
          <w:tcPr>
            <w:tcW w:w="2630" w:type="dxa"/>
          </w:tcPr>
          <w:p w14:paraId="0D810BFF" w14:textId="4CB55B7B" w:rsidR="00D00BDF" w:rsidRDefault="00D00BDF" w:rsidP="00D00BDF">
            <w:pPr>
              <w:rPr>
                <w:sz w:val="20"/>
                <w:szCs w:val="20"/>
              </w:rPr>
            </w:pPr>
            <w:r w:rsidRPr="005423FD">
              <w:rPr>
                <w:sz w:val="20"/>
                <w:szCs w:val="20"/>
              </w:rPr>
              <w:t>Fair distribution of benefits and burdens over generations</w:t>
            </w:r>
          </w:p>
          <w:p w14:paraId="2AB5E3F2" w14:textId="77777777" w:rsidR="00D00BDF" w:rsidRPr="005423FD" w:rsidRDefault="00D00BDF" w:rsidP="00F8722C">
            <w:pPr>
              <w:rPr>
                <w:sz w:val="20"/>
                <w:szCs w:val="20"/>
              </w:rPr>
            </w:pPr>
          </w:p>
        </w:tc>
      </w:tr>
      <w:tr w:rsidR="005423FD" w:rsidRPr="005423FD" w14:paraId="3721A010" w14:textId="77777777" w:rsidTr="00F8722C">
        <w:tc>
          <w:tcPr>
            <w:tcW w:w="2122" w:type="dxa"/>
            <w:shd w:val="clear" w:color="auto" w:fill="D5DCE4" w:themeFill="text2" w:themeFillTint="33"/>
          </w:tcPr>
          <w:p w14:paraId="3D00518D" w14:textId="6C6C03D3" w:rsidR="005423FD" w:rsidRPr="005423FD" w:rsidRDefault="005423FD" w:rsidP="00CA0601">
            <w:pPr>
              <w:rPr>
                <w:sz w:val="20"/>
                <w:szCs w:val="20"/>
              </w:rPr>
            </w:pPr>
            <w:r w:rsidRPr="005423FD">
              <w:rPr>
                <w:sz w:val="20"/>
                <w:szCs w:val="20"/>
              </w:rPr>
              <w:t>Th</w:t>
            </w:r>
            <w:r w:rsidR="00A33077">
              <w:rPr>
                <w:sz w:val="20"/>
                <w:szCs w:val="20"/>
              </w:rPr>
              <w:t>e biosphere (including animals)</w:t>
            </w:r>
          </w:p>
        </w:tc>
        <w:tc>
          <w:tcPr>
            <w:tcW w:w="2268" w:type="dxa"/>
          </w:tcPr>
          <w:p w14:paraId="504573E6" w14:textId="77777777" w:rsidR="005423FD" w:rsidRPr="005423FD" w:rsidRDefault="005423FD" w:rsidP="00CA0601">
            <w:pPr>
              <w:rPr>
                <w:sz w:val="20"/>
                <w:szCs w:val="20"/>
              </w:rPr>
            </w:pPr>
            <w:r w:rsidRPr="005423FD">
              <w:rPr>
                <w:sz w:val="20"/>
                <w:szCs w:val="20"/>
              </w:rPr>
              <w:t>Robust ecosystem services</w:t>
            </w:r>
          </w:p>
          <w:p w14:paraId="46E1C21B" w14:textId="77777777" w:rsidR="005423FD" w:rsidRDefault="005423FD" w:rsidP="00CA0601">
            <w:pPr>
              <w:rPr>
                <w:sz w:val="20"/>
                <w:szCs w:val="20"/>
              </w:rPr>
            </w:pPr>
            <w:r w:rsidRPr="005423FD">
              <w:rPr>
                <w:sz w:val="20"/>
                <w:szCs w:val="20"/>
              </w:rPr>
              <w:t>Animal welfare</w:t>
            </w:r>
          </w:p>
          <w:p w14:paraId="137C2B0E" w14:textId="6EDA46F9" w:rsidR="00D00BDF" w:rsidRPr="005423FD" w:rsidRDefault="00D00BDF" w:rsidP="00CA0601">
            <w:pPr>
              <w:rPr>
                <w:sz w:val="20"/>
                <w:szCs w:val="20"/>
              </w:rPr>
            </w:pPr>
          </w:p>
        </w:tc>
        <w:tc>
          <w:tcPr>
            <w:tcW w:w="2268" w:type="dxa"/>
          </w:tcPr>
          <w:p w14:paraId="1D8C6C2A" w14:textId="77777777" w:rsidR="005423FD" w:rsidRPr="005423FD" w:rsidRDefault="005423FD" w:rsidP="00CA0601">
            <w:pPr>
              <w:rPr>
                <w:sz w:val="20"/>
                <w:szCs w:val="20"/>
              </w:rPr>
            </w:pPr>
            <w:r w:rsidRPr="005423FD">
              <w:rPr>
                <w:sz w:val="20"/>
                <w:szCs w:val="20"/>
              </w:rPr>
              <w:t>Respect for animals’ and the environments’ dignity/inherent value</w:t>
            </w:r>
          </w:p>
        </w:tc>
        <w:tc>
          <w:tcPr>
            <w:tcW w:w="2630" w:type="dxa"/>
          </w:tcPr>
          <w:p w14:paraId="248451C3" w14:textId="77777777" w:rsidR="00D00BDF" w:rsidRPr="005423FD" w:rsidRDefault="00D00BDF" w:rsidP="00D00BDF">
            <w:pPr>
              <w:pStyle w:val="Stilmatrise8pt"/>
              <w:rPr>
                <w:sz w:val="20"/>
              </w:rPr>
            </w:pPr>
            <w:r w:rsidRPr="005423FD">
              <w:rPr>
                <w:sz w:val="20"/>
              </w:rPr>
              <w:t xml:space="preserve">The diffusion to a viable level of environmental burdens over a manifold of ecosystems </w:t>
            </w:r>
          </w:p>
          <w:p w14:paraId="2F1E43F3" w14:textId="0341780A" w:rsidR="005423FD" w:rsidRPr="005423FD" w:rsidRDefault="00D00BDF" w:rsidP="00D00BDF">
            <w:pPr>
              <w:rPr>
                <w:sz w:val="20"/>
                <w:szCs w:val="20"/>
              </w:rPr>
            </w:pPr>
            <w:r w:rsidRPr="005423FD">
              <w:rPr>
                <w:sz w:val="20"/>
              </w:rPr>
              <w:t>(biodiversity)</w:t>
            </w:r>
          </w:p>
        </w:tc>
      </w:tr>
    </w:tbl>
    <w:p w14:paraId="759ABDCA" w14:textId="466C7B8C" w:rsidR="005423FD" w:rsidRDefault="005423FD" w:rsidP="005423FD">
      <w:pPr>
        <w:rPr>
          <w:lang w:val="en-US"/>
        </w:rPr>
      </w:pPr>
      <w:r>
        <w:rPr>
          <w:lang w:val="en-US"/>
        </w:rPr>
        <w:t>Table 2: An ethical matrix for issues related to patenting in biotechnology</w:t>
      </w:r>
      <w:r w:rsidR="00262D43">
        <w:rPr>
          <w:lang w:val="en-US"/>
        </w:rPr>
        <w:t>.</w:t>
      </w:r>
    </w:p>
    <w:p w14:paraId="64B337EA" w14:textId="72CC21CA" w:rsidR="0099010C" w:rsidRDefault="00F901C8" w:rsidP="007C4163">
      <w:pPr>
        <w:rPr>
          <w:lang w:val="en-US"/>
        </w:rPr>
      </w:pPr>
      <w:r>
        <w:rPr>
          <w:lang w:val="en-US"/>
        </w:rPr>
        <w:t xml:space="preserve">The values in the ethical matrix refer to </w:t>
      </w:r>
      <w:r w:rsidRPr="00F901C8">
        <w:rPr>
          <w:i/>
          <w:lang w:val="en-US"/>
        </w:rPr>
        <w:t>prima facie</w:t>
      </w:r>
      <w:r>
        <w:rPr>
          <w:lang w:val="en-US"/>
        </w:rPr>
        <w:t xml:space="preserve"> principles, which means that they each have a certain ethical force, but it may be ethically justified to infringe on some values if this has important gains for other values, </w:t>
      </w:r>
      <w:r w:rsidRPr="00F901C8">
        <w:rPr>
          <w:i/>
          <w:lang w:val="en-US"/>
        </w:rPr>
        <w:t>all things considered</w:t>
      </w:r>
      <w:r>
        <w:rPr>
          <w:lang w:val="en-US"/>
        </w:rPr>
        <w:t xml:space="preserve">. </w:t>
      </w:r>
      <w:r w:rsidR="00262D43">
        <w:rPr>
          <w:lang w:val="en-US"/>
        </w:rPr>
        <w:t xml:space="preserve">What value trade-offs are justified </w:t>
      </w:r>
      <w:r w:rsidR="007A0511">
        <w:rPr>
          <w:lang w:val="en-US"/>
        </w:rPr>
        <w:t xml:space="preserve">in patent policy </w:t>
      </w:r>
      <w:r w:rsidR="00F8722C">
        <w:rPr>
          <w:lang w:val="en-US"/>
        </w:rPr>
        <w:t xml:space="preserve">in general </w:t>
      </w:r>
      <w:r w:rsidR="007A0511">
        <w:rPr>
          <w:lang w:val="en-US"/>
        </w:rPr>
        <w:t xml:space="preserve">should </w:t>
      </w:r>
      <w:r w:rsidR="00262D43">
        <w:rPr>
          <w:lang w:val="en-US"/>
        </w:rPr>
        <w:t xml:space="preserve">be determined in a broad </w:t>
      </w:r>
      <w:r w:rsidR="000D7422">
        <w:rPr>
          <w:lang w:val="en-US"/>
        </w:rPr>
        <w:t>societal dialogue</w:t>
      </w:r>
      <w:r w:rsidR="00D060F2">
        <w:rPr>
          <w:lang w:val="en-US"/>
        </w:rPr>
        <w:t>, and is not the topic in this article</w:t>
      </w:r>
      <w:r w:rsidR="00262D43">
        <w:rPr>
          <w:lang w:val="en-US"/>
        </w:rPr>
        <w:t>.</w:t>
      </w:r>
    </w:p>
    <w:p w14:paraId="26CE0A98" w14:textId="414CC69D" w:rsidR="003508CD" w:rsidRDefault="007A0511" w:rsidP="007C4163">
      <w:pPr>
        <w:rPr>
          <w:lang w:val="en-US"/>
        </w:rPr>
      </w:pPr>
      <w:r>
        <w:rPr>
          <w:lang w:val="en-US"/>
        </w:rPr>
        <w:t>As a starting point the matrix spells out systematically values that are often brought forward in adjacent societal fields so we can expect them to be relevant also for patenting. I</w:t>
      </w:r>
      <w:r w:rsidR="0099010C">
        <w:rPr>
          <w:lang w:val="en-US"/>
        </w:rPr>
        <w:t>n the following</w:t>
      </w:r>
      <w:r>
        <w:rPr>
          <w:lang w:val="en-US"/>
        </w:rPr>
        <w:t>, we will</w:t>
      </w:r>
      <w:r w:rsidR="0099010C">
        <w:rPr>
          <w:lang w:val="en-US"/>
        </w:rPr>
        <w:t xml:space="preserve"> </w:t>
      </w:r>
      <w:r w:rsidR="00585274">
        <w:rPr>
          <w:lang w:val="en-US"/>
        </w:rPr>
        <w:t>use</w:t>
      </w:r>
      <w:r w:rsidR="0099010C">
        <w:rPr>
          <w:lang w:val="en-US"/>
        </w:rPr>
        <w:t xml:space="preserve"> </w:t>
      </w:r>
      <w:r w:rsidR="00B16FBD">
        <w:rPr>
          <w:lang w:val="en-US"/>
        </w:rPr>
        <w:t>table 2</w:t>
      </w:r>
      <w:r>
        <w:rPr>
          <w:lang w:val="en-US"/>
        </w:rPr>
        <w:t xml:space="preserve"> </w:t>
      </w:r>
      <w:r w:rsidR="00585274">
        <w:rPr>
          <w:lang w:val="en-US"/>
        </w:rPr>
        <w:t xml:space="preserve">to analyse the scope of ethics considered in the </w:t>
      </w:r>
      <w:r w:rsidR="00F8722C">
        <w:rPr>
          <w:lang w:val="en-US"/>
        </w:rPr>
        <w:t xml:space="preserve">broader </w:t>
      </w:r>
      <w:r w:rsidR="00585274">
        <w:rPr>
          <w:lang w:val="en-US"/>
        </w:rPr>
        <w:t xml:space="preserve">patent ethics literature in contrast to the </w:t>
      </w:r>
      <w:r w:rsidR="00F8722C">
        <w:rPr>
          <w:lang w:val="en-US"/>
        </w:rPr>
        <w:t>scope revealed in primary and secondary sources on the patent</w:t>
      </w:r>
      <w:r w:rsidR="00585274">
        <w:rPr>
          <w:lang w:val="en-US"/>
        </w:rPr>
        <w:t xml:space="preserve"> system, and to </w:t>
      </w:r>
      <w:r w:rsidR="00585274">
        <w:rPr>
          <w:lang w:val="en-US"/>
        </w:rPr>
        <w:lastRenderedPageBreak/>
        <w:t>analyse results from a small survey</w:t>
      </w:r>
      <w:r w:rsidR="0099010C">
        <w:rPr>
          <w:lang w:val="en-US"/>
        </w:rPr>
        <w:t>.</w:t>
      </w:r>
      <w:r w:rsidR="003508CD">
        <w:rPr>
          <w:lang w:val="en-US"/>
        </w:rPr>
        <w:t xml:space="preserve"> For our purposes the matrix</w:t>
      </w:r>
      <w:r w:rsidR="005806E9">
        <w:rPr>
          <w:lang w:val="en-US"/>
        </w:rPr>
        <w:t xml:space="preserve"> will</w:t>
      </w:r>
      <w:r w:rsidR="003508CD">
        <w:rPr>
          <w:lang w:val="en-US"/>
        </w:rPr>
        <w:t xml:space="preserve"> be a tool for showing </w:t>
      </w:r>
      <w:r w:rsidR="005806E9">
        <w:rPr>
          <w:lang w:val="en-US"/>
        </w:rPr>
        <w:t xml:space="preserve">the </w:t>
      </w:r>
      <w:r w:rsidR="00E87F3E">
        <w:rPr>
          <w:lang w:val="en-US"/>
        </w:rPr>
        <w:t>differences</w:t>
      </w:r>
      <w:r w:rsidR="005806E9">
        <w:rPr>
          <w:lang w:val="en-US"/>
        </w:rPr>
        <w:t xml:space="preserve"> in </w:t>
      </w:r>
      <w:r w:rsidR="003508CD">
        <w:rPr>
          <w:lang w:val="en-US"/>
        </w:rPr>
        <w:t>what are considered ethically relevant concerns</w:t>
      </w:r>
      <w:r w:rsidR="005806E9">
        <w:rPr>
          <w:lang w:val="en-US"/>
        </w:rPr>
        <w:t>, from</w:t>
      </w:r>
      <w:r w:rsidR="003508CD">
        <w:rPr>
          <w:lang w:val="en-US"/>
        </w:rPr>
        <w:t xml:space="preserve"> within the patent system and among a broader range of experts and stakeholders. </w:t>
      </w:r>
    </w:p>
    <w:p w14:paraId="2F31264E" w14:textId="470C61CD" w:rsidR="00262D43" w:rsidRPr="003508CD" w:rsidRDefault="003508CD" w:rsidP="003508CD">
      <w:pPr>
        <w:pStyle w:val="Heading2"/>
      </w:pPr>
      <w:r w:rsidRPr="003508CD">
        <w:t xml:space="preserve">The richness in the scholarly discussion </w:t>
      </w:r>
      <w:r w:rsidR="0099010C" w:rsidRPr="003508CD">
        <w:t xml:space="preserve"> </w:t>
      </w:r>
    </w:p>
    <w:p w14:paraId="4C6FE0F3" w14:textId="18287919" w:rsidR="007C4163" w:rsidRDefault="005423FD" w:rsidP="007C4163">
      <w:pPr>
        <w:rPr>
          <w:lang w:val="en-US"/>
        </w:rPr>
      </w:pPr>
      <w:r>
        <w:rPr>
          <w:lang w:val="en-US"/>
        </w:rPr>
        <w:t xml:space="preserve">The </w:t>
      </w:r>
      <w:r w:rsidR="00D060F2">
        <w:rPr>
          <w:lang w:val="en-US"/>
        </w:rPr>
        <w:t>richness</w:t>
      </w:r>
      <w:r>
        <w:rPr>
          <w:lang w:val="en-US"/>
        </w:rPr>
        <w:t xml:space="preserve"> of the ethical</w:t>
      </w:r>
      <w:r w:rsidR="003508CD">
        <w:rPr>
          <w:lang w:val="en-US"/>
        </w:rPr>
        <w:t>ly relevant concerns</w:t>
      </w:r>
      <w:r>
        <w:rPr>
          <w:lang w:val="en-US"/>
        </w:rPr>
        <w:t xml:space="preserve"> in </w:t>
      </w:r>
      <w:r w:rsidR="00D6639F">
        <w:rPr>
          <w:lang w:val="en-US"/>
        </w:rPr>
        <w:t xml:space="preserve">biotechnology </w:t>
      </w:r>
      <w:r>
        <w:rPr>
          <w:lang w:val="en-US"/>
        </w:rPr>
        <w:t>patenting</w:t>
      </w:r>
      <w:r w:rsidR="003508CD">
        <w:rPr>
          <w:lang w:val="en-US"/>
        </w:rPr>
        <w:t xml:space="preserve"> can be</w:t>
      </w:r>
      <w:r w:rsidR="00AC14F8">
        <w:rPr>
          <w:lang w:val="en-US"/>
        </w:rPr>
        <w:t xml:space="preserve"> observed</w:t>
      </w:r>
      <w:r>
        <w:rPr>
          <w:lang w:val="en-US"/>
        </w:rPr>
        <w:t xml:space="preserve"> </w:t>
      </w:r>
      <w:r w:rsidR="003508CD">
        <w:rPr>
          <w:lang w:val="en-US"/>
        </w:rPr>
        <w:t>in the scientific</w:t>
      </w:r>
      <w:r w:rsidR="00AC14F8">
        <w:rPr>
          <w:lang w:val="en-US"/>
        </w:rPr>
        <w:t xml:space="preserve"> literature</w:t>
      </w:r>
      <w:r w:rsidR="00F365C3">
        <w:rPr>
          <w:lang w:val="en-US"/>
        </w:rPr>
        <w:t xml:space="preserve">. Searching the EBSCO </w:t>
      </w:r>
      <w:r w:rsidR="007B7730">
        <w:rPr>
          <w:lang w:val="en-US"/>
        </w:rPr>
        <w:t xml:space="preserve">Academic Search Premier </w:t>
      </w:r>
      <w:r w:rsidR="00F365C3">
        <w:rPr>
          <w:lang w:val="en-US"/>
        </w:rPr>
        <w:t xml:space="preserve">database on the terms </w:t>
      </w:r>
      <w:r w:rsidR="00F365C3" w:rsidRPr="00F365C3">
        <w:rPr>
          <w:lang w:val="en-US"/>
        </w:rPr>
        <w:t>“patent”, “ethics”, “biotechnology” and NOT “US”</w:t>
      </w:r>
      <w:r w:rsidR="005806E9" w:rsidRPr="005806E9">
        <w:rPr>
          <w:rStyle w:val="FootnoteReference0"/>
          <w:lang w:val="en-US"/>
        </w:rPr>
        <w:t xml:space="preserve"> </w:t>
      </w:r>
      <w:r w:rsidR="007B7730">
        <w:rPr>
          <w:lang w:val="en-US"/>
        </w:rPr>
        <w:t>resulted in 98</w:t>
      </w:r>
      <w:r w:rsidR="00F365C3">
        <w:rPr>
          <w:lang w:val="en-US"/>
        </w:rPr>
        <w:t xml:space="preserve"> publications</w:t>
      </w:r>
      <w:r w:rsidR="007B7730">
        <w:rPr>
          <w:rStyle w:val="FootnoteReference0"/>
          <w:lang w:val="en-US"/>
        </w:rPr>
        <w:footnoteReference w:id="1"/>
      </w:r>
      <w:r w:rsidR="00F365C3">
        <w:rPr>
          <w:lang w:val="en-US"/>
        </w:rPr>
        <w:t xml:space="preserve">. </w:t>
      </w:r>
      <w:r w:rsidR="00526E5E">
        <w:rPr>
          <w:lang w:val="en-US"/>
        </w:rPr>
        <w:t xml:space="preserve">These </w:t>
      </w:r>
      <w:r w:rsidR="003508CD">
        <w:rPr>
          <w:lang w:val="en-US"/>
        </w:rPr>
        <w:t>publications confirm</w:t>
      </w:r>
      <w:r w:rsidR="00F365C3">
        <w:rPr>
          <w:lang w:val="en-US"/>
        </w:rPr>
        <w:t xml:space="preserve"> the wide scope of the discussions of the ethics of bio</w:t>
      </w:r>
      <w:r w:rsidR="00D6639F">
        <w:rPr>
          <w:lang w:val="en-US"/>
        </w:rPr>
        <w:t xml:space="preserve">technology </w:t>
      </w:r>
      <w:r w:rsidR="00F365C3">
        <w:rPr>
          <w:lang w:val="en-US"/>
        </w:rPr>
        <w:t>patents.</w:t>
      </w:r>
      <w:r w:rsidR="00E8258B">
        <w:rPr>
          <w:lang w:val="en-US"/>
        </w:rPr>
        <w:t xml:space="preserve"> </w:t>
      </w:r>
      <w:r w:rsidR="003508CD">
        <w:rPr>
          <w:lang w:val="en-US"/>
        </w:rPr>
        <w:t>They concern</w:t>
      </w:r>
      <w:r w:rsidR="00D678F2">
        <w:rPr>
          <w:lang w:val="en-US"/>
        </w:rPr>
        <w:t xml:space="preserve"> </w:t>
      </w:r>
      <w:r w:rsidR="007C4163" w:rsidRPr="00D678F2">
        <w:rPr>
          <w:lang w:val="en-US"/>
        </w:rPr>
        <w:t xml:space="preserve">ethical topics related to the </w:t>
      </w:r>
      <w:r w:rsidR="000401E6" w:rsidRPr="00D678F2">
        <w:rPr>
          <w:lang w:val="en-US"/>
        </w:rPr>
        <w:t>patented materials</w:t>
      </w:r>
      <w:r w:rsidR="007C4163" w:rsidRPr="00D678F2">
        <w:rPr>
          <w:lang w:val="en-US"/>
        </w:rPr>
        <w:t xml:space="preserve"> and ethical topics related to </w:t>
      </w:r>
      <w:r w:rsidR="003508CD">
        <w:rPr>
          <w:lang w:val="en-US"/>
        </w:rPr>
        <w:t xml:space="preserve">the </w:t>
      </w:r>
      <w:r w:rsidR="007C4163" w:rsidRPr="00D678F2">
        <w:rPr>
          <w:lang w:val="en-US"/>
        </w:rPr>
        <w:t xml:space="preserve">overall design and </w:t>
      </w:r>
      <w:r w:rsidR="00AC14F8" w:rsidRPr="00D678F2">
        <w:rPr>
          <w:lang w:val="en-US"/>
        </w:rPr>
        <w:t>impacts</w:t>
      </w:r>
      <w:r w:rsidR="007C4163" w:rsidRPr="00D678F2">
        <w:rPr>
          <w:lang w:val="en-US"/>
        </w:rPr>
        <w:t xml:space="preserve"> of the patent system</w:t>
      </w:r>
      <w:r w:rsidR="00AC14F8" w:rsidRPr="00D678F2">
        <w:rPr>
          <w:lang w:val="en-US"/>
        </w:rPr>
        <w:t xml:space="preserve"> in the context of biotechnology</w:t>
      </w:r>
      <w:r w:rsidR="007C4163" w:rsidRPr="00D678F2">
        <w:rPr>
          <w:lang w:val="en-US"/>
        </w:rPr>
        <w:t xml:space="preserve">. </w:t>
      </w:r>
      <w:r w:rsidR="003508CD">
        <w:rPr>
          <w:lang w:val="en-US"/>
        </w:rPr>
        <w:t>It is outside the scope of this article to give a full review of these articles, but some main ca</w:t>
      </w:r>
      <w:r w:rsidR="00F8722C">
        <w:rPr>
          <w:lang w:val="en-US"/>
        </w:rPr>
        <w:t>tegories of topics addressed will</w:t>
      </w:r>
      <w:r w:rsidR="003508CD">
        <w:rPr>
          <w:lang w:val="en-US"/>
        </w:rPr>
        <w:t xml:space="preserve"> be presented</w:t>
      </w:r>
      <w:r w:rsidR="00F8722C">
        <w:rPr>
          <w:lang w:val="en-US"/>
        </w:rPr>
        <w:t xml:space="preserve"> here</w:t>
      </w:r>
      <w:r w:rsidR="003508CD">
        <w:rPr>
          <w:lang w:val="en-US"/>
        </w:rPr>
        <w:t xml:space="preserve">. </w:t>
      </w:r>
      <w:r w:rsidR="00585274">
        <w:rPr>
          <w:lang w:val="en-US"/>
        </w:rPr>
        <w:t>We will also consider important contributions that did not appear in the EBSCO search, but was identified by ‘snowballing’. Due to space limitations, only a few</w:t>
      </w:r>
      <w:r w:rsidR="003508CD">
        <w:rPr>
          <w:lang w:val="en-US"/>
        </w:rPr>
        <w:t xml:space="preserve"> examples will be given of specific contributions within each category. </w:t>
      </w:r>
    </w:p>
    <w:p w14:paraId="15C5A826" w14:textId="776807F7" w:rsidR="000D7422" w:rsidRPr="007B7730" w:rsidRDefault="00CC53DF" w:rsidP="007C4163">
      <w:pPr>
        <w:rPr>
          <w:b/>
          <w:lang w:val="en-US"/>
        </w:rPr>
      </w:pPr>
      <w:r w:rsidRPr="007B7730">
        <w:rPr>
          <w:b/>
          <w:lang w:val="en-US"/>
        </w:rPr>
        <w:t>‘Patents on life’</w:t>
      </w:r>
    </w:p>
    <w:p w14:paraId="1CB5C2CF" w14:textId="77777777" w:rsidR="009172C9" w:rsidRDefault="003508CD" w:rsidP="007C4163">
      <w:pPr>
        <w:rPr>
          <w:lang w:val="en-US"/>
        </w:rPr>
      </w:pPr>
      <w:r>
        <w:rPr>
          <w:lang w:val="en-US"/>
        </w:rPr>
        <w:t>Many</w:t>
      </w:r>
      <w:r w:rsidR="005907C7" w:rsidRPr="007C4163">
        <w:rPr>
          <w:lang w:val="en-US"/>
        </w:rPr>
        <w:t xml:space="preserve"> of the</w:t>
      </w:r>
      <w:r>
        <w:rPr>
          <w:lang w:val="en-US"/>
        </w:rPr>
        <w:t xml:space="preserve"> identified</w:t>
      </w:r>
      <w:r w:rsidR="005907C7" w:rsidRPr="007C4163">
        <w:rPr>
          <w:lang w:val="en-US"/>
        </w:rPr>
        <w:t xml:space="preserve"> articles </w:t>
      </w:r>
      <w:r w:rsidR="00CC53DF">
        <w:rPr>
          <w:lang w:val="en-US"/>
        </w:rPr>
        <w:t>can be re</w:t>
      </w:r>
      <w:r w:rsidR="00F8722C">
        <w:rPr>
          <w:lang w:val="en-US"/>
        </w:rPr>
        <w:t xml:space="preserve">lated to the so-called ‘patents on </w:t>
      </w:r>
      <w:r w:rsidR="00CC53DF">
        <w:rPr>
          <w:lang w:val="en-US"/>
        </w:rPr>
        <w:t>life’</w:t>
      </w:r>
      <w:r w:rsidR="005907C7" w:rsidRPr="007C4163">
        <w:rPr>
          <w:lang w:val="en-US"/>
        </w:rPr>
        <w:t xml:space="preserve"> </w:t>
      </w:r>
      <w:r w:rsidR="00CC53DF">
        <w:rPr>
          <w:lang w:val="en-US"/>
        </w:rPr>
        <w:t xml:space="preserve">discourse. </w:t>
      </w:r>
      <w:r w:rsidR="00F8722C">
        <w:rPr>
          <w:lang w:val="en-US"/>
        </w:rPr>
        <w:t>O</w:t>
      </w:r>
      <w:r w:rsidR="00F8722C" w:rsidRPr="007C4163">
        <w:rPr>
          <w:lang w:val="en-US"/>
        </w:rPr>
        <w:t>ne of the principal topics that is addressed, and that has raised the most societal attention</w:t>
      </w:r>
      <w:r w:rsidR="00F8722C">
        <w:rPr>
          <w:lang w:val="en-US"/>
        </w:rPr>
        <w:t>,</w:t>
      </w:r>
      <w:r w:rsidR="00F8722C" w:rsidRPr="007C4163">
        <w:rPr>
          <w:lang w:val="en-US"/>
        </w:rPr>
        <w:t xml:space="preserve"> is the discussion</w:t>
      </w:r>
      <w:r w:rsidR="00F8722C">
        <w:rPr>
          <w:lang w:val="en-US"/>
        </w:rPr>
        <w:t xml:space="preserve"> about whether</w:t>
      </w:r>
      <w:r w:rsidR="00F8722C" w:rsidRPr="007C4163">
        <w:rPr>
          <w:lang w:val="en-US"/>
        </w:rPr>
        <w:t xml:space="preserve"> patenting parts of the human biology </w:t>
      </w:r>
      <w:r w:rsidR="00F8722C">
        <w:rPr>
          <w:lang w:val="en-US"/>
        </w:rPr>
        <w:t>is ethically permissible or</w:t>
      </w:r>
      <w:r w:rsidR="00F8722C" w:rsidRPr="007C4163">
        <w:rPr>
          <w:lang w:val="en-US"/>
        </w:rPr>
        <w:t xml:space="preserve"> </w:t>
      </w:r>
      <w:r w:rsidR="00F8722C">
        <w:rPr>
          <w:lang w:val="en-US"/>
        </w:rPr>
        <w:t xml:space="preserve">not </w:t>
      </w:r>
      <w:r w:rsidR="00F8722C" w:rsidRPr="007C4163">
        <w:rPr>
          <w:lang w:val="en-US"/>
        </w:rPr>
        <w:t>infringing o</w:t>
      </w:r>
      <w:r w:rsidR="00F8722C">
        <w:rPr>
          <w:lang w:val="en-US"/>
        </w:rPr>
        <w:t>n basic notions of human rights or dignity (Terragni 1993</w:t>
      </w:r>
      <w:r w:rsidR="00F8722C" w:rsidRPr="007C4163">
        <w:rPr>
          <w:lang w:val="en-US"/>
        </w:rPr>
        <w:t>)</w:t>
      </w:r>
      <w:r w:rsidR="00F8722C">
        <w:rPr>
          <w:lang w:val="en-US"/>
        </w:rPr>
        <w:t xml:space="preserve">. </w:t>
      </w:r>
      <w:r w:rsidR="009172C9">
        <w:rPr>
          <w:lang w:val="en-US"/>
        </w:rPr>
        <w:t>The discourse is in general related to deontological concerns about the dignity of – and non-permissibility of ownership to – human beings and living beings in general (Hettinger 1995, Adams 2003)</w:t>
      </w:r>
      <w:r w:rsidR="009172C9" w:rsidRPr="007C4163">
        <w:rPr>
          <w:lang w:val="en-US"/>
        </w:rPr>
        <w:t xml:space="preserve">. The most prevalent </w:t>
      </w:r>
      <w:r w:rsidR="009172C9">
        <w:rPr>
          <w:lang w:val="en-US"/>
        </w:rPr>
        <w:t xml:space="preserve">topics in this category are </w:t>
      </w:r>
      <w:r w:rsidR="009172C9" w:rsidRPr="007C4163">
        <w:rPr>
          <w:lang w:val="en-US"/>
        </w:rPr>
        <w:t>human righ</w:t>
      </w:r>
      <w:r w:rsidR="009172C9">
        <w:rPr>
          <w:lang w:val="en-US"/>
        </w:rPr>
        <w:t>ts, dignitarian and sanctity of life perspectives</w:t>
      </w:r>
      <w:r w:rsidR="009172C9" w:rsidRPr="007C4163">
        <w:rPr>
          <w:lang w:val="en-US"/>
        </w:rPr>
        <w:t xml:space="preserve"> (</w:t>
      </w:r>
      <w:r w:rsidR="009172C9">
        <w:rPr>
          <w:lang w:val="en-US"/>
        </w:rPr>
        <w:t xml:space="preserve">e.g. Frati 1999, Resnik 2001, Terragni 1993 and Falcone 2009). </w:t>
      </w:r>
    </w:p>
    <w:p w14:paraId="38D8DA3C" w14:textId="48E1E25C" w:rsidR="00D3444C" w:rsidRDefault="00CC53DF" w:rsidP="007C4163">
      <w:pPr>
        <w:rPr>
          <w:lang w:val="en-US"/>
        </w:rPr>
      </w:pPr>
      <w:r>
        <w:rPr>
          <w:lang w:val="en-US"/>
        </w:rPr>
        <w:t>This discourse was an important polit</w:t>
      </w:r>
      <w:r w:rsidR="00F8722C">
        <w:rPr>
          <w:lang w:val="en-US"/>
        </w:rPr>
        <w:t>ical force in the discussions preceding the introduction of</w:t>
      </w:r>
      <w:r>
        <w:rPr>
          <w:lang w:val="en-US"/>
        </w:rPr>
        <w:t xml:space="preserve"> the European Biotech Directive</w:t>
      </w:r>
      <w:r w:rsidR="00F8722C">
        <w:rPr>
          <w:lang w:val="en-US"/>
        </w:rPr>
        <w:t xml:space="preserve">, and remained important with the continued discussions of the exception article and Rule 28 of the EPC. </w:t>
      </w:r>
    </w:p>
    <w:p w14:paraId="1E80C6CF" w14:textId="4C6F5C1A" w:rsidR="007B7730" w:rsidRPr="007C4163" w:rsidRDefault="007B7730" w:rsidP="007B7730">
      <w:pPr>
        <w:rPr>
          <w:lang w:val="en-US"/>
        </w:rPr>
      </w:pPr>
      <w:r>
        <w:rPr>
          <w:lang w:val="en-US"/>
        </w:rPr>
        <w:t xml:space="preserve">These discussions revolve around the dignity principle presented in the ethical matrix (table 2). They are relevant especially for human beings as such, and the biosphere, including animals. </w:t>
      </w:r>
    </w:p>
    <w:p w14:paraId="3DE3594E" w14:textId="7BE69504" w:rsidR="008C7724" w:rsidRPr="007B7730" w:rsidRDefault="00917893" w:rsidP="00D3444C">
      <w:pPr>
        <w:rPr>
          <w:b/>
          <w:lang w:val="en-US"/>
        </w:rPr>
      </w:pPr>
      <w:r>
        <w:rPr>
          <w:b/>
          <w:lang w:val="en-US"/>
        </w:rPr>
        <w:t>Concerns about the l</w:t>
      </w:r>
      <w:r w:rsidR="00C907DD" w:rsidRPr="007B7730">
        <w:rPr>
          <w:b/>
          <w:lang w:val="en-US"/>
        </w:rPr>
        <w:t>iberal interpretation of patentability</w:t>
      </w:r>
      <w:r w:rsidR="003A35C8">
        <w:rPr>
          <w:b/>
          <w:lang w:val="en-US"/>
        </w:rPr>
        <w:t xml:space="preserve"> and broad patents</w:t>
      </w:r>
    </w:p>
    <w:p w14:paraId="2419CC1C" w14:textId="78119805" w:rsidR="000E1A08" w:rsidRPr="00793FFA" w:rsidRDefault="00917893" w:rsidP="00D3444C">
      <w:pPr>
        <w:rPr>
          <w:lang w:val="en-US"/>
        </w:rPr>
      </w:pPr>
      <w:r>
        <w:rPr>
          <w:lang w:val="en-US"/>
        </w:rPr>
        <w:t>T</w:t>
      </w:r>
      <w:r w:rsidR="0011262A">
        <w:rPr>
          <w:lang w:val="en-US"/>
        </w:rPr>
        <w:t>he Nuffield Council of</w:t>
      </w:r>
      <w:r>
        <w:rPr>
          <w:lang w:val="en-US"/>
        </w:rPr>
        <w:t xml:space="preserve"> Bioethics,</w:t>
      </w:r>
      <w:r w:rsidR="0011262A">
        <w:rPr>
          <w:lang w:val="en-US"/>
        </w:rPr>
        <w:t xml:space="preserve"> in its discussion paper on the ethics of patenting DNA (2002)</w:t>
      </w:r>
      <w:r>
        <w:rPr>
          <w:lang w:val="en-US"/>
        </w:rPr>
        <w:t>,</w:t>
      </w:r>
      <w:r w:rsidR="0011262A">
        <w:rPr>
          <w:lang w:val="en-US"/>
        </w:rPr>
        <w:t xml:space="preserve"> </w:t>
      </w:r>
      <w:r>
        <w:rPr>
          <w:lang w:val="en-US"/>
        </w:rPr>
        <w:t xml:space="preserve">addresses concerns regarding </w:t>
      </w:r>
      <w:r w:rsidR="00585274">
        <w:rPr>
          <w:lang w:val="en-US"/>
        </w:rPr>
        <w:t>whether</w:t>
      </w:r>
      <w:r>
        <w:rPr>
          <w:lang w:val="en-US"/>
        </w:rPr>
        <w:t xml:space="preserve"> DNA</w:t>
      </w:r>
      <w:r w:rsidR="00585274">
        <w:rPr>
          <w:lang w:val="en-US"/>
        </w:rPr>
        <w:t xml:space="preserve"> technically speaking should be patentable</w:t>
      </w:r>
      <w:r w:rsidR="0011262A">
        <w:rPr>
          <w:lang w:val="en-US"/>
        </w:rPr>
        <w:t>.</w:t>
      </w:r>
      <w:r w:rsidR="0011262A" w:rsidRPr="007C4163">
        <w:rPr>
          <w:lang w:val="en-US"/>
        </w:rPr>
        <w:t xml:space="preserve"> </w:t>
      </w:r>
      <w:r w:rsidR="00D3444C">
        <w:rPr>
          <w:lang w:val="en-US"/>
        </w:rPr>
        <w:t>Crespi (</w:t>
      </w:r>
      <w:r w:rsidR="0011262A">
        <w:rPr>
          <w:lang w:val="en-US"/>
        </w:rPr>
        <w:t>2005</w:t>
      </w:r>
      <w:r w:rsidR="00D3444C">
        <w:rPr>
          <w:lang w:val="en-US"/>
        </w:rPr>
        <w:t>)</w:t>
      </w:r>
      <w:r>
        <w:rPr>
          <w:lang w:val="en-US"/>
        </w:rPr>
        <w:t xml:space="preserve"> argues against the Nuffield report and for such patentability</w:t>
      </w:r>
      <w:r w:rsidR="00D3444C">
        <w:rPr>
          <w:lang w:val="en-US"/>
        </w:rPr>
        <w:t>.</w:t>
      </w:r>
      <w:r w:rsidR="00BC66A1">
        <w:rPr>
          <w:lang w:val="en-US"/>
        </w:rPr>
        <w:t xml:space="preserve"> Reiss (2003) also argues for patenting of DNA, but note</w:t>
      </w:r>
      <w:r w:rsidR="00B25AAC">
        <w:rPr>
          <w:lang w:val="en-US"/>
        </w:rPr>
        <w:t>s</w:t>
      </w:r>
      <w:r w:rsidR="00BC66A1">
        <w:rPr>
          <w:lang w:val="en-US"/>
        </w:rPr>
        <w:t xml:space="preserve"> that such patents have been granted too liberally.</w:t>
      </w:r>
      <w:r>
        <w:rPr>
          <w:lang w:val="en-US"/>
        </w:rPr>
        <w:t xml:space="preserve"> The</w:t>
      </w:r>
      <w:r w:rsidR="0011262A">
        <w:rPr>
          <w:lang w:val="en-US"/>
        </w:rPr>
        <w:t xml:space="preserve"> concern</w:t>
      </w:r>
      <w:r>
        <w:rPr>
          <w:lang w:val="en-US"/>
        </w:rPr>
        <w:t>s</w:t>
      </w:r>
      <w:r w:rsidR="00D3444C" w:rsidRPr="007C4163">
        <w:rPr>
          <w:lang w:val="en-US"/>
        </w:rPr>
        <w:t xml:space="preserve"> </w:t>
      </w:r>
      <w:r>
        <w:rPr>
          <w:lang w:val="en-US"/>
        </w:rPr>
        <w:t>about the appropriate application of patentability requirements have also been raised</w:t>
      </w:r>
      <w:r w:rsidR="00D3444C" w:rsidRPr="007C4163">
        <w:rPr>
          <w:lang w:val="en-US"/>
        </w:rPr>
        <w:t xml:space="preserve"> </w:t>
      </w:r>
      <w:r w:rsidR="00D3444C">
        <w:rPr>
          <w:lang w:val="en-US"/>
        </w:rPr>
        <w:t>concerning</w:t>
      </w:r>
      <w:r w:rsidR="00E20313">
        <w:rPr>
          <w:lang w:val="en-US"/>
        </w:rPr>
        <w:t xml:space="preserve"> the</w:t>
      </w:r>
      <w:r w:rsidR="00D3444C" w:rsidRPr="007C4163">
        <w:rPr>
          <w:lang w:val="en-US"/>
        </w:rPr>
        <w:t xml:space="preserve"> creatio</w:t>
      </w:r>
      <w:r>
        <w:rPr>
          <w:lang w:val="en-US"/>
        </w:rPr>
        <w:t>n of synthetic DNA</w:t>
      </w:r>
      <w:r w:rsidR="00D3444C">
        <w:rPr>
          <w:lang w:val="en-US"/>
        </w:rPr>
        <w:t xml:space="preserve"> (Schneider 2012</w:t>
      </w:r>
      <w:r w:rsidR="00D3444C" w:rsidRPr="007C4163">
        <w:rPr>
          <w:lang w:val="en-US"/>
        </w:rPr>
        <w:t>).</w:t>
      </w:r>
      <w:r w:rsidR="00D3444C">
        <w:rPr>
          <w:lang w:val="en-US"/>
        </w:rPr>
        <w:t xml:space="preserve"> </w:t>
      </w:r>
      <w:r>
        <w:rPr>
          <w:lang w:val="en-US"/>
        </w:rPr>
        <w:t>This topic</w:t>
      </w:r>
      <w:r w:rsidR="00D3444C">
        <w:rPr>
          <w:lang w:val="en-US"/>
        </w:rPr>
        <w:t xml:space="preserve"> </w:t>
      </w:r>
      <w:r>
        <w:rPr>
          <w:lang w:val="en-US"/>
        </w:rPr>
        <w:t>is an important part of</w:t>
      </w:r>
      <w:r w:rsidR="00D3444C" w:rsidRPr="007C4163">
        <w:rPr>
          <w:lang w:val="en-US"/>
        </w:rPr>
        <w:t xml:space="preserve"> the broader debate about the ambiguities in European and in</w:t>
      </w:r>
      <w:r w:rsidR="00D3444C">
        <w:rPr>
          <w:lang w:val="en-US"/>
        </w:rPr>
        <w:t>ternational patent law</w:t>
      </w:r>
      <w:r w:rsidR="00D3444C" w:rsidRPr="007C4163">
        <w:rPr>
          <w:lang w:val="en-US"/>
        </w:rPr>
        <w:t xml:space="preserve"> </w:t>
      </w:r>
      <w:r w:rsidR="00D3444C">
        <w:rPr>
          <w:lang w:val="en-US"/>
        </w:rPr>
        <w:t>and about the</w:t>
      </w:r>
      <w:r w:rsidR="00D3444C" w:rsidRPr="007C4163">
        <w:rPr>
          <w:lang w:val="en-US"/>
        </w:rPr>
        <w:t xml:space="preserve"> chall</w:t>
      </w:r>
      <w:r w:rsidR="00D3444C">
        <w:rPr>
          <w:lang w:val="en-US"/>
        </w:rPr>
        <w:t>enges in interpretation of the Biotec</w:t>
      </w:r>
      <w:r w:rsidR="00C907DD">
        <w:rPr>
          <w:lang w:val="en-US"/>
        </w:rPr>
        <w:t>h Directive</w:t>
      </w:r>
      <w:r w:rsidR="00D419DF">
        <w:rPr>
          <w:lang w:val="en-US"/>
        </w:rPr>
        <w:t>. One</w:t>
      </w:r>
      <w:r w:rsidR="00D3444C" w:rsidRPr="007C4163">
        <w:rPr>
          <w:lang w:val="en-US"/>
        </w:rPr>
        <w:t xml:space="preserve"> key feature of this ambiguity revolves around how the delineation between discovery and invention</w:t>
      </w:r>
      <w:r w:rsidR="00D3444C">
        <w:rPr>
          <w:lang w:val="en-US"/>
        </w:rPr>
        <w:t xml:space="preserve"> applies with regard to genes.</w:t>
      </w:r>
      <w:r w:rsidR="00D419DF">
        <w:rPr>
          <w:lang w:val="en-US"/>
        </w:rPr>
        <w:t xml:space="preserve"> This is often not articulated as an</w:t>
      </w:r>
      <w:r>
        <w:rPr>
          <w:lang w:val="en-US"/>
        </w:rPr>
        <w:t xml:space="preserve"> ethical</w:t>
      </w:r>
      <w:r w:rsidR="00D419DF">
        <w:rPr>
          <w:lang w:val="en-US"/>
        </w:rPr>
        <w:t xml:space="preserve"> issue within patent law</w:t>
      </w:r>
      <w:r>
        <w:rPr>
          <w:lang w:val="en-US"/>
        </w:rPr>
        <w:t>, but it affects ethically relevant concerns, such as</w:t>
      </w:r>
      <w:r w:rsidR="00D419DF">
        <w:rPr>
          <w:lang w:val="en-US"/>
        </w:rPr>
        <w:t xml:space="preserve"> the dignity of animals defined as inventions.</w:t>
      </w:r>
    </w:p>
    <w:p w14:paraId="5C5CABCA" w14:textId="14584F9E" w:rsidR="00545C40" w:rsidRDefault="00F8722C" w:rsidP="00545C40">
      <w:r>
        <w:lastRenderedPageBreak/>
        <w:t>B</w:t>
      </w:r>
      <w:r w:rsidR="00545C40">
        <w:t>road and upstream product patents are also criticised as inhibiting the normative mandate of the patent system, namely that of promoting innovation f</w:t>
      </w:r>
      <w:r w:rsidR="00A34547">
        <w:t>or societal benefit</w:t>
      </w:r>
      <w:r>
        <w:t xml:space="preserve"> (Radder 2004)</w:t>
      </w:r>
      <w:r w:rsidR="00A34547">
        <w:t>. I</w:t>
      </w:r>
      <w:r w:rsidR="00545C40">
        <w:t>t is argued that broad product patents ar</w:t>
      </w:r>
      <w:r>
        <w:t>e not adequately inventive</w:t>
      </w:r>
      <w:r w:rsidR="001E4AF2">
        <w:t xml:space="preserve"> and</w:t>
      </w:r>
      <w:r>
        <w:t xml:space="preserve"> that they</w:t>
      </w:r>
      <w:r w:rsidR="001E4AF2">
        <w:t xml:space="preserve"> hinder</w:t>
      </w:r>
      <w:r w:rsidR="001E4AF2" w:rsidRPr="001E4AF2">
        <w:t xml:space="preserve"> </w:t>
      </w:r>
      <w:r w:rsidR="001E4AF2">
        <w:t>further research and downstream innovation.</w:t>
      </w:r>
      <w:r w:rsidR="00545C40">
        <w:t xml:space="preserve"> </w:t>
      </w:r>
      <w:r w:rsidR="006E2DF8">
        <w:t>Macer (2002) proposes specific procedures to elaborate how the criteria of novelty, nonobviousness, utility and public morality might better be used to take ethical concerns into account in the granting of patents (as well as procedures for postpatent governace).</w:t>
      </w:r>
    </w:p>
    <w:p w14:paraId="2002A74F" w14:textId="77777777" w:rsidR="002559A8" w:rsidRPr="007C4163" w:rsidRDefault="002559A8" w:rsidP="002559A8">
      <w:pPr>
        <w:rPr>
          <w:lang w:val="en-US"/>
        </w:rPr>
      </w:pPr>
      <w:r>
        <w:rPr>
          <w:lang w:val="en-US"/>
        </w:rPr>
        <w:t>As a more specific topic, it is discussed whether</w:t>
      </w:r>
      <w:r w:rsidRPr="007C4163">
        <w:rPr>
          <w:lang w:val="en-US"/>
        </w:rPr>
        <w:t xml:space="preserve"> broad and upstream patents in medical research and the </w:t>
      </w:r>
      <w:r>
        <w:rPr>
          <w:lang w:val="en-US"/>
        </w:rPr>
        <w:t>pharmaceutical industry specifically hinder</w:t>
      </w:r>
      <w:r w:rsidRPr="007C4163">
        <w:rPr>
          <w:lang w:val="en-US"/>
        </w:rPr>
        <w:t xml:space="preserve"> ac</w:t>
      </w:r>
      <w:r>
        <w:rPr>
          <w:lang w:val="en-US"/>
        </w:rPr>
        <w:t>cess to medicines and treatment. M</w:t>
      </w:r>
      <w:r w:rsidRPr="007C4163">
        <w:rPr>
          <w:lang w:val="en-US"/>
        </w:rPr>
        <w:t>any suggest that biomedicine patents</w:t>
      </w:r>
      <w:r>
        <w:rPr>
          <w:lang w:val="en-US"/>
        </w:rPr>
        <w:t xml:space="preserve"> (</w:t>
      </w:r>
      <w:r w:rsidRPr="007C4163">
        <w:rPr>
          <w:lang w:val="en-US"/>
        </w:rPr>
        <w:t>both in Europe and in developing nations</w:t>
      </w:r>
      <w:r>
        <w:rPr>
          <w:lang w:val="en-US"/>
        </w:rPr>
        <w:t>) function</w:t>
      </w:r>
      <w:r w:rsidRPr="007C4163">
        <w:rPr>
          <w:lang w:val="en-US"/>
        </w:rPr>
        <w:t xml:space="preserve"> as a safe</w:t>
      </w:r>
      <w:r>
        <w:rPr>
          <w:lang w:val="en-US"/>
        </w:rPr>
        <w:t>guard for further innovation</w:t>
      </w:r>
      <w:r w:rsidRPr="007C4163">
        <w:rPr>
          <w:lang w:val="en-US"/>
        </w:rPr>
        <w:t xml:space="preserve">, but </w:t>
      </w:r>
      <w:r>
        <w:rPr>
          <w:lang w:val="en-US"/>
        </w:rPr>
        <w:t>may also</w:t>
      </w:r>
      <w:r w:rsidRPr="007C4163">
        <w:rPr>
          <w:lang w:val="en-US"/>
        </w:rPr>
        <w:t xml:space="preserve"> </w:t>
      </w:r>
      <w:r>
        <w:rPr>
          <w:lang w:val="en-US"/>
        </w:rPr>
        <w:t>limit</w:t>
      </w:r>
      <w:r w:rsidRPr="007C4163">
        <w:rPr>
          <w:lang w:val="en-US"/>
        </w:rPr>
        <w:t xml:space="preserve"> equal acce</w:t>
      </w:r>
      <w:r>
        <w:rPr>
          <w:lang w:val="en-US"/>
        </w:rPr>
        <w:t>ss to important medical care (Faunce and Nasu 2008). From an ethics of care perspective it is discussed how</w:t>
      </w:r>
      <w:r w:rsidRPr="007C4163">
        <w:rPr>
          <w:lang w:val="en-US"/>
        </w:rPr>
        <w:t xml:space="preserve"> patent law</w:t>
      </w:r>
      <w:r>
        <w:rPr>
          <w:lang w:val="en-US"/>
        </w:rPr>
        <w:t xml:space="preserve"> can be informed</w:t>
      </w:r>
      <w:r w:rsidRPr="007C4163">
        <w:rPr>
          <w:lang w:val="en-US"/>
        </w:rPr>
        <w:t xml:space="preserve"> </w:t>
      </w:r>
      <w:r>
        <w:rPr>
          <w:lang w:val="en-US"/>
        </w:rPr>
        <w:t>so</w:t>
      </w:r>
      <w:r w:rsidRPr="007C4163">
        <w:rPr>
          <w:lang w:val="en-US"/>
        </w:rPr>
        <w:t xml:space="preserve"> that the current ambiguities in European patent law </w:t>
      </w:r>
      <w:r>
        <w:rPr>
          <w:lang w:val="en-US"/>
        </w:rPr>
        <w:t>do not inhibit</w:t>
      </w:r>
      <w:r w:rsidRPr="007C4163">
        <w:rPr>
          <w:lang w:val="en-US"/>
        </w:rPr>
        <w:t xml:space="preserve"> importa</w:t>
      </w:r>
      <w:r>
        <w:rPr>
          <w:lang w:val="en-US"/>
        </w:rPr>
        <w:t>nt medical research (Warren-Jones 2004</w:t>
      </w:r>
      <w:r w:rsidRPr="007C4163">
        <w:rPr>
          <w:lang w:val="en-US"/>
        </w:rPr>
        <w:t>).</w:t>
      </w:r>
    </w:p>
    <w:p w14:paraId="2B8F233F" w14:textId="1562EE2B" w:rsidR="003D218F" w:rsidRDefault="001E4AF2" w:rsidP="00EC62C0">
      <w:r>
        <w:t>The liberal versus</w:t>
      </w:r>
      <w:r w:rsidR="003D218F">
        <w:t xml:space="preserve"> strict interpretation o</w:t>
      </w:r>
      <w:r>
        <w:t>f patentability requirements has</w:t>
      </w:r>
      <w:r w:rsidR="003D218F">
        <w:t xml:space="preserve"> </w:t>
      </w:r>
      <w:r w:rsidR="00D419DF">
        <w:t xml:space="preserve">potential </w:t>
      </w:r>
      <w:r w:rsidR="003D218F">
        <w:t>consequences for the well-being of several stakeholders in the matrix. Of course, a generous attitude be</w:t>
      </w:r>
      <w:r w:rsidR="00D419DF">
        <w:t>nefits inventors (patentees, whom</w:t>
      </w:r>
      <w:r w:rsidR="003D218F">
        <w:t xml:space="preserve"> </w:t>
      </w:r>
      <w:r w:rsidR="00F8722C">
        <w:t>the European Patent Office (EPO)</w:t>
      </w:r>
      <w:r w:rsidR="003D218F">
        <w:t xml:space="preserve"> calls their ‘clients’). However, it may not benefit competitors, who may face patents blocking their own innovation activities, and as an implication of this</w:t>
      </w:r>
      <w:r>
        <w:t>,</w:t>
      </w:r>
      <w:r w:rsidR="003D218F">
        <w:t xml:space="preserve"> it might affect national interests if some </w:t>
      </w:r>
      <w:r>
        <w:t>industries are blocked. S</w:t>
      </w:r>
      <w:r w:rsidR="003D218F">
        <w:t>imilarly</w:t>
      </w:r>
      <w:r>
        <w:t>, it is pointed out that broad patents may</w:t>
      </w:r>
      <w:r w:rsidR="003D218F">
        <w:t xml:space="preserve"> lead to less access for users of the patented inventions</w:t>
      </w:r>
      <w:r>
        <w:t>, also pointing to this row of the matrix</w:t>
      </w:r>
      <w:r w:rsidR="003D218F">
        <w:t xml:space="preserve">. </w:t>
      </w:r>
      <w:r w:rsidR="00EC62C0">
        <w:t>Access to medicines affect specifically the w</w:t>
      </w:r>
      <w:r w:rsidR="00EC62C0">
        <w:rPr>
          <w:lang w:val="en-US"/>
        </w:rPr>
        <w:t>ell-being and justice for consumers/end users and human beings as such.</w:t>
      </w:r>
    </w:p>
    <w:p w14:paraId="0FA46AEE" w14:textId="4FCF73C3" w:rsidR="00D3444C" w:rsidRPr="003A35C8" w:rsidRDefault="00523AAC" w:rsidP="0055698C">
      <w:pPr>
        <w:rPr>
          <w:b/>
          <w:lang w:val="en-US"/>
        </w:rPr>
      </w:pPr>
      <w:r w:rsidRPr="003A35C8">
        <w:rPr>
          <w:b/>
          <w:lang w:val="en-US"/>
        </w:rPr>
        <w:t>O</w:t>
      </w:r>
      <w:r w:rsidR="00B5284B" w:rsidRPr="003A35C8">
        <w:rPr>
          <w:b/>
          <w:lang w:val="en-US"/>
        </w:rPr>
        <w:t>penness</w:t>
      </w:r>
      <w:r w:rsidR="00D3444C" w:rsidRPr="003A35C8">
        <w:rPr>
          <w:b/>
          <w:lang w:val="en-US"/>
        </w:rPr>
        <w:t xml:space="preserve"> and </w:t>
      </w:r>
      <w:r w:rsidR="00B5284B" w:rsidRPr="003A35C8">
        <w:rPr>
          <w:b/>
          <w:lang w:val="en-US"/>
        </w:rPr>
        <w:t>sharing</w:t>
      </w:r>
      <w:r w:rsidR="00A34547">
        <w:rPr>
          <w:b/>
          <w:lang w:val="en-US"/>
        </w:rPr>
        <w:t xml:space="preserve"> of knowledge</w:t>
      </w:r>
    </w:p>
    <w:p w14:paraId="70731805" w14:textId="609DB0E9" w:rsidR="000E1A08" w:rsidRPr="000E1A08" w:rsidRDefault="001E4AF2" w:rsidP="00A74EF0">
      <w:pPr>
        <w:rPr>
          <w:rFonts w:ascii="Segoe UI" w:hAnsi="Segoe UI" w:cs="Segoe UI"/>
          <w:sz w:val="21"/>
          <w:szCs w:val="21"/>
        </w:rPr>
      </w:pPr>
      <w:r>
        <w:t xml:space="preserve">A patent makes knowledge available for the public </w:t>
      </w:r>
      <w:r w:rsidR="000E1A08">
        <w:t>as</w:t>
      </w:r>
      <w:r>
        <w:t xml:space="preserve"> t</w:t>
      </w:r>
      <w:r w:rsidR="000E1A08">
        <w:t>he patent document describes an</w:t>
      </w:r>
      <w:r>
        <w:t xml:space="preserve"> invention. </w:t>
      </w:r>
      <w:r w:rsidR="00D419DF">
        <w:t>Thus, the notion of sharing or disclosur</w:t>
      </w:r>
      <w:r w:rsidR="000E1A08">
        <w:t>e is at the core of what patenting</w:t>
      </w:r>
      <w:r w:rsidR="00D419DF">
        <w:t xml:space="preserve"> </w:t>
      </w:r>
      <w:r w:rsidR="000E1A08">
        <w:t>is</w:t>
      </w:r>
      <w:r w:rsidR="00D419DF">
        <w:t xml:space="preserve"> as a social and legal mechanism. </w:t>
      </w:r>
      <w:r w:rsidR="00F8722C">
        <w:t>Still, s</w:t>
      </w:r>
      <w:r w:rsidR="009850BA">
        <w:t>everal articles provide a critical view of how patent rights and privatisation of the bioeconomy threaten the access to important technology and data (</w:t>
      </w:r>
      <w:r w:rsidR="00F8722C">
        <w:t xml:space="preserve">Kluge 2003, </w:t>
      </w:r>
      <w:r w:rsidR="009850BA">
        <w:t xml:space="preserve">Faunce and Nasu 2008, Santoro and Gorrie (eds.) 2005, Ciliberti 1993). </w:t>
      </w:r>
      <w:r w:rsidR="006A786B">
        <w:t>Contributions also discuss the topic of</w:t>
      </w:r>
      <w:r w:rsidR="009850BA">
        <w:t xml:space="preserve"> patent holders benefit</w:t>
      </w:r>
      <w:r w:rsidR="006A786B">
        <w:t>ing</w:t>
      </w:r>
      <w:r w:rsidR="009850BA">
        <w:t xml:space="preserve"> from publicly funded science while blocking new research and innovation (</w:t>
      </w:r>
      <w:r w:rsidR="002845E1">
        <w:t>Cho</w:t>
      </w:r>
      <w:r w:rsidR="009850BA">
        <w:t xml:space="preserve"> et al. </w:t>
      </w:r>
      <w:r w:rsidR="002845E1">
        <w:t>2003</w:t>
      </w:r>
      <w:r w:rsidR="009850BA">
        <w:t xml:space="preserve">, Hodgson 1987). In addition, strong pressures to transfer research results to markets pose both research ethics and scientific dilemmas for scholars and institutions (Mangan 1987). </w:t>
      </w:r>
      <w:r w:rsidR="00CA128E">
        <w:t>It is held that increased computational power is fuelling the research ethics implications of patenting, where the commercialisation rationale of patenting may be counteracted by a data-sharing rationale assumedly more aligned with the ethos of science.</w:t>
      </w:r>
      <w:r w:rsidR="00D24678">
        <w:t xml:space="preserve"> The research exemption is meant to counter-act negative effects of patents on further research, but the force of this exemption is discussed by for instance Soini et al. (2008).</w:t>
      </w:r>
    </w:p>
    <w:p w14:paraId="23745075" w14:textId="4B17BC82" w:rsidR="009850BA" w:rsidRDefault="00B5284B" w:rsidP="0055698C">
      <w:r>
        <w:t xml:space="preserve">In genomic research, a dichotomy is raised between two strategies with regard to ownership (Marturano 2009). One is the patent-and-publish regime, the other the open-source approach. </w:t>
      </w:r>
      <w:r w:rsidR="001E4AF2">
        <w:rPr>
          <w:lang w:val="en-US"/>
        </w:rPr>
        <w:t xml:space="preserve">Such </w:t>
      </w:r>
      <w:r w:rsidR="009172C9">
        <w:rPr>
          <w:lang w:val="en-US"/>
        </w:rPr>
        <w:t>considerations</w:t>
      </w:r>
      <w:r w:rsidR="001E4AF2">
        <w:rPr>
          <w:lang w:val="en-US"/>
        </w:rPr>
        <w:t xml:space="preserve"> can also be related to the Access to Knowledge (A2K) movement, as described for instance in the edited volume by Krikorian and Kapczynski </w:t>
      </w:r>
      <w:r w:rsidR="001E4AF2">
        <w:t xml:space="preserve">(2010), who argue that the appropriation of rights on singular genes or important medicines allows privatisation of knowledge that should remain in the public domain by default. </w:t>
      </w:r>
      <w:r w:rsidR="00F8722C">
        <w:t xml:space="preserve">Awareness of the benefits of data sharing, supported by an infrastructure for pre- and post publication data sharing, have been proposed as measures to increase access to scientific results (Schofield et al. 2009 and Toronto International Data Release Workshop Authors 2009). </w:t>
      </w:r>
    </w:p>
    <w:p w14:paraId="6D97A583" w14:textId="694E457A" w:rsidR="00C907DD" w:rsidRDefault="00B5284B" w:rsidP="0055698C">
      <w:r>
        <w:lastRenderedPageBreak/>
        <w:t>Mayer (2006) points to the importance of transpa</w:t>
      </w:r>
      <w:r w:rsidR="006C4C1C">
        <w:t>r</w:t>
      </w:r>
      <w:r>
        <w:t>ency and openness in molecular biology to counteract possible conflicts of interest and biases due to patent holders maintaining research positions without disclosing</w:t>
      </w:r>
      <w:r w:rsidR="000E1A08">
        <w:t xml:space="preserve"> a</w:t>
      </w:r>
      <w:r>
        <w:t xml:space="preserve"> financial interest.</w:t>
      </w:r>
      <w:r w:rsidR="00AF6EEF">
        <w:t xml:space="preserve"> </w:t>
      </w:r>
      <w:r w:rsidR="00C907DD">
        <w:t xml:space="preserve">In addition, the </w:t>
      </w:r>
      <w:r w:rsidR="005806E9">
        <w:t>growing problem</w:t>
      </w:r>
      <w:r w:rsidR="00C907DD">
        <w:t xml:space="preserve"> of failure to disclose conflicts of interest in relation to patent ownership in pharmaceutical research point</w:t>
      </w:r>
      <w:r w:rsidR="005806E9">
        <w:t>s</w:t>
      </w:r>
      <w:r w:rsidR="00C907DD">
        <w:t xml:space="preserve"> to the need for particular regulation and transparency as part of a soft-law practice in these arenas (Santoro and Gorrie, (eds.) 2005).</w:t>
      </w:r>
    </w:p>
    <w:p w14:paraId="2C6D9621" w14:textId="6D01DF7C" w:rsidR="003D218F" w:rsidRDefault="001E4AF2" w:rsidP="0055698C">
      <w:r>
        <w:t xml:space="preserve">The topics addressed here relate to the production of societal goods; in other words, the well-being of nations/regions and of users. </w:t>
      </w:r>
      <w:r w:rsidR="003D218F">
        <w:t>Openness and sharing responds to the justice principle in the matrix, for human beings in general, for consumers more specifically, and for nations</w:t>
      </w:r>
      <w:r w:rsidR="0020077E">
        <w:t xml:space="preserve"> or regions</w:t>
      </w:r>
      <w:r w:rsidR="003D218F">
        <w:t xml:space="preserve">. </w:t>
      </w:r>
      <w:r w:rsidR="009850BA">
        <w:t>It inherently regards the relation betwee</w:t>
      </w:r>
      <w:r w:rsidR="009172C9">
        <w:t>n the inventors and industry/</w:t>
      </w:r>
      <w:r w:rsidR="009850BA">
        <w:t>researchers as users of the patented products or processes, or</w:t>
      </w:r>
      <w:r>
        <w:t xml:space="preserve"> of</w:t>
      </w:r>
      <w:r w:rsidR="009850BA">
        <w:t xml:space="preserve"> knowledge in general. </w:t>
      </w:r>
      <w:r>
        <w:t xml:space="preserve">Openness about </w:t>
      </w:r>
      <w:r w:rsidR="00B25AAC">
        <w:t>ownership</w:t>
      </w:r>
      <w:r w:rsidR="005806E9">
        <w:t xml:space="preserve"> is also a precondition for informed</w:t>
      </w:r>
      <w:r w:rsidR="00CA128E">
        <w:t xml:space="preserve"> consent</w:t>
      </w:r>
      <w:r w:rsidR="005806E9">
        <w:t xml:space="preserve"> </w:t>
      </w:r>
      <w:r>
        <w:t>and democratic decision-making</w:t>
      </w:r>
      <w:r w:rsidR="005806E9">
        <w:t xml:space="preserve">. </w:t>
      </w:r>
    </w:p>
    <w:p w14:paraId="175B9346" w14:textId="09D9E945" w:rsidR="00545C40" w:rsidRPr="006C4C1C" w:rsidRDefault="00545C40" w:rsidP="0055698C">
      <w:pPr>
        <w:rPr>
          <w:b/>
        </w:rPr>
      </w:pPr>
      <w:r w:rsidRPr="006C4C1C">
        <w:rPr>
          <w:b/>
        </w:rPr>
        <w:t>Global justice</w:t>
      </w:r>
    </w:p>
    <w:p w14:paraId="28C30FA0" w14:textId="647DE020" w:rsidR="00C907DD" w:rsidRDefault="007C4163" w:rsidP="0055698C">
      <w:r>
        <w:t>The notion of justice, and distributive justice in particular</w:t>
      </w:r>
      <w:r w:rsidR="00E67646">
        <w:t>,</w:t>
      </w:r>
      <w:r>
        <w:t xml:space="preserve"> is addressed with emphasis on the </w:t>
      </w:r>
      <w:r w:rsidR="001E4AF2">
        <w:t>uneven situation of</w:t>
      </w:r>
      <w:r>
        <w:t xml:space="preserve"> developed </w:t>
      </w:r>
      <w:r w:rsidR="001E4AF2">
        <w:t>versus</w:t>
      </w:r>
      <w:r>
        <w:t xml:space="preserve"> developing nations in relation to i</w:t>
      </w:r>
      <w:r w:rsidR="00E67646">
        <w:t>nternational</w:t>
      </w:r>
      <w:r w:rsidR="00F10DF4">
        <w:t xml:space="preserve"> intellectual property</w:t>
      </w:r>
      <w:r w:rsidR="00E67646">
        <w:t xml:space="preserve"> </w:t>
      </w:r>
      <w:r w:rsidR="00F10DF4">
        <w:t>(</w:t>
      </w:r>
      <w:r w:rsidR="00E67646">
        <w:t>IP</w:t>
      </w:r>
      <w:r w:rsidR="00F10DF4">
        <w:t>)</w:t>
      </w:r>
      <w:r w:rsidR="00E67646">
        <w:t xml:space="preserve"> regulation.</w:t>
      </w:r>
      <w:r w:rsidR="00C907DD">
        <w:t xml:space="preserve"> Llewelyn (2002) articulates how the developing world and the developed world have drastically diverging outlooks on the current</w:t>
      </w:r>
      <w:r w:rsidR="00CA128E">
        <w:t xml:space="preserve"> intellectual property rights</w:t>
      </w:r>
      <w:r w:rsidR="00C907DD">
        <w:t xml:space="preserve"> </w:t>
      </w:r>
      <w:r w:rsidR="00CA128E">
        <w:t>(</w:t>
      </w:r>
      <w:r w:rsidR="00C907DD">
        <w:t>IPR</w:t>
      </w:r>
      <w:r w:rsidR="00CA128E">
        <w:t>)</w:t>
      </w:r>
      <w:r w:rsidR="00C907DD">
        <w:t xml:space="preserve"> system, including patenting biological material. </w:t>
      </w:r>
      <w:r w:rsidR="006C4C1C">
        <w:t>According to Gurry (2005), f</w:t>
      </w:r>
      <w:r w:rsidR="00C907DD">
        <w:t>undamental differences in economic and judicial preparedness suggest that developing nations should implement alternative protective policies to counteract gl</w:t>
      </w:r>
      <w:r w:rsidR="00060D8B">
        <w:t xml:space="preserve">obal bioindustry, as they </w:t>
      </w:r>
      <w:r w:rsidR="00C907DD">
        <w:t xml:space="preserve">today are not sufficiently protected through the </w:t>
      </w:r>
      <w:r w:rsidR="0088068C">
        <w:t>Agreement</w:t>
      </w:r>
      <w:r w:rsidR="00F10DF4">
        <w:t xml:space="preserve"> on Trade-Related Aspects of Intellectual Property Rights (TRIPS)</w:t>
      </w:r>
      <w:r w:rsidR="00C907DD">
        <w:t xml:space="preserve">. </w:t>
      </w:r>
    </w:p>
    <w:p w14:paraId="5A2CDC0D" w14:textId="788DEBB2" w:rsidR="00E67646" w:rsidRDefault="00CA128E" w:rsidP="0055698C">
      <w:r>
        <w:t xml:space="preserve">Another aspect of the social justice dimension regards the potential exploitation of human genetic materials from developing nations (Dickenson 2004). </w:t>
      </w:r>
      <w:r w:rsidR="00E67646">
        <w:t>In g</w:t>
      </w:r>
      <w:r w:rsidR="007C4163">
        <w:t>enomics, disease diagnosis a</w:t>
      </w:r>
      <w:r w:rsidR="00C907DD">
        <w:t>nd disease prevention challenge</w:t>
      </w:r>
      <w:r w:rsidR="007C4163">
        <w:t xml:space="preserve"> policy-makers</w:t>
      </w:r>
      <w:r w:rsidR="00E67646">
        <w:t xml:space="preserve"> with regard to ensuring</w:t>
      </w:r>
      <w:r w:rsidR="007C4163">
        <w:t xml:space="preserve"> that benefits and knowledge are equally shared across the populace and throughout regions and parts of the world. The connection between global justice and</w:t>
      </w:r>
      <w:r w:rsidR="00E67646">
        <w:t xml:space="preserve"> genomics pivots around </w:t>
      </w:r>
      <w:r w:rsidR="000E1A08">
        <w:t xml:space="preserve">the </w:t>
      </w:r>
      <w:r w:rsidR="00E67646">
        <w:t>privatis</w:t>
      </w:r>
      <w:r w:rsidR="007C4163">
        <w:t xml:space="preserve">ation of research and innovation that could or should be </w:t>
      </w:r>
      <w:r w:rsidR="005806E9">
        <w:t>a</w:t>
      </w:r>
      <w:r w:rsidR="006040E2">
        <w:t xml:space="preserve"> global public good (Smith et al. 2004</w:t>
      </w:r>
      <w:r w:rsidR="00F410B8">
        <w:t>).</w:t>
      </w:r>
      <w:r w:rsidR="007C4163">
        <w:t xml:space="preserve"> </w:t>
      </w:r>
      <w:r w:rsidR="00E67646">
        <w:t>It is held</w:t>
      </w:r>
      <w:r w:rsidR="007C4163">
        <w:t xml:space="preserve"> that international governance of biomedical industries</w:t>
      </w:r>
      <w:r w:rsidR="00B25AAC">
        <w:t>, though concerned with the distribution of costs and benefits between countries of uneven economic viability,</w:t>
      </w:r>
      <w:r w:rsidR="007C4163">
        <w:t xml:space="preserve"> </w:t>
      </w:r>
      <w:r w:rsidR="00F410B8">
        <w:t>is characterised</w:t>
      </w:r>
      <w:r w:rsidR="007C4163">
        <w:t xml:space="preserve"> by </w:t>
      </w:r>
      <w:r w:rsidR="00B25AAC">
        <w:t>considerations</w:t>
      </w:r>
      <w:r w:rsidR="009172C9">
        <w:t xml:space="preserve"> related to</w:t>
      </w:r>
      <w:r w:rsidR="007C4163">
        <w:t xml:space="preserve"> awarding innovation and risk-taking by biotech corporations. </w:t>
      </w:r>
    </w:p>
    <w:p w14:paraId="697B08E3" w14:textId="45BDAFB3" w:rsidR="005907C7" w:rsidRDefault="00CA128E" w:rsidP="0055698C">
      <w:r>
        <w:t>There is also a call for establishing</w:t>
      </w:r>
      <w:r w:rsidR="007C4163">
        <w:t xml:space="preserve"> new normative frameworks that protect genetic resources, </w:t>
      </w:r>
      <w:r w:rsidR="000E1A08">
        <w:t xml:space="preserve">of </w:t>
      </w:r>
      <w:r w:rsidR="007C4163">
        <w:t>both plant and animal species</w:t>
      </w:r>
      <w:r w:rsidR="00E67646">
        <w:t>,</w:t>
      </w:r>
      <w:r w:rsidR="007C4163">
        <w:t xml:space="preserve"> and counteract the risk of biopiracy. </w:t>
      </w:r>
      <w:r w:rsidR="00060D8B">
        <w:t xml:space="preserve">In spite of the binding Convention of Biological Diversity (CBD) requesting prior informed consent by the country of source and the Nagoya protocol, </w:t>
      </w:r>
      <w:r w:rsidR="005C7521">
        <w:t>Oberthür and Rosendal (eds., 2014) highlight</w:t>
      </w:r>
      <w:r w:rsidR="007C4163">
        <w:t xml:space="preserve"> the underdeveloped awareness and control functions of international patent law to ensure responsible governance of patent rights in the developing world. </w:t>
      </w:r>
    </w:p>
    <w:p w14:paraId="7DA133D3" w14:textId="5D057D17" w:rsidR="005806E9" w:rsidRDefault="005806E9" w:rsidP="005806E9">
      <w:r>
        <w:t xml:space="preserve">In the matrix, global justice is obviously related to the justice principle, in particular </w:t>
      </w:r>
      <w:r w:rsidR="000E1A08">
        <w:t xml:space="preserve">it is </w:t>
      </w:r>
      <w:r>
        <w:t xml:space="preserve">related to the fairness of distribution across the human race, and </w:t>
      </w:r>
      <w:r w:rsidR="00CA128E">
        <w:t>nations/regions, and</w:t>
      </w:r>
      <w:r>
        <w:t xml:space="preserve"> across rich and poor consumers more specifically. </w:t>
      </w:r>
    </w:p>
    <w:p w14:paraId="7B541DFA" w14:textId="77777777" w:rsidR="00D060F2" w:rsidRPr="00D060F2" w:rsidRDefault="00D060F2" w:rsidP="00D060F2">
      <w:pPr>
        <w:rPr>
          <w:b/>
        </w:rPr>
      </w:pPr>
      <w:r w:rsidRPr="00D060F2">
        <w:rPr>
          <w:b/>
        </w:rPr>
        <w:t>The above categorisation</w:t>
      </w:r>
    </w:p>
    <w:p w14:paraId="39F905D4" w14:textId="3CF08C50" w:rsidR="00D060F2" w:rsidRDefault="00D060F2" w:rsidP="005806E9">
      <w:r>
        <w:t xml:space="preserve">It should be noted that </w:t>
      </w:r>
      <w:r w:rsidR="00B87348">
        <w:t xml:space="preserve">the above categories are partly overlapping and that </w:t>
      </w:r>
      <w:r>
        <w:t>other categories – and other labels for, and examples of, the categories - could have been identified. Moreover, many articles address a range of topics, belonging to different categories</w:t>
      </w:r>
      <w:r w:rsidR="00B87348">
        <w:t xml:space="preserve">, meaning that they could be </w:t>
      </w:r>
      <w:r w:rsidR="00B87348">
        <w:lastRenderedPageBreak/>
        <w:t>placed in several categories</w:t>
      </w:r>
      <w:r>
        <w:t xml:space="preserve">. </w:t>
      </w:r>
      <w:r w:rsidR="000E1A08">
        <w:t>The authors</w:t>
      </w:r>
      <w:r w:rsidR="00632D80">
        <w:t xml:space="preserve"> have not been able to give justice to the </w:t>
      </w:r>
      <w:r w:rsidR="00B25AAC">
        <w:t>full content</w:t>
      </w:r>
      <w:r w:rsidR="00632D80">
        <w:t xml:space="preserve"> of each mentioned contribution. </w:t>
      </w:r>
      <w:r>
        <w:t>However, the main point – to illustrate the richness of the scholarly ethical debate</w:t>
      </w:r>
      <w:r w:rsidR="00632D80">
        <w:t xml:space="preserve"> as a whole</w:t>
      </w:r>
      <w:r>
        <w:t xml:space="preserve"> – should be properly documented by this presentation. The ‘ethics of biotechnology patenting’ form</w:t>
      </w:r>
      <w:r w:rsidR="00632D80">
        <w:t>s</w:t>
      </w:r>
      <w:r>
        <w:t xml:space="preserve"> a discourse both highly complex and often radically multidisciplinary. The richness both originate</w:t>
      </w:r>
      <w:r w:rsidR="00632D80">
        <w:t>s</w:t>
      </w:r>
      <w:r>
        <w:t xml:space="preserve"> from the issues themselves and the disciplinary framings of the issues.</w:t>
      </w:r>
    </w:p>
    <w:p w14:paraId="3B365372" w14:textId="3DDA897D" w:rsidR="000F0229" w:rsidRDefault="000F0229" w:rsidP="005806E9">
      <w:r>
        <w:t>We can observe that all</w:t>
      </w:r>
      <w:r w:rsidR="000E1A08">
        <w:t xml:space="preserve"> the</w:t>
      </w:r>
      <w:r>
        <w:t xml:space="preserve"> rows and columns of the matrix are referred to in the literature, except for the row of future generati</w:t>
      </w:r>
      <w:r w:rsidR="000E1A08">
        <w:t>ons, which does not appear to have been</w:t>
      </w:r>
      <w:r>
        <w:t xml:space="preserve"> given great significance in the academic discussions, perhaps due to the time-limited nature of patents.</w:t>
      </w:r>
      <w:r w:rsidR="00B25AAC">
        <w:t xml:space="preserve"> However, as patenting contributes to shaping entire fields of research it does have long-term consequences. </w:t>
      </w:r>
    </w:p>
    <w:p w14:paraId="2512037E" w14:textId="621F6DA9" w:rsidR="007C4163" w:rsidRDefault="007C4163" w:rsidP="007C4163">
      <w:pPr>
        <w:pStyle w:val="Heading2"/>
      </w:pPr>
      <w:r>
        <w:t xml:space="preserve">The </w:t>
      </w:r>
      <w:r w:rsidR="0082659C">
        <w:t xml:space="preserve">inclusion of </w:t>
      </w:r>
      <w:r>
        <w:t>ethics in the patent system</w:t>
      </w:r>
    </w:p>
    <w:p w14:paraId="2F3AA2A3" w14:textId="37D4B2AF" w:rsidR="00A30473" w:rsidRDefault="000D6EAE">
      <w:r>
        <w:t xml:space="preserve">The range of values and ethically relevant arguments documented above </w:t>
      </w:r>
      <w:r w:rsidR="0082659C">
        <w:t>were</w:t>
      </w:r>
      <w:r>
        <w:t xml:space="preserve"> expressed in the </w:t>
      </w:r>
      <w:r w:rsidR="00B25AAC">
        <w:t>discussions</w:t>
      </w:r>
      <w:r>
        <w:t xml:space="preserve"> that have shaped current patent legislation</w:t>
      </w:r>
      <w:r w:rsidR="0082659C">
        <w:t>, especially through the Biotech Directive</w:t>
      </w:r>
      <w:r>
        <w:t xml:space="preserve">. Sterckx and Cockbain (2012) </w:t>
      </w:r>
      <w:r w:rsidR="006C4C1C">
        <w:t>outline</w:t>
      </w:r>
      <w:r>
        <w:t xml:space="preserve"> the </w:t>
      </w:r>
      <w:r w:rsidR="00B25AAC">
        <w:t>process</w:t>
      </w:r>
      <w:r>
        <w:t xml:space="preserve"> leading up to the current version of</w:t>
      </w:r>
      <w:r w:rsidR="006C4C1C">
        <w:t xml:space="preserve"> the European Patent Convention and how societal</w:t>
      </w:r>
      <w:r>
        <w:t xml:space="preserve"> </w:t>
      </w:r>
      <w:r w:rsidR="006C4C1C">
        <w:t>v</w:t>
      </w:r>
      <w:r>
        <w:t>alues affect</w:t>
      </w:r>
      <w:r w:rsidR="006C4C1C">
        <w:t>ed</w:t>
      </w:r>
      <w:r>
        <w:t xml:space="preserve"> the formulation of the patentability requirements (such as novelty, the notion of an invention, et</w:t>
      </w:r>
      <w:r w:rsidR="001B414D">
        <w:t xml:space="preserve"> cetera</w:t>
      </w:r>
      <w:r>
        <w:t>) and the exceptions to patentability.</w:t>
      </w:r>
      <w:r w:rsidR="00067201">
        <w:t xml:space="preserve"> </w:t>
      </w:r>
      <w:r w:rsidR="005F25D4">
        <w:t xml:space="preserve">National regulations on compulsory licensing are also attempts to create flexibility in the patent system for taking societal concerns into account. </w:t>
      </w:r>
      <w:r w:rsidR="00067201">
        <w:t xml:space="preserve">However, it is becoming evident that the ethical exceptions in the law are interpreted in a very narrow way. </w:t>
      </w:r>
    </w:p>
    <w:p w14:paraId="248FDDCC" w14:textId="49BE055E" w:rsidR="00067201" w:rsidRDefault="00067201" w:rsidP="00067201">
      <w:r>
        <w:t xml:space="preserve">In particular, the interpretation of Article 53 a) and b) and Rule 28 d) EPC seems to be under pressure. The NGO No Patents on Seeds! gives the following summary of the situation in the food and agriculture sector in </w:t>
      </w:r>
      <w:r w:rsidR="005F25D4">
        <w:t>a recent</w:t>
      </w:r>
      <w:r>
        <w:t xml:space="preserve"> report (No Patents on Seeds! 2016):</w:t>
      </w:r>
    </w:p>
    <w:p w14:paraId="3E3CB09A" w14:textId="4EFC325A" w:rsidR="00067201" w:rsidRPr="005423FD" w:rsidRDefault="00067201" w:rsidP="00067201">
      <w:pPr>
        <w:ind w:left="360"/>
      </w:pPr>
      <w:r>
        <w:t>‘</w:t>
      </w:r>
      <w:r w:rsidRPr="009D2ABA">
        <w:t>Around 2800 patents on plants and 1500 patents on animals have been granted in Europe since the</w:t>
      </w:r>
      <w:r>
        <w:t xml:space="preserve"> </w:t>
      </w:r>
      <w:r w:rsidRPr="009D2ABA">
        <w:t>1980s. Around 7000 patent applications for plants and around 5000 p</w:t>
      </w:r>
      <w:r>
        <w:t xml:space="preserve">atents for animals are pending. </w:t>
      </w:r>
      <w:r w:rsidRPr="009D2ABA">
        <w:t xml:space="preserve">The EPO has already granted around 180 patents that concern </w:t>
      </w:r>
      <w:r w:rsidR="000E1A08">
        <w:t xml:space="preserve">[…] </w:t>
      </w:r>
      <w:r w:rsidRPr="009D2ABA">
        <w:t>conventional breeding and about 1400 such patent applications are filed</w:t>
      </w:r>
      <w:r w:rsidR="000E1A08">
        <w:t>.’ (p. 4</w:t>
      </w:r>
      <w:r>
        <w:t>)</w:t>
      </w:r>
    </w:p>
    <w:p w14:paraId="394FE773" w14:textId="5C181890" w:rsidR="00067201" w:rsidRDefault="00067201" w:rsidP="00067201">
      <w:r>
        <w:t>Although many of these patents are on non-controversial applications, it is clear that the European patent system generou</w:t>
      </w:r>
      <w:r w:rsidR="000E1A08">
        <w:t>sly grants patents for</w:t>
      </w:r>
      <w:r>
        <w:t xml:space="preserve"> both modified and conventional plants and animals.</w:t>
      </w:r>
    </w:p>
    <w:p w14:paraId="7EA2C051" w14:textId="1E9DB54A" w:rsidR="005F25D4" w:rsidRDefault="005F25D4" w:rsidP="00067201">
      <w:r>
        <w:t>It should also be noted that there are no examples of cases where any other technologies have been accepted as an addition to the list in Rule 28 EPC (quoted above). Sterckx and Cockbain (2012) observe that: ‘Today we increasingly find that, for things that previously belonged to the public domain, private patent rights are being issued, even though according to a serious and non-industry-biased interpretation of the law this should be impossible.’ (2012, p. 15</w:t>
      </w:r>
      <w:r w:rsidR="00932DD6">
        <w:t>, see also Thambisetti 2017</w:t>
      </w:r>
      <w:r>
        <w:t>).</w:t>
      </w:r>
    </w:p>
    <w:p w14:paraId="70E6C47A" w14:textId="2E3CE6E4" w:rsidR="00632D80" w:rsidRDefault="00067201" w:rsidP="00CA128E">
      <w:r>
        <w:t>Laurie (2008) makes a similar point: ‘ I would suggest it is a fair summation of that jurisprudence that there has been a trend towards (a) a presumption in favour of patentability, and (b) a tendency to interpret the morality provisions in patent law very narrowly’ (p. 98, see also Milius</w:t>
      </w:r>
      <w:r w:rsidR="000E1A08">
        <w:t xml:space="preserve"> and Townend (2008)</w:t>
      </w:r>
      <w:r w:rsidR="00461D2C">
        <w:rPr>
          <w:rStyle w:val="FootnoteReference0"/>
        </w:rPr>
        <w:footnoteReference w:id="2"/>
      </w:r>
      <w:r w:rsidR="000E1A08">
        <w:t>). E</w:t>
      </w:r>
      <w:r>
        <w:t xml:space="preserve">ven though the inclusion of ethical concerns into patent law appears to be a sign that ethics is taken seriously in patenting practices, Parthasarathy (2015) claims that the ordre public clause has ‘long existed in European legal documents to little practical effect’ (p. 74). </w:t>
      </w:r>
      <w:r w:rsidR="00632D80">
        <w:t>This seems to be a permanent state, as already in 1999 Drahos</w:t>
      </w:r>
      <w:r w:rsidR="00CA128E">
        <w:t xml:space="preserve"> concluded from a broad survey of the practices of patent offices around the globe, including Europe: ‘The scope of what is regarded as patentable subject-matter has quietly expanded. This expansion has occurred in two ways. First, the scope of </w:t>
      </w:r>
      <w:r w:rsidR="00CA128E">
        <w:lastRenderedPageBreak/>
        <w:t>patentable subject matter has been given an inclusive interpretation. Secondly, the restrictions on patentability have been narrowly interpreted’ (</w:t>
      </w:r>
      <w:r w:rsidR="00632D80">
        <w:t xml:space="preserve">1999, </w:t>
      </w:r>
      <w:r w:rsidR="00CA128E">
        <w:t xml:space="preserve">p. 442). </w:t>
      </w:r>
    </w:p>
    <w:p w14:paraId="454E685E" w14:textId="09D30285" w:rsidR="005F25D4" w:rsidRDefault="00632D80" w:rsidP="005F25D4">
      <w:r>
        <w:t>It should be noted that these commentators align well with the EPO’s own guidelines and guiding decisions. T</w:t>
      </w:r>
      <w:r w:rsidR="00CA128E">
        <w:t>he EPO</w:t>
      </w:r>
      <w:r>
        <w:t xml:space="preserve"> says that</w:t>
      </w:r>
      <w:r w:rsidR="00CA128E">
        <w:t xml:space="preserve"> ‘according to established case law, any exception to patentability must be constructed narrowly’ (Decision of the Boards of Appeal of the European Patent Office, T1199/08, C9076.D, p. 23). </w:t>
      </w:r>
      <w:r>
        <w:t>Moreover, t</w:t>
      </w:r>
      <w:r w:rsidR="00CA128E">
        <w:t xml:space="preserve">he EPO </w:t>
      </w:r>
      <w:r w:rsidR="005F25D4">
        <w:t xml:space="preserve">states in its guidelines that the threshold for making exceptions to patenting must be high: ‘The purpose of this is to deny protection to inventions likely to induce riot or public disorder, or to lead to criminal or other generally offensive behaviour (see also </w:t>
      </w:r>
      <w:hyperlink r:id="rId9" w:history="1">
        <w:r w:rsidR="005F25D4">
          <w:rPr>
            <w:rStyle w:val="Hyperlink"/>
          </w:rPr>
          <w:t>F</w:t>
        </w:r>
        <w:r w:rsidR="005F25D4">
          <w:rPr>
            <w:rStyle w:val="Hyperlink"/>
          </w:rPr>
          <w:noBreakHyphen/>
          <w:t>II, 7.2</w:t>
        </w:r>
      </w:hyperlink>
      <w:r w:rsidR="005F25D4">
        <w:t>). Anti-personnel mines are an obvious example.[…] This provision is likely to be invoked only in rare and extreme cases. A fair test to apply is to consider whether it is probable that the public in general would regard the invention as so abhorrent that the grant of patent rights would be inconceivable.’</w:t>
      </w:r>
      <w:r w:rsidR="005F25D4">
        <w:rPr>
          <w:rStyle w:val="FootnoteReference0"/>
        </w:rPr>
        <w:footnoteReference w:id="3"/>
      </w:r>
      <w:r w:rsidR="00CA128E">
        <w:t xml:space="preserve"> Furthermore</w:t>
      </w:r>
      <w:r w:rsidR="005F25D4">
        <w:t xml:space="preserve">, in the balancing act required by Rule 28 d) </w:t>
      </w:r>
      <w:r>
        <w:t>the EPO requires</w:t>
      </w:r>
      <w:r w:rsidR="005F25D4">
        <w:t xml:space="preserve"> substantial documentation of suffering in order to deny a patent, which can be difficult to produce for early stage animal biotechnology applications</w:t>
      </w:r>
      <w:r w:rsidR="005F25D4">
        <w:rPr>
          <w:rStyle w:val="FootnoteReference0"/>
        </w:rPr>
        <w:footnoteReference w:id="4"/>
      </w:r>
      <w:r w:rsidR="005F25D4">
        <w:t>. Analysing the real effect of Article 53 and Rule 28 EPC on patent grant decisions is not entirely easy, though, as patent examiners may seek to deny ethically sensitive patents based on other, less ambiguous, articles in the EPC than these clauses (with the aim of avoiding time consuming</w:t>
      </w:r>
      <w:r w:rsidR="00CA128E">
        <w:t xml:space="preserve"> oppositions and</w:t>
      </w:r>
      <w:r w:rsidR="005F25D4">
        <w:t xml:space="preserve"> appeals).  </w:t>
      </w:r>
    </w:p>
    <w:p w14:paraId="66FDA49B" w14:textId="3A303172" w:rsidR="000D6EAE" w:rsidRDefault="00CA128E">
      <w:r>
        <w:t>Drahos claims that the practice of interpreting patent law articles and rules is significantly influenced by the main interest groups in the patent system, namely multinational corporations, and the</w:t>
      </w:r>
      <w:r w:rsidR="005806E9">
        <w:t xml:space="preserve"> expansion of patentable subject matter</w:t>
      </w:r>
      <w:r w:rsidR="004C76F5">
        <w:t xml:space="preserve"> appears to be driven by what </w:t>
      </w:r>
      <w:r>
        <w:t>he calls</w:t>
      </w:r>
      <w:r w:rsidR="001E1F2C">
        <w:t xml:space="preserve"> (for instance in Drahos 2010, p. 155)</w:t>
      </w:r>
      <w:r w:rsidR="004C76F5">
        <w:t xml:space="preserve"> ‘gaming behaviour’ by </w:t>
      </w:r>
      <w:r w:rsidR="00632D80">
        <w:t>such</w:t>
      </w:r>
      <w:r>
        <w:t xml:space="preserve"> corporations. Gaming behaviour involves</w:t>
      </w:r>
      <w:r w:rsidR="004C76F5">
        <w:t xml:space="preserve"> creative justifications provided by the corporations’ lawyers in order to circumvent the patent f</w:t>
      </w:r>
      <w:r w:rsidR="00F410B8">
        <w:t>rom falling under the exclusion</w:t>
      </w:r>
      <w:r w:rsidR="004C76F5">
        <w:t xml:space="preserve"> paragraphs</w:t>
      </w:r>
      <w:r w:rsidR="00BE0CF5">
        <w:t xml:space="preserve">, </w:t>
      </w:r>
      <w:r>
        <w:t>and may be fuelled by</w:t>
      </w:r>
      <w:r w:rsidR="00BE0CF5">
        <w:t xml:space="preserve"> economic incentives </w:t>
      </w:r>
      <w:r w:rsidR="006C4C1C">
        <w:t>for patent offices to grant a high number of</w:t>
      </w:r>
      <w:r w:rsidR="00BE0CF5">
        <w:t xml:space="preserve"> patents</w:t>
      </w:r>
      <w:r w:rsidR="00CC7BA5">
        <w:t xml:space="preserve"> (Staff representatives, EPO, 2007)</w:t>
      </w:r>
      <w:r w:rsidR="004C76F5">
        <w:t xml:space="preserve">. </w:t>
      </w:r>
      <w:r w:rsidR="00632D80">
        <w:t>Proximity to industry is indeed institutionalised in the system, for instance, by the new pilot program ‘Closer Contact with Major Applicants’, launched by the EPO in 2015</w:t>
      </w:r>
      <w:r w:rsidR="00632D80">
        <w:rPr>
          <w:rStyle w:val="FootnoteReference0"/>
        </w:rPr>
        <w:footnoteReference w:id="5"/>
      </w:r>
      <w:r w:rsidR="00632D80">
        <w:t>.</w:t>
      </w:r>
    </w:p>
    <w:p w14:paraId="299D91B5" w14:textId="1D07AB1B" w:rsidR="00621B65" w:rsidRDefault="008C7724">
      <w:r>
        <w:t>A</w:t>
      </w:r>
      <w:r w:rsidR="007D1D0A">
        <w:t xml:space="preserve"> frequent argument used in favour of a narrow interpretation of the </w:t>
      </w:r>
      <w:r w:rsidR="00727D00">
        <w:t xml:space="preserve">ethical </w:t>
      </w:r>
      <w:r w:rsidR="007D1D0A">
        <w:t>exclusion from patentability is that patent law only protects the ownership of the invention and its concern with the moral impacts of the patented inventions should be minimal (</w:t>
      </w:r>
      <w:r w:rsidR="00F410B8">
        <w:t xml:space="preserve">i.e. </w:t>
      </w:r>
      <w:r w:rsidR="007D1D0A">
        <w:t xml:space="preserve">the </w:t>
      </w:r>
      <w:r w:rsidR="006745DF">
        <w:t xml:space="preserve">moral </w:t>
      </w:r>
      <w:r w:rsidR="007D1D0A">
        <w:t>acceptability of the use of the inventions shoul</w:t>
      </w:r>
      <w:r w:rsidR="00F410B8">
        <w:t xml:space="preserve">d be regulated by other laws). </w:t>
      </w:r>
      <w:r w:rsidR="008E74B2">
        <w:t>An assumption is that a patent</w:t>
      </w:r>
      <w:r w:rsidR="008E74B2" w:rsidRPr="00A560C1">
        <w:t xml:space="preserve"> is not a positive right to exercise the invention</w:t>
      </w:r>
      <w:r w:rsidR="008E74B2">
        <w:t xml:space="preserve"> (as there may be other legislation prohibiting the use of the invention), but</w:t>
      </w:r>
      <w:r w:rsidR="008E74B2" w:rsidRPr="00A560C1">
        <w:t xml:space="preserve"> a negative right, i.e. a right for an inventor to hinder other actors to exploit his</w:t>
      </w:r>
      <w:r w:rsidR="008E74B2">
        <w:t>/her</w:t>
      </w:r>
      <w:r w:rsidR="008E74B2" w:rsidRPr="00A560C1">
        <w:t xml:space="preserve"> invention</w:t>
      </w:r>
      <w:r w:rsidR="008E74B2">
        <w:t xml:space="preserve"> for a certain period of time</w:t>
      </w:r>
      <w:r w:rsidR="008E74B2" w:rsidRPr="00A560C1">
        <w:t xml:space="preserve"> </w:t>
      </w:r>
      <w:r w:rsidR="008E74B2">
        <w:t>(see for instance the statement by the EPO Boards of Appeal in point 18.2 of the Decision in the Case T 356/93)</w:t>
      </w:r>
      <w:r w:rsidR="008E74B2" w:rsidRPr="00A560C1">
        <w:t>.</w:t>
      </w:r>
      <w:r w:rsidR="008E74B2">
        <w:t xml:space="preserve"> </w:t>
      </w:r>
    </w:p>
    <w:p w14:paraId="6BD853BD" w14:textId="6A2E79E1" w:rsidR="008C7724" w:rsidRDefault="00C907DD">
      <w:r>
        <w:t xml:space="preserve">A number of </w:t>
      </w:r>
      <w:r w:rsidR="006C4C1C">
        <w:t>scholars</w:t>
      </w:r>
      <w:r>
        <w:t xml:space="preserve"> </w:t>
      </w:r>
      <w:r w:rsidR="005F25D4">
        <w:t xml:space="preserve">also </w:t>
      </w:r>
      <w:r>
        <w:t>argue that the pa</w:t>
      </w:r>
      <w:r w:rsidR="006C4C1C">
        <w:t>tent system is neither designed nor staffed</w:t>
      </w:r>
      <w:r>
        <w:t xml:space="preserve"> to evaluate</w:t>
      </w:r>
      <w:r w:rsidR="0082659C">
        <w:t xml:space="preserve"> ethical</w:t>
      </w:r>
      <w:r>
        <w:t xml:space="preserve"> issues (Reiss 2003, Beyleveld 2000, Crespi 1993, Crespi 2000, Zimmer and Sethmann 2005,</w:t>
      </w:r>
      <w:r w:rsidRPr="00933A9A">
        <w:t xml:space="preserve"> Grünecker</w:t>
      </w:r>
      <w:r>
        <w:t xml:space="preserve"> et al. 2005,</w:t>
      </w:r>
      <w:r w:rsidR="006C4C1C">
        <w:t xml:space="preserve"> and</w:t>
      </w:r>
      <w:r>
        <w:t xml:space="preserve"> Witek 2005).</w:t>
      </w:r>
      <w:r w:rsidR="00212C2F">
        <w:t xml:space="preserve"> </w:t>
      </w:r>
      <w:r w:rsidR="006C4C1C">
        <w:t>In this</w:t>
      </w:r>
      <w:r>
        <w:t xml:space="preserve"> view, </w:t>
      </w:r>
      <w:r w:rsidR="006C4C1C">
        <w:t>the exceptions to patenting</w:t>
      </w:r>
      <w:r>
        <w:t xml:space="preserve"> </w:t>
      </w:r>
      <w:r w:rsidR="00CA128E">
        <w:t>should be</w:t>
      </w:r>
      <w:r>
        <w:t xml:space="preserve"> designed to demarcate clear instances of technologies that are not meeting the patent criteria of inventiveness, novelty and industrial applicability and there should not be further ethical ambiguities within the patent system. </w:t>
      </w:r>
    </w:p>
    <w:p w14:paraId="13344AD8" w14:textId="60AEE108" w:rsidR="00A30473" w:rsidRDefault="007D1D0A">
      <w:r>
        <w:lastRenderedPageBreak/>
        <w:t xml:space="preserve">Taking a narrow approach to the interpretation of the public order </w:t>
      </w:r>
      <w:r w:rsidR="006745DF">
        <w:t>or</w:t>
      </w:r>
      <w:r>
        <w:t xml:space="preserve"> morality clause</w:t>
      </w:r>
      <w:r w:rsidR="006745DF">
        <w:t>, and a liberal approach to the patentability requirements,</w:t>
      </w:r>
      <w:r>
        <w:t xml:space="preserve"> </w:t>
      </w:r>
      <w:r w:rsidR="004B3776">
        <w:t>implies</w:t>
      </w:r>
      <w:r>
        <w:t xml:space="preserve"> focus</w:t>
      </w:r>
      <w:r w:rsidR="004B3776">
        <w:t>ing</w:t>
      </w:r>
      <w:r w:rsidR="008E7867">
        <w:t xml:space="preserve"> only</w:t>
      </w:r>
      <w:r>
        <w:t xml:space="preserve"> on a few of the cells in the ethical matrix (table 2)</w:t>
      </w:r>
      <w:r w:rsidR="006745DF">
        <w:t xml:space="preserve">; </w:t>
      </w:r>
      <w:r w:rsidR="005F25D4">
        <w:t>in particular,</w:t>
      </w:r>
      <w:r w:rsidR="006745DF">
        <w:t xml:space="preserve"> the values pertaining to the inventors</w:t>
      </w:r>
      <w:r w:rsidR="00CA128E">
        <w:t xml:space="preserve"> and the well-being of (some) nations</w:t>
      </w:r>
      <w:r>
        <w:t xml:space="preserve">. </w:t>
      </w:r>
      <w:r w:rsidR="005F25D4">
        <w:t xml:space="preserve">The client focus of the EPO directly privileges this stakeholder in the matrix. </w:t>
      </w:r>
      <w:r w:rsidR="00647E0D">
        <w:t xml:space="preserve">This is an inbuilt, systematic ethical bias in the patent system. </w:t>
      </w:r>
      <w:r w:rsidR="0082659C">
        <w:t xml:space="preserve">Ultimately, </w:t>
      </w:r>
      <w:r w:rsidR="00955475">
        <w:t>this protection of the inventors</w:t>
      </w:r>
      <w:r w:rsidR="0082659C">
        <w:t xml:space="preserve"> is supposed to lead to increased well-being for </w:t>
      </w:r>
      <w:r w:rsidR="00CA128E">
        <w:t>human beings</w:t>
      </w:r>
      <w:r w:rsidR="005F25D4">
        <w:t xml:space="preserve"> and </w:t>
      </w:r>
      <w:r w:rsidR="0082659C">
        <w:t>consumers</w:t>
      </w:r>
      <w:r w:rsidR="00CA128E">
        <w:t xml:space="preserve"> in general</w:t>
      </w:r>
      <w:r w:rsidR="00955475">
        <w:t xml:space="preserve"> (as they reap the benefits of increased investments in research and innovation)</w:t>
      </w:r>
      <w:r w:rsidR="0082659C">
        <w:t xml:space="preserve">, but whether this is indeed the case is being contested (as shown in the above literature review). </w:t>
      </w:r>
    </w:p>
    <w:p w14:paraId="3CE2B606" w14:textId="7B8711CB" w:rsidR="004B3776" w:rsidRDefault="00CA128E" w:rsidP="004B3776">
      <w:pPr>
        <w:autoSpaceDE w:val="0"/>
        <w:autoSpaceDN w:val="0"/>
        <w:adjustRightInd w:val="0"/>
        <w:spacing w:after="0" w:line="240" w:lineRule="auto"/>
      </w:pPr>
      <w:r>
        <w:t>There is thus evidence that t</w:t>
      </w:r>
      <w:r w:rsidR="00FD7B18">
        <w:t xml:space="preserve">he broad range of moral concerns related to </w:t>
      </w:r>
      <w:r w:rsidR="00DC6217">
        <w:t>the patent system are currently not responded to</w:t>
      </w:r>
      <w:r w:rsidR="00F410B8">
        <w:t xml:space="preserve"> within the system</w:t>
      </w:r>
      <w:r w:rsidR="006745DF">
        <w:t xml:space="preserve"> and</w:t>
      </w:r>
      <w:r>
        <w:t xml:space="preserve"> that</w:t>
      </w:r>
      <w:r w:rsidR="006745DF">
        <w:t xml:space="preserve"> the moral stakes of other stakeholders</w:t>
      </w:r>
      <w:r w:rsidR="00A30473">
        <w:t xml:space="preserve"> than the industrial</w:t>
      </w:r>
      <w:r w:rsidR="006745DF">
        <w:t xml:space="preserve"> to a large extent</w:t>
      </w:r>
      <w:r>
        <w:t xml:space="preserve"> are</w:t>
      </w:r>
      <w:r w:rsidR="006745DF">
        <w:t xml:space="preserve"> bracketed</w:t>
      </w:r>
      <w:r w:rsidR="00DC6217">
        <w:t xml:space="preserve">. </w:t>
      </w:r>
    </w:p>
    <w:p w14:paraId="07C2888B" w14:textId="77777777" w:rsidR="002559A8" w:rsidRPr="004B3776" w:rsidRDefault="002559A8" w:rsidP="004B3776">
      <w:pPr>
        <w:autoSpaceDE w:val="0"/>
        <w:autoSpaceDN w:val="0"/>
        <w:adjustRightInd w:val="0"/>
        <w:spacing w:after="0" w:line="240" w:lineRule="auto"/>
        <w:rPr>
          <w:rFonts w:ascii="Segoe UI" w:hAnsi="Segoe UI" w:cs="Segoe UI"/>
          <w:sz w:val="21"/>
          <w:szCs w:val="21"/>
        </w:rPr>
      </w:pPr>
    </w:p>
    <w:p w14:paraId="583BDA6E" w14:textId="2EC56870" w:rsidR="00C01823" w:rsidRDefault="007C3FC6" w:rsidP="00C01823">
      <w:pPr>
        <w:pStyle w:val="Heading2"/>
      </w:pPr>
      <w:r>
        <w:t xml:space="preserve">Study of stakeholders’ </w:t>
      </w:r>
      <w:r w:rsidR="00DA7E03">
        <w:t xml:space="preserve">and experts’ </w:t>
      </w:r>
      <w:r>
        <w:t xml:space="preserve">attitudes to patenting </w:t>
      </w:r>
    </w:p>
    <w:p w14:paraId="290474C1" w14:textId="1DED266E" w:rsidR="00511675" w:rsidRDefault="00511675" w:rsidP="00511675">
      <w:r>
        <w:t xml:space="preserve">The main strategy in this paper so far has been to demonstrate the richness of ethical concerns found in a literature review on patent ethics in biotechnology, and then to give evidence of a narrow approach to ethical issues from EPO guidelines and case law, as well as from </w:t>
      </w:r>
      <w:r w:rsidR="00CA128E">
        <w:t>secondary sources</w:t>
      </w:r>
      <w:r>
        <w:t xml:space="preserve">. A familiar argument from the legal side is that </w:t>
      </w:r>
      <w:r w:rsidR="006745DF">
        <w:t>the expectation that the patent system should address such</w:t>
      </w:r>
      <w:r w:rsidR="00356CB1">
        <w:t xml:space="preserve"> a wide range of</w:t>
      </w:r>
      <w:r w:rsidR="006745DF">
        <w:t xml:space="preserve"> ethical concerns relies on poor understanding of the system and its intentions. </w:t>
      </w:r>
      <w:r w:rsidR="009606FA">
        <w:t>I</w:t>
      </w:r>
      <w:r w:rsidR="006745DF">
        <w:t xml:space="preserve">n the </w:t>
      </w:r>
      <w:r w:rsidR="00F3379B">
        <w:t>Patent Ethics</w:t>
      </w:r>
      <w:r w:rsidR="006745DF">
        <w:t xml:space="preserve"> project</w:t>
      </w:r>
      <w:r w:rsidR="00DA7E03">
        <w:t>, the validity of this argument</w:t>
      </w:r>
      <w:r w:rsidR="009606FA">
        <w:t xml:space="preserve"> was studied </w:t>
      </w:r>
      <w:r w:rsidR="0082659C">
        <w:t>in a small survey</w:t>
      </w:r>
      <w:r w:rsidR="009606FA">
        <w:t xml:space="preserve"> of different stakeholders</w:t>
      </w:r>
      <w:r w:rsidR="0082659C">
        <w:t xml:space="preserve"> and experts</w:t>
      </w:r>
      <w:r w:rsidR="009606FA">
        <w:t xml:space="preserve"> in </w:t>
      </w:r>
      <w:r w:rsidR="00DA7E03">
        <w:t xml:space="preserve">two </w:t>
      </w:r>
      <w:r w:rsidR="009606FA">
        <w:t>Norwegian</w:t>
      </w:r>
      <w:r w:rsidR="0082659C">
        <w:t xml:space="preserve"> cases concerning</w:t>
      </w:r>
      <w:r w:rsidR="009606FA">
        <w:t xml:space="preserve"> aquaculture patenting</w:t>
      </w:r>
      <w:r w:rsidR="006745DF">
        <w:t xml:space="preserve">. </w:t>
      </w:r>
    </w:p>
    <w:p w14:paraId="1B9EF31A" w14:textId="541D68C6" w:rsidR="009E55E8" w:rsidRDefault="00511675" w:rsidP="009E55E8">
      <w:r>
        <w:t>The Patent Ethics p</w:t>
      </w:r>
      <w:r w:rsidR="009E55E8">
        <w:t>roject studied e</w:t>
      </w:r>
      <w:r w:rsidR="009E55E8" w:rsidRPr="009E55E8">
        <w:t>thical d</w:t>
      </w:r>
      <w:r w:rsidR="009E55E8">
        <w:t>imensions of patent law in non-</w:t>
      </w:r>
      <w:r w:rsidR="009E55E8" w:rsidRPr="009E55E8">
        <w:t>human biotechnology</w:t>
      </w:r>
      <w:r w:rsidR="009E55E8">
        <w:t>, focusing on</w:t>
      </w:r>
      <w:r w:rsidR="009E55E8" w:rsidRPr="009E55E8">
        <w:t xml:space="preserve"> biotechnology in aquaculture</w:t>
      </w:r>
      <w:r w:rsidR="009E55E8">
        <w:t>, and included</w:t>
      </w:r>
      <w:r w:rsidR="009E55E8" w:rsidRPr="009E55E8">
        <w:t xml:space="preserve"> two aquaculture related case studies from Norway:</w:t>
      </w:r>
      <w:r w:rsidR="009E55E8">
        <w:t xml:space="preserve"> a c</w:t>
      </w:r>
      <w:r w:rsidR="009E55E8" w:rsidRPr="009E55E8">
        <w:t xml:space="preserve">ase study on </w:t>
      </w:r>
      <w:r w:rsidR="00CA128E">
        <w:t xml:space="preserve">the processing of </w:t>
      </w:r>
      <w:r w:rsidR="009E55E8" w:rsidRPr="009E55E8">
        <w:t>a patent on the AquaBounty genetically modified (GM) salmon</w:t>
      </w:r>
      <w:r w:rsidR="00DA7E03">
        <w:t>,</w:t>
      </w:r>
      <w:r w:rsidR="009E55E8">
        <w:t xml:space="preserve"> and a c</w:t>
      </w:r>
      <w:r w:rsidR="009E55E8" w:rsidRPr="009E55E8">
        <w:t xml:space="preserve">ase study on a </w:t>
      </w:r>
      <w:r w:rsidR="00DA7E03">
        <w:t>request for a</w:t>
      </w:r>
      <w:r w:rsidR="009E55E8" w:rsidRPr="009E55E8">
        <w:t xml:space="preserve"> compulsory license related to a patent on the Pancreas Disease (PD) virus.</w:t>
      </w:r>
      <w:r w:rsidR="009E55E8">
        <w:t xml:space="preserve"> In the case studies we were</w:t>
      </w:r>
      <w:r w:rsidR="009E55E8" w:rsidRPr="009E55E8">
        <w:t xml:space="preserve"> interested in the morally relevant </w:t>
      </w:r>
      <w:r w:rsidR="00DA7E03">
        <w:t>attitudes</w:t>
      </w:r>
      <w:r w:rsidR="009E55E8" w:rsidRPr="009E55E8">
        <w:t xml:space="preserve"> and judgements </w:t>
      </w:r>
      <w:r w:rsidR="00DA7E03">
        <w:t>of</w:t>
      </w:r>
      <w:r w:rsidR="009E55E8" w:rsidRPr="009E55E8">
        <w:t xml:space="preserve"> different involved actors</w:t>
      </w:r>
      <w:r w:rsidR="00DA7E03">
        <w:t xml:space="preserve"> from</w:t>
      </w:r>
      <w:r w:rsidR="009E55E8" w:rsidRPr="009E55E8">
        <w:t xml:space="preserve"> industry, the patent office and </w:t>
      </w:r>
      <w:r w:rsidR="00DA7E03">
        <w:t>other public offices</w:t>
      </w:r>
      <w:r w:rsidR="009E55E8" w:rsidRPr="009E55E8">
        <w:t xml:space="preserve">, as well as </w:t>
      </w:r>
      <w:r w:rsidR="00DA7E03">
        <w:t xml:space="preserve">of other </w:t>
      </w:r>
      <w:r w:rsidR="00CA128E">
        <w:t>interested parties</w:t>
      </w:r>
      <w:r w:rsidR="009E55E8" w:rsidRPr="009E55E8">
        <w:t xml:space="preserve"> </w:t>
      </w:r>
      <w:r w:rsidR="00DA7E03">
        <w:t>and experts</w:t>
      </w:r>
      <w:r w:rsidR="009E55E8" w:rsidRPr="009E55E8">
        <w:t>.</w:t>
      </w:r>
      <w:r w:rsidR="009E55E8">
        <w:t xml:space="preserve"> </w:t>
      </w:r>
    </w:p>
    <w:p w14:paraId="1C3C22FF" w14:textId="7B5128B4" w:rsidR="002B5D6F" w:rsidRDefault="00DA7E03" w:rsidP="00511675">
      <w:r>
        <w:t xml:space="preserve">For the purpose of our attitude study, we do not need to provide any detail on the cases. It suffices to say that we interviewed a </w:t>
      </w:r>
      <w:r w:rsidR="009606FA">
        <w:t xml:space="preserve">total of </w:t>
      </w:r>
      <w:r w:rsidR="006745DF">
        <w:t xml:space="preserve">16 informants, who were all </w:t>
      </w:r>
      <w:r w:rsidR="00CA128E">
        <w:t>interested parties</w:t>
      </w:r>
      <w:r w:rsidR="00596388">
        <w:t xml:space="preserve"> in one or both of the</w:t>
      </w:r>
      <w:r w:rsidR="009E55E8">
        <w:t xml:space="preserve"> cases studies</w:t>
      </w:r>
      <w:r w:rsidR="006745DF">
        <w:t>,</w:t>
      </w:r>
      <w:r w:rsidR="00736DFC">
        <w:t xml:space="preserve"> or had expert know</w:t>
      </w:r>
      <w:r>
        <w:t>ledge of the issues in question</w:t>
      </w:r>
      <w:r w:rsidR="006745DF">
        <w:t>.</w:t>
      </w:r>
      <w:r w:rsidR="00596388">
        <w:t xml:space="preserve"> The interviews consisted of an identical part, reported here, focusing on the respondents’ general views on the patent system. In addition, there were case specific questions of a qualitative nature.</w:t>
      </w:r>
      <w:r w:rsidR="006745DF">
        <w:t xml:space="preserve"> </w:t>
      </w:r>
      <w:r w:rsidR="00545560">
        <w:t>All informants had higher education (12 from the natural sciences) and had positions in different organisations such as private companies, ministries, research institutions or interest groups.</w:t>
      </w:r>
      <w:r w:rsidR="00062646">
        <w:t xml:space="preserve"> 15</w:t>
      </w:r>
      <w:r w:rsidR="00356CB1">
        <w:t xml:space="preserve"> </w:t>
      </w:r>
      <w:r w:rsidR="00D93900">
        <w:t xml:space="preserve">informants </w:t>
      </w:r>
      <w:r>
        <w:t>were related to</w:t>
      </w:r>
      <w:r w:rsidR="00356CB1">
        <w:t xml:space="preserve"> </w:t>
      </w:r>
      <w:r w:rsidR="00062646">
        <w:t>Norwegian</w:t>
      </w:r>
      <w:r w:rsidR="00356CB1">
        <w:t xml:space="preserve"> organisations</w:t>
      </w:r>
      <w:r w:rsidR="00062646">
        <w:t>.</w:t>
      </w:r>
      <w:r w:rsidR="00545560">
        <w:t xml:space="preserve"> </w:t>
      </w:r>
    </w:p>
    <w:p w14:paraId="41D019AC" w14:textId="384F05EC" w:rsidR="002960A5" w:rsidRDefault="009E55E8">
      <w:r>
        <w:t>We asked</w:t>
      </w:r>
      <w:r w:rsidR="0082659C">
        <w:t xml:space="preserve"> the</w:t>
      </w:r>
      <w:r>
        <w:t xml:space="preserve"> </w:t>
      </w:r>
      <w:r w:rsidR="00713CA3">
        <w:t>informants</w:t>
      </w:r>
      <w:r>
        <w:t xml:space="preserve"> to score their own </w:t>
      </w:r>
      <w:r w:rsidR="002115BA">
        <w:t>knowledge of</w:t>
      </w:r>
      <w:r w:rsidR="00D2396A">
        <w:t xml:space="preserve"> patenting and to indicate whether they had been involved in applying </w:t>
      </w:r>
      <w:r w:rsidR="005A1A59">
        <w:t>for or processing</w:t>
      </w:r>
      <w:r w:rsidR="00D2396A">
        <w:t xml:space="preserve"> patents.</w:t>
      </w:r>
      <w:r w:rsidR="00D93900">
        <w:t xml:space="preserve"> The number</w:t>
      </w:r>
      <w:r w:rsidR="00713CA3">
        <w:t xml:space="preserve"> of respondent</w:t>
      </w:r>
      <w:r w:rsidR="00BB453C">
        <w:t>s</w:t>
      </w:r>
      <w:r w:rsidR="00713CA3">
        <w:t xml:space="preserve"> with different knowledge level</w:t>
      </w:r>
      <w:r w:rsidR="009841C5">
        <w:t>s</w:t>
      </w:r>
      <w:r w:rsidR="00713CA3">
        <w:t xml:space="preserve"> and </w:t>
      </w:r>
      <w:r w:rsidR="005A1A59">
        <w:t>involvement are given in Table 3</w:t>
      </w:r>
      <w:r w:rsidR="00713CA3">
        <w:t>.</w:t>
      </w:r>
      <w:r w:rsidR="002960A5">
        <w:t xml:space="preserve"> </w:t>
      </w:r>
      <w:r w:rsidR="0082659C">
        <w:t xml:space="preserve">Three assessed themselves as having little knowledge, six as having some knowledge and seven as having comprehensive knowledge. Eight assessed themselves as having been involved in patenting, and the same number as not having been involved. </w:t>
      </w:r>
      <w:r w:rsidR="002960A5">
        <w:t>We can see that respondents with little knowledge but involvement in processes were not represented in this study.</w:t>
      </w:r>
    </w:p>
    <w:tbl>
      <w:tblPr>
        <w:tblW w:w="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8"/>
        <w:gridCol w:w="1537"/>
        <w:gridCol w:w="1537"/>
      </w:tblGrid>
      <w:tr w:rsidR="004A5406" w:rsidRPr="00D2396A" w14:paraId="637DEDD5" w14:textId="4491F1A7" w:rsidTr="0065533F">
        <w:trPr>
          <w:trHeight w:val="300"/>
        </w:trPr>
        <w:tc>
          <w:tcPr>
            <w:tcW w:w="2258" w:type="dxa"/>
            <w:shd w:val="clear" w:color="auto" w:fill="auto"/>
            <w:noWrap/>
            <w:vAlign w:val="bottom"/>
            <w:hideMark/>
          </w:tcPr>
          <w:p w14:paraId="010AB30E" w14:textId="6D95C1B8" w:rsidR="004A5406" w:rsidRPr="0065533F" w:rsidRDefault="004A5406" w:rsidP="00D2396A">
            <w:pPr>
              <w:spacing w:after="0" w:line="240" w:lineRule="auto"/>
              <w:rPr>
                <w:rFonts w:ascii="Calibri" w:eastAsia="Times New Roman" w:hAnsi="Calibri" w:cs="Times New Roman"/>
                <w:b/>
                <w:color w:val="000000"/>
                <w:lang w:val="nb-NO" w:eastAsia="nb-NO"/>
              </w:rPr>
            </w:pPr>
            <w:r w:rsidRPr="0065533F">
              <w:rPr>
                <w:rFonts w:ascii="Calibri" w:eastAsia="Times New Roman" w:hAnsi="Calibri" w:cs="Times New Roman"/>
                <w:b/>
                <w:color w:val="000000"/>
                <w:lang w:val="nb-NO" w:eastAsia="nb-NO"/>
              </w:rPr>
              <w:t>Involved in patenting</w:t>
            </w:r>
          </w:p>
        </w:tc>
        <w:tc>
          <w:tcPr>
            <w:tcW w:w="1537" w:type="dxa"/>
            <w:shd w:val="clear" w:color="auto" w:fill="auto"/>
            <w:noWrap/>
            <w:vAlign w:val="bottom"/>
            <w:hideMark/>
          </w:tcPr>
          <w:p w14:paraId="1283C088" w14:textId="26FA7298" w:rsidR="004A5406" w:rsidRPr="0065533F" w:rsidRDefault="004A5406" w:rsidP="00D2396A">
            <w:pPr>
              <w:spacing w:after="0" w:line="240" w:lineRule="auto"/>
              <w:rPr>
                <w:rFonts w:ascii="Calibri" w:eastAsia="Times New Roman" w:hAnsi="Calibri" w:cs="Times New Roman"/>
                <w:b/>
                <w:color w:val="000000"/>
                <w:lang w:val="nb-NO" w:eastAsia="nb-NO"/>
              </w:rPr>
            </w:pPr>
            <w:r w:rsidRPr="0065533F">
              <w:rPr>
                <w:rFonts w:ascii="Calibri" w:eastAsia="Times New Roman" w:hAnsi="Calibri" w:cs="Times New Roman"/>
                <w:b/>
                <w:color w:val="000000"/>
                <w:lang w:val="nb-NO" w:eastAsia="nb-NO"/>
              </w:rPr>
              <w:t>Knowledge</w:t>
            </w:r>
          </w:p>
        </w:tc>
        <w:tc>
          <w:tcPr>
            <w:tcW w:w="1537" w:type="dxa"/>
          </w:tcPr>
          <w:p w14:paraId="2DF06DF5" w14:textId="3D398945" w:rsidR="004A5406" w:rsidRPr="0065533F" w:rsidRDefault="004A5406" w:rsidP="00D2396A">
            <w:pPr>
              <w:spacing w:after="0" w:line="240" w:lineRule="auto"/>
              <w:rPr>
                <w:rFonts w:ascii="Calibri" w:eastAsia="Times New Roman" w:hAnsi="Calibri" w:cs="Times New Roman"/>
                <w:b/>
                <w:color w:val="000000"/>
                <w:lang w:val="nb-NO" w:eastAsia="nb-NO"/>
              </w:rPr>
            </w:pPr>
            <w:r w:rsidRPr="0065533F">
              <w:rPr>
                <w:rFonts w:ascii="Calibri" w:eastAsia="Times New Roman" w:hAnsi="Calibri" w:cs="Times New Roman"/>
                <w:b/>
                <w:color w:val="000000"/>
                <w:lang w:val="nb-NO" w:eastAsia="nb-NO"/>
              </w:rPr>
              <w:t>N</w:t>
            </w:r>
          </w:p>
        </w:tc>
      </w:tr>
      <w:tr w:rsidR="002960A5" w:rsidRPr="00D2396A" w14:paraId="2EDA829C" w14:textId="77777777" w:rsidTr="004A5406">
        <w:trPr>
          <w:trHeight w:val="300"/>
        </w:trPr>
        <w:tc>
          <w:tcPr>
            <w:tcW w:w="2258" w:type="dxa"/>
            <w:shd w:val="clear" w:color="auto" w:fill="auto"/>
            <w:noWrap/>
            <w:vAlign w:val="bottom"/>
          </w:tcPr>
          <w:p w14:paraId="2F855AA4" w14:textId="0FD15ABD" w:rsidR="002960A5" w:rsidRDefault="002960A5"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No</w:t>
            </w:r>
          </w:p>
        </w:tc>
        <w:tc>
          <w:tcPr>
            <w:tcW w:w="1537" w:type="dxa"/>
            <w:shd w:val="clear" w:color="auto" w:fill="auto"/>
            <w:noWrap/>
            <w:vAlign w:val="bottom"/>
          </w:tcPr>
          <w:p w14:paraId="29F30592" w14:textId="1C40AFD7" w:rsidR="002960A5" w:rsidRDefault="002960A5"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Little</w:t>
            </w:r>
          </w:p>
        </w:tc>
        <w:tc>
          <w:tcPr>
            <w:tcW w:w="1537" w:type="dxa"/>
          </w:tcPr>
          <w:p w14:paraId="6B296A28" w14:textId="326C7458" w:rsidR="002960A5" w:rsidRDefault="002960A5"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3</w:t>
            </w:r>
          </w:p>
        </w:tc>
      </w:tr>
      <w:tr w:rsidR="004A5406" w:rsidRPr="00D2396A" w14:paraId="0DB735D7" w14:textId="7BB7251E" w:rsidTr="0065533F">
        <w:trPr>
          <w:trHeight w:val="300"/>
        </w:trPr>
        <w:tc>
          <w:tcPr>
            <w:tcW w:w="2258" w:type="dxa"/>
            <w:shd w:val="clear" w:color="auto" w:fill="auto"/>
            <w:noWrap/>
            <w:vAlign w:val="bottom"/>
            <w:hideMark/>
          </w:tcPr>
          <w:p w14:paraId="7119F435" w14:textId="45CF0A81"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Yes</w:t>
            </w:r>
          </w:p>
        </w:tc>
        <w:tc>
          <w:tcPr>
            <w:tcW w:w="1537" w:type="dxa"/>
            <w:shd w:val="clear" w:color="auto" w:fill="auto"/>
            <w:noWrap/>
            <w:vAlign w:val="bottom"/>
            <w:hideMark/>
          </w:tcPr>
          <w:p w14:paraId="0BBA8619" w14:textId="486327B8"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Some</w:t>
            </w:r>
          </w:p>
        </w:tc>
        <w:tc>
          <w:tcPr>
            <w:tcW w:w="1537" w:type="dxa"/>
          </w:tcPr>
          <w:p w14:paraId="3C17FD4A" w14:textId="6353EFE9" w:rsidR="004A5406"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3</w:t>
            </w:r>
          </w:p>
        </w:tc>
      </w:tr>
      <w:tr w:rsidR="004A5406" w:rsidRPr="00D2396A" w14:paraId="36799214" w14:textId="0664C9D7" w:rsidTr="0065533F">
        <w:trPr>
          <w:trHeight w:val="300"/>
        </w:trPr>
        <w:tc>
          <w:tcPr>
            <w:tcW w:w="2258" w:type="dxa"/>
            <w:shd w:val="clear" w:color="auto" w:fill="auto"/>
            <w:noWrap/>
            <w:vAlign w:val="bottom"/>
            <w:hideMark/>
          </w:tcPr>
          <w:p w14:paraId="1CBE593E" w14:textId="701AB616"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lastRenderedPageBreak/>
              <w:t>No</w:t>
            </w:r>
          </w:p>
        </w:tc>
        <w:tc>
          <w:tcPr>
            <w:tcW w:w="1537" w:type="dxa"/>
            <w:shd w:val="clear" w:color="auto" w:fill="auto"/>
            <w:noWrap/>
            <w:vAlign w:val="bottom"/>
            <w:hideMark/>
          </w:tcPr>
          <w:p w14:paraId="4D7256D2" w14:textId="52887F24"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Some</w:t>
            </w:r>
          </w:p>
        </w:tc>
        <w:tc>
          <w:tcPr>
            <w:tcW w:w="1537" w:type="dxa"/>
          </w:tcPr>
          <w:p w14:paraId="639FEACF" w14:textId="66681445" w:rsidR="004A5406"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3</w:t>
            </w:r>
          </w:p>
        </w:tc>
      </w:tr>
      <w:tr w:rsidR="004A5406" w:rsidRPr="00D2396A" w14:paraId="4C2987DA" w14:textId="7FE97EC5" w:rsidTr="0065533F">
        <w:trPr>
          <w:trHeight w:val="300"/>
        </w:trPr>
        <w:tc>
          <w:tcPr>
            <w:tcW w:w="2258" w:type="dxa"/>
            <w:shd w:val="clear" w:color="auto" w:fill="auto"/>
            <w:noWrap/>
            <w:vAlign w:val="bottom"/>
            <w:hideMark/>
          </w:tcPr>
          <w:p w14:paraId="37897D04" w14:textId="22F5A7E2"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Yes</w:t>
            </w:r>
          </w:p>
        </w:tc>
        <w:tc>
          <w:tcPr>
            <w:tcW w:w="1537" w:type="dxa"/>
            <w:shd w:val="clear" w:color="auto" w:fill="auto"/>
            <w:noWrap/>
            <w:vAlign w:val="bottom"/>
            <w:hideMark/>
          </w:tcPr>
          <w:p w14:paraId="308DD4CD" w14:textId="14D1A7EC"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Comprehensive</w:t>
            </w:r>
          </w:p>
        </w:tc>
        <w:tc>
          <w:tcPr>
            <w:tcW w:w="1537" w:type="dxa"/>
          </w:tcPr>
          <w:p w14:paraId="3BB14E8B" w14:textId="33AB6CD6" w:rsidR="004A5406"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5</w:t>
            </w:r>
          </w:p>
        </w:tc>
      </w:tr>
      <w:tr w:rsidR="004A5406" w:rsidRPr="00D2396A" w14:paraId="72F49810" w14:textId="59F39C46" w:rsidTr="0065533F">
        <w:trPr>
          <w:trHeight w:val="300"/>
        </w:trPr>
        <w:tc>
          <w:tcPr>
            <w:tcW w:w="2258" w:type="dxa"/>
            <w:shd w:val="clear" w:color="auto" w:fill="auto"/>
            <w:noWrap/>
            <w:vAlign w:val="bottom"/>
            <w:hideMark/>
          </w:tcPr>
          <w:p w14:paraId="7C7FD7CA" w14:textId="79B9BA93"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No</w:t>
            </w:r>
          </w:p>
        </w:tc>
        <w:tc>
          <w:tcPr>
            <w:tcW w:w="1537" w:type="dxa"/>
            <w:shd w:val="clear" w:color="auto" w:fill="auto"/>
            <w:noWrap/>
            <w:vAlign w:val="bottom"/>
            <w:hideMark/>
          </w:tcPr>
          <w:p w14:paraId="4F866C46" w14:textId="485FD660" w:rsidR="004A5406" w:rsidRPr="00D2396A"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Comprehensive</w:t>
            </w:r>
          </w:p>
        </w:tc>
        <w:tc>
          <w:tcPr>
            <w:tcW w:w="1537" w:type="dxa"/>
          </w:tcPr>
          <w:p w14:paraId="71BF0CB5" w14:textId="35BC64D0" w:rsidR="004A5406" w:rsidRDefault="004A5406" w:rsidP="00D2396A">
            <w:pPr>
              <w:spacing w:after="0" w:line="240" w:lineRule="auto"/>
              <w:rPr>
                <w:rFonts w:ascii="Calibri" w:eastAsia="Times New Roman" w:hAnsi="Calibri" w:cs="Times New Roman"/>
                <w:color w:val="000000"/>
                <w:lang w:val="nb-NO" w:eastAsia="nb-NO"/>
              </w:rPr>
            </w:pPr>
            <w:r>
              <w:rPr>
                <w:rFonts w:ascii="Calibri" w:eastAsia="Times New Roman" w:hAnsi="Calibri" w:cs="Times New Roman"/>
                <w:color w:val="000000"/>
                <w:lang w:val="nb-NO" w:eastAsia="nb-NO"/>
              </w:rPr>
              <w:t>2</w:t>
            </w:r>
          </w:p>
        </w:tc>
      </w:tr>
    </w:tbl>
    <w:p w14:paraId="3EAB738E" w14:textId="51682A9C" w:rsidR="00D2396A" w:rsidRDefault="00D77604">
      <w:r w:rsidRPr="00D77604">
        <w:t xml:space="preserve">Table </w:t>
      </w:r>
      <w:r w:rsidR="005A1A59">
        <w:t>3</w:t>
      </w:r>
      <w:r w:rsidRPr="00D77604">
        <w:t xml:space="preserve">. </w:t>
      </w:r>
      <w:r w:rsidR="00713CA3">
        <w:t>No of</w:t>
      </w:r>
      <w:r>
        <w:t xml:space="preserve"> respondents </w:t>
      </w:r>
      <w:r w:rsidR="00713CA3">
        <w:t xml:space="preserve">with </w:t>
      </w:r>
      <w:r>
        <w:t>prior involvement in and knowledge of patenting.</w:t>
      </w:r>
    </w:p>
    <w:p w14:paraId="1B59EF9B" w14:textId="14E3B3E2" w:rsidR="00D2396A" w:rsidRPr="00D2396A" w:rsidRDefault="004B3776">
      <w:r>
        <w:t>The authors</w:t>
      </w:r>
      <w:r w:rsidR="00D2396A">
        <w:t xml:space="preserve"> cannot definitely place any particular respondent as tak</w:t>
      </w:r>
      <w:r w:rsidR="00713CA3">
        <w:t>i</w:t>
      </w:r>
      <w:r w:rsidR="00D2396A">
        <w:t>n</w:t>
      </w:r>
      <w:r w:rsidR="00713CA3">
        <w:t>g</w:t>
      </w:r>
      <w:r w:rsidR="00D2396A">
        <w:t xml:space="preserve"> the perspective ‘from the patent system’ from any of these categories. However, </w:t>
      </w:r>
      <w:r w:rsidR="00D77604">
        <w:t xml:space="preserve">we </w:t>
      </w:r>
      <w:r w:rsidR="00713CA3">
        <w:t>may</w:t>
      </w:r>
      <w:r w:rsidR="00D77604">
        <w:t xml:space="preserve"> infer that if you have little knowledge of the patent system and have never been involved in patenting, you are not taking the perspective of the patent system. If you have comprehensive knowledge and have been involved in patenting, </w:t>
      </w:r>
      <w:r>
        <w:t>it can be assumed</w:t>
      </w:r>
      <w:r w:rsidR="00D77604">
        <w:t xml:space="preserve"> that you will </w:t>
      </w:r>
      <w:r w:rsidR="002960A5">
        <w:t xml:space="preserve">have </w:t>
      </w:r>
      <w:r w:rsidR="00D77604">
        <w:t xml:space="preserve">views that are more aligned with how the patent system works. </w:t>
      </w:r>
      <w:r w:rsidR="00C20306">
        <w:t>Analysing the results based on the categories of knowledge and involvement will thus give some indication</w:t>
      </w:r>
      <w:r w:rsidR="00D93900">
        <w:t>s on whether we find the same</w:t>
      </w:r>
      <w:r w:rsidR="00C20306">
        <w:t xml:space="preserve"> </w:t>
      </w:r>
      <w:r w:rsidR="000D5F87">
        <w:t xml:space="preserve">difference among Norwegian stakeholders and experts in these two cases, as </w:t>
      </w:r>
      <w:r w:rsidR="00D93900">
        <w:t xml:space="preserve">found </w:t>
      </w:r>
      <w:r w:rsidR="000D5F87">
        <w:t>in the literature and document studies</w:t>
      </w:r>
      <w:r w:rsidR="009841C5">
        <w:t xml:space="preserve"> presented above</w:t>
      </w:r>
      <w:r w:rsidR="000D5F87">
        <w:t xml:space="preserve">.  </w:t>
      </w:r>
    </w:p>
    <w:p w14:paraId="437F9BA5" w14:textId="01E0C25C" w:rsidR="0082659C" w:rsidRDefault="0082659C" w:rsidP="0082659C">
      <w:r>
        <w:t>A</w:t>
      </w:r>
      <w:r w:rsidR="00D93900">
        <w:t>s a part of the interviews, the informants</w:t>
      </w:r>
      <w:r>
        <w:t xml:space="preserve"> were asked to score their agreement with 15 claims about patents and the patent system, loosely corresponding to the different values presented in table 2</w:t>
      </w:r>
      <w:r w:rsidR="009841C5">
        <w:t>,</w:t>
      </w:r>
      <w:r>
        <w:t xml:space="preserve"> on a scale from 1 (completely disagree) to 5 (completely agree). The scoring alternatives were: </w:t>
      </w:r>
      <w:r w:rsidR="00D93900">
        <w:t>‘</w:t>
      </w:r>
      <w:r>
        <w:t>completely disagree</w:t>
      </w:r>
      <w:r w:rsidR="00D93900">
        <w:t>’</w:t>
      </w:r>
      <w:r>
        <w:t xml:space="preserve">, </w:t>
      </w:r>
      <w:r w:rsidR="00D93900">
        <w:t>‘</w:t>
      </w:r>
      <w:r>
        <w:t>disagree</w:t>
      </w:r>
      <w:r w:rsidR="00D93900">
        <w:t>’</w:t>
      </w:r>
      <w:r>
        <w:t xml:space="preserve">, </w:t>
      </w:r>
      <w:r w:rsidR="00D93900">
        <w:t>‘</w:t>
      </w:r>
      <w:r>
        <w:t>neither agree nor disagree</w:t>
      </w:r>
      <w:r w:rsidR="00D93900">
        <w:t>’</w:t>
      </w:r>
      <w:r>
        <w:t xml:space="preserve">, </w:t>
      </w:r>
      <w:r w:rsidR="00D93900">
        <w:t>‘</w:t>
      </w:r>
      <w:r>
        <w:t>agree</w:t>
      </w:r>
      <w:r w:rsidR="00D93900">
        <w:t>’</w:t>
      </w:r>
      <w:r>
        <w:t xml:space="preserve">, </w:t>
      </w:r>
      <w:r w:rsidR="00D93900">
        <w:t>‘</w:t>
      </w:r>
      <w:r>
        <w:t>completely agree</w:t>
      </w:r>
      <w:r w:rsidR="00D93900">
        <w:t>’</w:t>
      </w:r>
      <w:r>
        <w:t xml:space="preserve">, </w:t>
      </w:r>
      <w:r w:rsidR="00D93900">
        <w:t>‘</w:t>
      </w:r>
      <w:r>
        <w:t>don’t know</w:t>
      </w:r>
      <w:r w:rsidR="00D93900">
        <w:t>’</w:t>
      </w:r>
      <w:r>
        <w:t xml:space="preserve"> and </w:t>
      </w:r>
      <w:r w:rsidR="00D93900">
        <w:t>‘</w:t>
      </w:r>
      <w:r>
        <w:t>not relevant</w:t>
      </w:r>
      <w:r w:rsidR="00D93900">
        <w:t>’</w:t>
      </w:r>
      <w:r>
        <w:t xml:space="preserve">. The responses of ‘don’t know’ and ‘not relevant’ were excluded from the analysis. Where the respondent chose not to give a score (for instance if he/she believed the claim was meaningless or did not want to give a </w:t>
      </w:r>
      <w:r w:rsidR="00D93900">
        <w:t>response for political reasons)</w:t>
      </w:r>
      <w:r>
        <w:t xml:space="preserve"> the response was treated as missing and excluded from the current analysis.</w:t>
      </w:r>
    </w:p>
    <w:p w14:paraId="1182ED80" w14:textId="02578BB4" w:rsidR="0082659C" w:rsidRDefault="009841C5" w:rsidP="0082659C">
      <w:r>
        <w:t>The d</w:t>
      </w:r>
      <w:r w:rsidR="0082659C">
        <w:t>escriptive statistics of the data are given in Table 4.</w:t>
      </w:r>
    </w:p>
    <w:tbl>
      <w:tblPr>
        <w:tblStyle w:val="TableGrid"/>
        <w:tblW w:w="9072" w:type="dxa"/>
        <w:tblInd w:w="137" w:type="dxa"/>
        <w:tblLayout w:type="fixed"/>
        <w:tblLook w:val="04A0" w:firstRow="1" w:lastRow="0" w:firstColumn="1" w:lastColumn="0" w:noHBand="0" w:noVBand="1"/>
      </w:tblPr>
      <w:tblGrid>
        <w:gridCol w:w="4536"/>
        <w:gridCol w:w="1701"/>
        <w:gridCol w:w="1701"/>
        <w:gridCol w:w="1134"/>
      </w:tblGrid>
      <w:tr w:rsidR="009841C5" w:rsidRPr="00D30FAC" w14:paraId="194F127B" w14:textId="77777777" w:rsidTr="00D00BDF">
        <w:tc>
          <w:tcPr>
            <w:tcW w:w="4536" w:type="dxa"/>
          </w:tcPr>
          <w:p w14:paraId="701FD058" w14:textId="77777777" w:rsidR="009841C5" w:rsidRPr="00D30FAC" w:rsidRDefault="009841C5" w:rsidP="00D00BDF">
            <w:pPr>
              <w:rPr>
                <w:sz w:val="20"/>
                <w:szCs w:val="20"/>
              </w:rPr>
            </w:pPr>
            <w:r w:rsidRPr="00D30FAC">
              <w:rPr>
                <w:sz w:val="20"/>
                <w:szCs w:val="20"/>
              </w:rPr>
              <w:t xml:space="preserve">Statements </w:t>
            </w:r>
          </w:p>
        </w:tc>
        <w:tc>
          <w:tcPr>
            <w:tcW w:w="1701" w:type="dxa"/>
          </w:tcPr>
          <w:p w14:paraId="0F88B8D5" w14:textId="77777777" w:rsidR="009841C5" w:rsidRPr="00D30FAC" w:rsidRDefault="009841C5" w:rsidP="00D00BDF">
            <w:pPr>
              <w:rPr>
                <w:sz w:val="20"/>
                <w:szCs w:val="20"/>
              </w:rPr>
            </w:pPr>
            <w:r w:rsidRPr="00D30FAC">
              <w:rPr>
                <w:sz w:val="20"/>
                <w:szCs w:val="20"/>
              </w:rPr>
              <w:t xml:space="preserve">Mean answer from respondents </w:t>
            </w:r>
          </w:p>
        </w:tc>
        <w:tc>
          <w:tcPr>
            <w:tcW w:w="1701" w:type="dxa"/>
          </w:tcPr>
          <w:p w14:paraId="0B277669" w14:textId="4F6070B0" w:rsidR="009841C5" w:rsidRPr="00D30FAC" w:rsidRDefault="00CA128E" w:rsidP="00D00BDF">
            <w:pPr>
              <w:rPr>
                <w:sz w:val="20"/>
                <w:szCs w:val="20"/>
              </w:rPr>
            </w:pPr>
            <w:r>
              <w:rPr>
                <w:sz w:val="20"/>
                <w:szCs w:val="20"/>
              </w:rPr>
              <w:t>Number of</w:t>
            </w:r>
            <w:r w:rsidR="009841C5">
              <w:rPr>
                <w:sz w:val="20"/>
                <w:szCs w:val="20"/>
              </w:rPr>
              <w:t xml:space="preserve"> respondents</w:t>
            </w:r>
          </w:p>
        </w:tc>
        <w:tc>
          <w:tcPr>
            <w:tcW w:w="1134" w:type="dxa"/>
          </w:tcPr>
          <w:p w14:paraId="03F64203" w14:textId="77777777" w:rsidR="009841C5" w:rsidRPr="00D30FAC" w:rsidRDefault="009841C5" w:rsidP="00D00BDF">
            <w:pPr>
              <w:rPr>
                <w:sz w:val="20"/>
                <w:szCs w:val="20"/>
              </w:rPr>
            </w:pPr>
            <w:r>
              <w:rPr>
                <w:sz w:val="20"/>
                <w:szCs w:val="20"/>
              </w:rPr>
              <w:t xml:space="preserve">Standard deviation </w:t>
            </w:r>
          </w:p>
        </w:tc>
      </w:tr>
      <w:tr w:rsidR="009841C5" w:rsidRPr="00D30FAC" w14:paraId="2FFC74D5" w14:textId="77777777" w:rsidTr="00D00BDF">
        <w:tc>
          <w:tcPr>
            <w:tcW w:w="4536" w:type="dxa"/>
          </w:tcPr>
          <w:p w14:paraId="0984C4AA" w14:textId="77777777" w:rsidR="009841C5" w:rsidRPr="00D30FAC" w:rsidRDefault="009841C5" w:rsidP="00D00BDF">
            <w:pPr>
              <w:rPr>
                <w:sz w:val="20"/>
                <w:szCs w:val="20"/>
              </w:rPr>
            </w:pPr>
            <w:r>
              <w:rPr>
                <w:sz w:val="20"/>
                <w:szCs w:val="20"/>
              </w:rPr>
              <w:t xml:space="preserve">a) </w:t>
            </w:r>
            <w:r w:rsidRPr="00D30FAC">
              <w:rPr>
                <w:sz w:val="20"/>
                <w:szCs w:val="20"/>
              </w:rPr>
              <w:t>It is important that patents protect private initiative and investment</w:t>
            </w:r>
            <w:r>
              <w:rPr>
                <w:sz w:val="20"/>
                <w:szCs w:val="20"/>
              </w:rPr>
              <w:t xml:space="preserve"> </w:t>
            </w:r>
          </w:p>
        </w:tc>
        <w:tc>
          <w:tcPr>
            <w:tcW w:w="1701" w:type="dxa"/>
          </w:tcPr>
          <w:p w14:paraId="45796847" w14:textId="77777777" w:rsidR="009841C5" w:rsidRPr="00D30FAC" w:rsidRDefault="009841C5" w:rsidP="00D00BDF">
            <w:pPr>
              <w:rPr>
                <w:sz w:val="20"/>
                <w:szCs w:val="20"/>
              </w:rPr>
            </w:pPr>
            <w:r>
              <w:rPr>
                <w:sz w:val="20"/>
                <w:szCs w:val="20"/>
              </w:rPr>
              <w:t>4.</w:t>
            </w:r>
            <w:r w:rsidRPr="00D30FAC">
              <w:rPr>
                <w:sz w:val="20"/>
                <w:szCs w:val="20"/>
              </w:rPr>
              <w:t>4</w:t>
            </w:r>
          </w:p>
        </w:tc>
        <w:tc>
          <w:tcPr>
            <w:tcW w:w="1701" w:type="dxa"/>
          </w:tcPr>
          <w:p w14:paraId="5DA24050" w14:textId="77777777" w:rsidR="009841C5" w:rsidRPr="00D30FAC" w:rsidRDefault="009841C5" w:rsidP="00D00BDF">
            <w:pPr>
              <w:rPr>
                <w:sz w:val="20"/>
                <w:szCs w:val="20"/>
              </w:rPr>
            </w:pPr>
            <w:r>
              <w:rPr>
                <w:sz w:val="20"/>
                <w:szCs w:val="20"/>
              </w:rPr>
              <w:t>16</w:t>
            </w:r>
          </w:p>
        </w:tc>
        <w:tc>
          <w:tcPr>
            <w:tcW w:w="1134" w:type="dxa"/>
          </w:tcPr>
          <w:p w14:paraId="348A12B5" w14:textId="77777777" w:rsidR="009841C5" w:rsidRPr="00D30FAC" w:rsidRDefault="009841C5" w:rsidP="00D00BDF">
            <w:pPr>
              <w:rPr>
                <w:sz w:val="20"/>
                <w:szCs w:val="20"/>
              </w:rPr>
            </w:pPr>
            <w:r>
              <w:rPr>
                <w:sz w:val="20"/>
                <w:szCs w:val="20"/>
              </w:rPr>
              <w:t>0.62</w:t>
            </w:r>
          </w:p>
        </w:tc>
      </w:tr>
      <w:tr w:rsidR="009841C5" w:rsidRPr="00D30FAC" w14:paraId="10D66474" w14:textId="77777777" w:rsidTr="00D00BDF">
        <w:tc>
          <w:tcPr>
            <w:tcW w:w="4536" w:type="dxa"/>
          </w:tcPr>
          <w:p w14:paraId="031AE95F" w14:textId="77777777" w:rsidR="009841C5" w:rsidRPr="00D30FAC" w:rsidRDefault="009841C5" w:rsidP="00D00BDF">
            <w:pPr>
              <w:rPr>
                <w:sz w:val="20"/>
                <w:szCs w:val="20"/>
              </w:rPr>
            </w:pPr>
            <w:r>
              <w:rPr>
                <w:sz w:val="20"/>
                <w:szCs w:val="20"/>
              </w:rPr>
              <w:t xml:space="preserve">b) </w:t>
            </w:r>
            <w:r w:rsidRPr="00D30FAC">
              <w:rPr>
                <w:sz w:val="20"/>
                <w:szCs w:val="20"/>
              </w:rPr>
              <w:t>It is important that patents lead to more innovation</w:t>
            </w:r>
            <w:r>
              <w:rPr>
                <w:sz w:val="20"/>
                <w:szCs w:val="20"/>
              </w:rPr>
              <w:t xml:space="preserve"> </w:t>
            </w:r>
          </w:p>
        </w:tc>
        <w:tc>
          <w:tcPr>
            <w:tcW w:w="1701" w:type="dxa"/>
          </w:tcPr>
          <w:p w14:paraId="3A779AC2" w14:textId="77777777" w:rsidR="009841C5" w:rsidRPr="00D30FAC" w:rsidRDefault="009841C5" w:rsidP="00D00BDF">
            <w:pPr>
              <w:rPr>
                <w:sz w:val="20"/>
                <w:szCs w:val="20"/>
              </w:rPr>
            </w:pPr>
            <w:r>
              <w:rPr>
                <w:sz w:val="20"/>
                <w:szCs w:val="20"/>
              </w:rPr>
              <w:t>4.3</w:t>
            </w:r>
          </w:p>
        </w:tc>
        <w:tc>
          <w:tcPr>
            <w:tcW w:w="1701" w:type="dxa"/>
          </w:tcPr>
          <w:p w14:paraId="1978D5A1" w14:textId="77777777" w:rsidR="009841C5" w:rsidRPr="00D30FAC" w:rsidRDefault="009841C5" w:rsidP="00D00BDF">
            <w:pPr>
              <w:rPr>
                <w:sz w:val="20"/>
                <w:szCs w:val="20"/>
              </w:rPr>
            </w:pPr>
            <w:r>
              <w:rPr>
                <w:sz w:val="20"/>
                <w:szCs w:val="20"/>
              </w:rPr>
              <w:t>16</w:t>
            </w:r>
          </w:p>
        </w:tc>
        <w:tc>
          <w:tcPr>
            <w:tcW w:w="1134" w:type="dxa"/>
          </w:tcPr>
          <w:p w14:paraId="4BA8411A" w14:textId="77777777" w:rsidR="009841C5" w:rsidRDefault="009841C5" w:rsidP="00D00BDF">
            <w:pPr>
              <w:rPr>
                <w:sz w:val="20"/>
                <w:szCs w:val="20"/>
              </w:rPr>
            </w:pPr>
            <w:r>
              <w:rPr>
                <w:sz w:val="20"/>
                <w:szCs w:val="20"/>
              </w:rPr>
              <w:t>0.68</w:t>
            </w:r>
          </w:p>
        </w:tc>
      </w:tr>
      <w:tr w:rsidR="009841C5" w:rsidRPr="00D30FAC" w14:paraId="75BD7D63" w14:textId="77777777" w:rsidTr="00D00BDF">
        <w:tc>
          <w:tcPr>
            <w:tcW w:w="4536" w:type="dxa"/>
          </w:tcPr>
          <w:p w14:paraId="0BD88019" w14:textId="77777777" w:rsidR="009841C5" w:rsidRPr="00D30FAC" w:rsidRDefault="009841C5" w:rsidP="00D00BDF">
            <w:pPr>
              <w:rPr>
                <w:sz w:val="20"/>
                <w:szCs w:val="20"/>
              </w:rPr>
            </w:pPr>
            <w:r>
              <w:rPr>
                <w:sz w:val="20"/>
                <w:szCs w:val="20"/>
              </w:rPr>
              <w:t xml:space="preserve">c) </w:t>
            </w:r>
            <w:r w:rsidRPr="00D30FAC">
              <w:rPr>
                <w:sz w:val="20"/>
                <w:szCs w:val="20"/>
              </w:rPr>
              <w:t>It is important that patents contribute to creating societal goods, such as medicines or food safety</w:t>
            </w:r>
            <w:r>
              <w:rPr>
                <w:sz w:val="20"/>
                <w:szCs w:val="20"/>
              </w:rPr>
              <w:t xml:space="preserve"> </w:t>
            </w:r>
          </w:p>
        </w:tc>
        <w:tc>
          <w:tcPr>
            <w:tcW w:w="1701" w:type="dxa"/>
          </w:tcPr>
          <w:p w14:paraId="0BB6FD47" w14:textId="77777777" w:rsidR="009841C5" w:rsidRPr="00D30FAC" w:rsidRDefault="009841C5" w:rsidP="00D00BDF">
            <w:pPr>
              <w:rPr>
                <w:sz w:val="20"/>
                <w:szCs w:val="20"/>
              </w:rPr>
            </w:pPr>
            <w:r>
              <w:rPr>
                <w:sz w:val="20"/>
                <w:szCs w:val="20"/>
              </w:rPr>
              <w:t>4.2</w:t>
            </w:r>
          </w:p>
        </w:tc>
        <w:tc>
          <w:tcPr>
            <w:tcW w:w="1701" w:type="dxa"/>
          </w:tcPr>
          <w:p w14:paraId="061F3722" w14:textId="77777777" w:rsidR="009841C5" w:rsidRPr="00D30FAC" w:rsidRDefault="009841C5" w:rsidP="00D00BDF">
            <w:pPr>
              <w:rPr>
                <w:sz w:val="20"/>
                <w:szCs w:val="20"/>
              </w:rPr>
            </w:pPr>
            <w:r>
              <w:rPr>
                <w:sz w:val="20"/>
                <w:szCs w:val="20"/>
              </w:rPr>
              <w:t>16</w:t>
            </w:r>
          </w:p>
        </w:tc>
        <w:tc>
          <w:tcPr>
            <w:tcW w:w="1134" w:type="dxa"/>
          </w:tcPr>
          <w:p w14:paraId="7692B883" w14:textId="77777777" w:rsidR="009841C5" w:rsidRDefault="009841C5" w:rsidP="00D00BDF">
            <w:pPr>
              <w:rPr>
                <w:sz w:val="20"/>
                <w:szCs w:val="20"/>
              </w:rPr>
            </w:pPr>
            <w:r>
              <w:rPr>
                <w:sz w:val="20"/>
                <w:szCs w:val="20"/>
              </w:rPr>
              <w:t>0.66</w:t>
            </w:r>
          </w:p>
        </w:tc>
      </w:tr>
      <w:tr w:rsidR="009841C5" w:rsidRPr="00D30FAC" w14:paraId="7503B92A" w14:textId="77777777" w:rsidTr="00D00BDF">
        <w:tc>
          <w:tcPr>
            <w:tcW w:w="4536" w:type="dxa"/>
          </w:tcPr>
          <w:p w14:paraId="01802C4A" w14:textId="77777777" w:rsidR="009841C5" w:rsidRPr="00D30FAC" w:rsidRDefault="009841C5" w:rsidP="00D00BDF">
            <w:pPr>
              <w:rPr>
                <w:sz w:val="20"/>
                <w:szCs w:val="20"/>
              </w:rPr>
            </w:pPr>
            <w:r>
              <w:rPr>
                <w:sz w:val="20"/>
                <w:szCs w:val="20"/>
              </w:rPr>
              <w:t xml:space="preserve">d) </w:t>
            </w:r>
            <w:r w:rsidRPr="00D30FAC">
              <w:rPr>
                <w:sz w:val="20"/>
                <w:szCs w:val="20"/>
              </w:rPr>
              <w:t>It is important that patents contribute to sustainable development</w:t>
            </w:r>
            <w:r>
              <w:rPr>
                <w:sz w:val="20"/>
                <w:szCs w:val="20"/>
              </w:rPr>
              <w:t xml:space="preserve"> </w:t>
            </w:r>
          </w:p>
        </w:tc>
        <w:tc>
          <w:tcPr>
            <w:tcW w:w="1701" w:type="dxa"/>
          </w:tcPr>
          <w:p w14:paraId="2D2FC6F6" w14:textId="77777777" w:rsidR="009841C5" w:rsidRPr="00D30FAC" w:rsidRDefault="009841C5" w:rsidP="00D00BDF">
            <w:pPr>
              <w:rPr>
                <w:sz w:val="20"/>
                <w:szCs w:val="20"/>
              </w:rPr>
            </w:pPr>
            <w:r w:rsidRPr="00D30FAC">
              <w:rPr>
                <w:sz w:val="20"/>
                <w:szCs w:val="20"/>
              </w:rPr>
              <w:t>3</w:t>
            </w:r>
            <w:r>
              <w:rPr>
                <w:sz w:val="20"/>
                <w:szCs w:val="20"/>
              </w:rPr>
              <w:t>.6</w:t>
            </w:r>
          </w:p>
        </w:tc>
        <w:tc>
          <w:tcPr>
            <w:tcW w:w="1701" w:type="dxa"/>
          </w:tcPr>
          <w:p w14:paraId="1CF08810" w14:textId="77777777" w:rsidR="009841C5" w:rsidRPr="00D30FAC" w:rsidRDefault="009841C5" w:rsidP="00D00BDF">
            <w:pPr>
              <w:rPr>
                <w:sz w:val="20"/>
                <w:szCs w:val="20"/>
              </w:rPr>
            </w:pPr>
            <w:r>
              <w:rPr>
                <w:sz w:val="20"/>
                <w:szCs w:val="20"/>
              </w:rPr>
              <w:t>15</w:t>
            </w:r>
          </w:p>
        </w:tc>
        <w:tc>
          <w:tcPr>
            <w:tcW w:w="1134" w:type="dxa"/>
          </w:tcPr>
          <w:p w14:paraId="52A091BC" w14:textId="77777777" w:rsidR="009841C5" w:rsidRDefault="009841C5" w:rsidP="00D00BDF">
            <w:pPr>
              <w:rPr>
                <w:sz w:val="20"/>
                <w:szCs w:val="20"/>
              </w:rPr>
            </w:pPr>
            <w:r>
              <w:rPr>
                <w:sz w:val="20"/>
                <w:szCs w:val="20"/>
              </w:rPr>
              <w:t>0.91</w:t>
            </w:r>
          </w:p>
        </w:tc>
      </w:tr>
      <w:tr w:rsidR="009841C5" w:rsidRPr="00D30FAC" w14:paraId="4EFDDE6F" w14:textId="77777777" w:rsidTr="00D00BDF">
        <w:tc>
          <w:tcPr>
            <w:tcW w:w="4536" w:type="dxa"/>
          </w:tcPr>
          <w:p w14:paraId="2AE37CF1" w14:textId="77777777" w:rsidR="009841C5" w:rsidRPr="00D30FAC" w:rsidRDefault="009841C5" w:rsidP="00D00BDF">
            <w:pPr>
              <w:rPr>
                <w:sz w:val="20"/>
                <w:szCs w:val="20"/>
              </w:rPr>
            </w:pPr>
            <w:r>
              <w:rPr>
                <w:sz w:val="20"/>
                <w:szCs w:val="20"/>
              </w:rPr>
              <w:t xml:space="preserve">e) </w:t>
            </w:r>
            <w:r w:rsidRPr="00D30FAC">
              <w:rPr>
                <w:sz w:val="20"/>
                <w:szCs w:val="20"/>
              </w:rPr>
              <w:t>It is important that patents are not granted on technologies that contribute to harming human health or welfare</w:t>
            </w:r>
            <w:r>
              <w:rPr>
                <w:sz w:val="20"/>
                <w:szCs w:val="20"/>
              </w:rPr>
              <w:t xml:space="preserve"> </w:t>
            </w:r>
          </w:p>
        </w:tc>
        <w:tc>
          <w:tcPr>
            <w:tcW w:w="1701" w:type="dxa"/>
          </w:tcPr>
          <w:p w14:paraId="743CE69D" w14:textId="77777777" w:rsidR="009841C5" w:rsidRPr="00D30FAC" w:rsidRDefault="009841C5" w:rsidP="00D00BDF">
            <w:pPr>
              <w:rPr>
                <w:sz w:val="20"/>
                <w:szCs w:val="20"/>
              </w:rPr>
            </w:pPr>
            <w:r>
              <w:rPr>
                <w:sz w:val="20"/>
                <w:szCs w:val="20"/>
              </w:rPr>
              <w:t>3.5</w:t>
            </w:r>
          </w:p>
        </w:tc>
        <w:tc>
          <w:tcPr>
            <w:tcW w:w="1701" w:type="dxa"/>
          </w:tcPr>
          <w:p w14:paraId="5F6816A9" w14:textId="77777777" w:rsidR="009841C5" w:rsidRPr="00D30FAC" w:rsidRDefault="009841C5" w:rsidP="00D00BDF">
            <w:pPr>
              <w:rPr>
                <w:sz w:val="20"/>
                <w:szCs w:val="20"/>
              </w:rPr>
            </w:pPr>
            <w:r>
              <w:rPr>
                <w:sz w:val="20"/>
                <w:szCs w:val="20"/>
              </w:rPr>
              <w:t>16</w:t>
            </w:r>
          </w:p>
        </w:tc>
        <w:tc>
          <w:tcPr>
            <w:tcW w:w="1134" w:type="dxa"/>
          </w:tcPr>
          <w:p w14:paraId="373A3487" w14:textId="77777777" w:rsidR="009841C5" w:rsidRDefault="009841C5" w:rsidP="00D00BDF">
            <w:pPr>
              <w:rPr>
                <w:sz w:val="20"/>
                <w:szCs w:val="20"/>
              </w:rPr>
            </w:pPr>
            <w:r>
              <w:rPr>
                <w:sz w:val="20"/>
                <w:szCs w:val="20"/>
              </w:rPr>
              <w:t>1.41</w:t>
            </w:r>
          </w:p>
        </w:tc>
      </w:tr>
      <w:tr w:rsidR="009841C5" w:rsidRPr="00D30FAC" w14:paraId="37DB1469" w14:textId="77777777" w:rsidTr="00D00BDF">
        <w:tc>
          <w:tcPr>
            <w:tcW w:w="4536" w:type="dxa"/>
          </w:tcPr>
          <w:p w14:paraId="7C4B156C" w14:textId="77777777" w:rsidR="009841C5" w:rsidRPr="00D30FAC" w:rsidRDefault="009841C5" w:rsidP="00D00BDF">
            <w:pPr>
              <w:rPr>
                <w:sz w:val="20"/>
                <w:szCs w:val="20"/>
              </w:rPr>
            </w:pPr>
            <w:r>
              <w:rPr>
                <w:sz w:val="20"/>
                <w:szCs w:val="20"/>
              </w:rPr>
              <w:t xml:space="preserve">f) </w:t>
            </w:r>
            <w:r w:rsidRPr="00D30FAC">
              <w:rPr>
                <w:sz w:val="20"/>
                <w:szCs w:val="20"/>
              </w:rPr>
              <w:t>It is important that patents are not granted on technologies that contribute to harming animal health or welfare</w:t>
            </w:r>
            <w:r>
              <w:rPr>
                <w:sz w:val="20"/>
                <w:szCs w:val="20"/>
              </w:rPr>
              <w:t xml:space="preserve"> </w:t>
            </w:r>
          </w:p>
        </w:tc>
        <w:tc>
          <w:tcPr>
            <w:tcW w:w="1701" w:type="dxa"/>
          </w:tcPr>
          <w:p w14:paraId="6781CCEA" w14:textId="77777777" w:rsidR="009841C5" w:rsidRPr="00D30FAC" w:rsidRDefault="009841C5" w:rsidP="00D00BDF">
            <w:pPr>
              <w:rPr>
                <w:sz w:val="20"/>
                <w:szCs w:val="20"/>
              </w:rPr>
            </w:pPr>
            <w:r>
              <w:rPr>
                <w:sz w:val="20"/>
                <w:szCs w:val="20"/>
              </w:rPr>
              <w:t>3.5</w:t>
            </w:r>
          </w:p>
        </w:tc>
        <w:tc>
          <w:tcPr>
            <w:tcW w:w="1701" w:type="dxa"/>
          </w:tcPr>
          <w:p w14:paraId="799F106F" w14:textId="77777777" w:rsidR="009841C5" w:rsidRPr="00D30FAC" w:rsidRDefault="009841C5" w:rsidP="00D00BDF">
            <w:pPr>
              <w:rPr>
                <w:sz w:val="20"/>
                <w:szCs w:val="20"/>
              </w:rPr>
            </w:pPr>
            <w:r>
              <w:rPr>
                <w:sz w:val="20"/>
                <w:szCs w:val="20"/>
              </w:rPr>
              <w:t>16</w:t>
            </w:r>
          </w:p>
        </w:tc>
        <w:tc>
          <w:tcPr>
            <w:tcW w:w="1134" w:type="dxa"/>
          </w:tcPr>
          <w:p w14:paraId="664673F3" w14:textId="77777777" w:rsidR="009841C5" w:rsidRDefault="009841C5" w:rsidP="00D00BDF">
            <w:pPr>
              <w:rPr>
                <w:sz w:val="20"/>
                <w:szCs w:val="20"/>
              </w:rPr>
            </w:pPr>
            <w:r>
              <w:rPr>
                <w:sz w:val="20"/>
                <w:szCs w:val="20"/>
              </w:rPr>
              <w:t>1.41</w:t>
            </w:r>
          </w:p>
        </w:tc>
      </w:tr>
      <w:tr w:rsidR="009841C5" w:rsidRPr="00D30FAC" w14:paraId="2D3BB02E" w14:textId="77777777" w:rsidTr="00D00BDF">
        <w:tc>
          <w:tcPr>
            <w:tcW w:w="4536" w:type="dxa"/>
          </w:tcPr>
          <w:p w14:paraId="6AAABF88" w14:textId="77777777" w:rsidR="009841C5" w:rsidRPr="00D30FAC" w:rsidRDefault="009841C5" w:rsidP="00D00BDF">
            <w:pPr>
              <w:rPr>
                <w:sz w:val="20"/>
                <w:szCs w:val="20"/>
              </w:rPr>
            </w:pPr>
            <w:r>
              <w:rPr>
                <w:sz w:val="20"/>
                <w:szCs w:val="20"/>
              </w:rPr>
              <w:t xml:space="preserve">g) </w:t>
            </w:r>
            <w:r w:rsidRPr="00D30FAC">
              <w:rPr>
                <w:sz w:val="20"/>
                <w:szCs w:val="20"/>
              </w:rPr>
              <w:t>It is important that patents contribute to protecting the environment</w:t>
            </w:r>
            <w:r>
              <w:rPr>
                <w:sz w:val="20"/>
                <w:szCs w:val="20"/>
              </w:rPr>
              <w:t xml:space="preserve"> </w:t>
            </w:r>
          </w:p>
        </w:tc>
        <w:tc>
          <w:tcPr>
            <w:tcW w:w="1701" w:type="dxa"/>
          </w:tcPr>
          <w:p w14:paraId="3382B7DF" w14:textId="77777777" w:rsidR="009841C5" w:rsidRPr="00D30FAC" w:rsidRDefault="009841C5" w:rsidP="00D00BDF">
            <w:pPr>
              <w:rPr>
                <w:sz w:val="20"/>
                <w:szCs w:val="20"/>
              </w:rPr>
            </w:pPr>
            <w:r>
              <w:rPr>
                <w:sz w:val="20"/>
                <w:szCs w:val="20"/>
              </w:rPr>
              <w:t>3.1</w:t>
            </w:r>
          </w:p>
        </w:tc>
        <w:tc>
          <w:tcPr>
            <w:tcW w:w="1701" w:type="dxa"/>
          </w:tcPr>
          <w:p w14:paraId="38D4BC54" w14:textId="77777777" w:rsidR="009841C5" w:rsidRPr="00D30FAC" w:rsidRDefault="009841C5" w:rsidP="00D00BDF">
            <w:pPr>
              <w:rPr>
                <w:sz w:val="20"/>
                <w:szCs w:val="20"/>
              </w:rPr>
            </w:pPr>
            <w:r>
              <w:rPr>
                <w:sz w:val="20"/>
                <w:szCs w:val="20"/>
              </w:rPr>
              <w:t>16</w:t>
            </w:r>
          </w:p>
        </w:tc>
        <w:tc>
          <w:tcPr>
            <w:tcW w:w="1134" w:type="dxa"/>
          </w:tcPr>
          <w:p w14:paraId="5449C5F2" w14:textId="77777777" w:rsidR="009841C5" w:rsidRDefault="009841C5" w:rsidP="00D00BDF">
            <w:pPr>
              <w:rPr>
                <w:sz w:val="20"/>
                <w:szCs w:val="20"/>
              </w:rPr>
            </w:pPr>
            <w:r>
              <w:rPr>
                <w:sz w:val="20"/>
                <w:szCs w:val="20"/>
              </w:rPr>
              <w:t>1.29</w:t>
            </w:r>
          </w:p>
        </w:tc>
      </w:tr>
      <w:tr w:rsidR="009841C5" w:rsidRPr="00D30FAC" w14:paraId="39B770E7" w14:textId="77777777" w:rsidTr="00D00BDF">
        <w:tc>
          <w:tcPr>
            <w:tcW w:w="4536" w:type="dxa"/>
          </w:tcPr>
          <w:p w14:paraId="65E29153" w14:textId="77777777" w:rsidR="009841C5" w:rsidRPr="00D30FAC" w:rsidRDefault="009841C5" w:rsidP="00D00BDF">
            <w:pPr>
              <w:rPr>
                <w:sz w:val="20"/>
                <w:szCs w:val="20"/>
              </w:rPr>
            </w:pPr>
            <w:r>
              <w:rPr>
                <w:sz w:val="20"/>
                <w:szCs w:val="20"/>
              </w:rPr>
              <w:t xml:space="preserve">h) </w:t>
            </w:r>
            <w:r w:rsidRPr="00D30FAC">
              <w:rPr>
                <w:sz w:val="20"/>
                <w:szCs w:val="20"/>
              </w:rPr>
              <w:t>It is important to take into consideration that patent processes do not contribute to increasing differences between the poor and the rich</w:t>
            </w:r>
            <w:r>
              <w:rPr>
                <w:sz w:val="20"/>
                <w:szCs w:val="20"/>
              </w:rPr>
              <w:t xml:space="preserve"> </w:t>
            </w:r>
          </w:p>
        </w:tc>
        <w:tc>
          <w:tcPr>
            <w:tcW w:w="1701" w:type="dxa"/>
          </w:tcPr>
          <w:p w14:paraId="3FEE1B55" w14:textId="77777777" w:rsidR="009841C5" w:rsidRPr="00D30FAC" w:rsidRDefault="009841C5" w:rsidP="00D00BDF">
            <w:pPr>
              <w:rPr>
                <w:sz w:val="20"/>
                <w:szCs w:val="20"/>
              </w:rPr>
            </w:pPr>
            <w:r>
              <w:rPr>
                <w:sz w:val="20"/>
                <w:szCs w:val="20"/>
              </w:rPr>
              <w:t>3.3</w:t>
            </w:r>
          </w:p>
        </w:tc>
        <w:tc>
          <w:tcPr>
            <w:tcW w:w="1701" w:type="dxa"/>
          </w:tcPr>
          <w:p w14:paraId="2C9B6139" w14:textId="77777777" w:rsidR="009841C5" w:rsidRPr="00D30FAC" w:rsidRDefault="009841C5" w:rsidP="00D00BDF">
            <w:pPr>
              <w:rPr>
                <w:sz w:val="20"/>
                <w:szCs w:val="20"/>
              </w:rPr>
            </w:pPr>
            <w:r>
              <w:rPr>
                <w:sz w:val="20"/>
                <w:szCs w:val="20"/>
              </w:rPr>
              <w:t>14</w:t>
            </w:r>
          </w:p>
        </w:tc>
        <w:tc>
          <w:tcPr>
            <w:tcW w:w="1134" w:type="dxa"/>
          </w:tcPr>
          <w:p w14:paraId="5FED9D46" w14:textId="77777777" w:rsidR="009841C5" w:rsidRDefault="009841C5" w:rsidP="00D00BDF">
            <w:pPr>
              <w:rPr>
                <w:sz w:val="20"/>
                <w:szCs w:val="20"/>
              </w:rPr>
            </w:pPr>
            <w:r>
              <w:rPr>
                <w:sz w:val="20"/>
                <w:szCs w:val="20"/>
              </w:rPr>
              <w:t>1.38</w:t>
            </w:r>
          </w:p>
        </w:tc>
      </w:tr>
      <w:tr w:rsidR="009841C5" w:rsidRPr="00D30FAC" w14:paraId="3366C61D" w14:textId="77777777" w:rsidTr="00D00BDF">
        <w:tc>
          <w:tcPr>
            <w:tcW w:w="4536" w:type="dxa"/>
          </w:tcPr>
          <w:p w14:paraId="4D732C07" w14:textId="77777777" w:rsidR="009841C5" w:rsidRPr="00D30FAC" w:rsidRDefault="009841C5" w:rsidP="00D00BDF">
            <w:pPr>
              <w:rPr>
                <w:sz w:val="20"/>
                <w:szCs w:val="20"/>
              </w:rPr>
            </w:pPr>
            <w:r>
              <w:rPr>
                <w:sz w:val="20"/>
                <w:szCs w:val="20"/>
              </w:rPr>
              <w:t xml:space="preserve">i) </w:t>
            </w:r>
            <w:r w:rsidRPr="00D30FAC">
              <w:rPr>
                <w:sz w:val="20"/>
                <w:szCs w:val="20"/>
              </w:rPr>
              <w:t>It is important to take into consideration how a patent may impact on future generations</w:t>
            </w:r>
            <w:r>
              <w:rPr>
                <w:sz w:val="20"/>
                <w:szCs w:val="20"/>
              </w:rPr>
              <w:t xml:space="preserve"> </w:t>
            </w:r>
          </w:p>
        </w:tc>
        <w:tc>
          <w:tcPr>
            <w:tcW w:w="1701" w:type="dxa"/>
          </w:tcPr>
          <w:p w14:paraId="566CE7C7" w14:textId="77777777" w:rsidR="009841C5" w:rsidRPr="00D30FAC" w:rsidRDefault="009841C5" w:rsidP="00D00BDF">
            <w:pPr>
              <w:rPr>
                <w:sz w:val="20"/>
                <w:szCs w:val="20"/>
              </w:rPr>
            </w:pPr>
            <w:r>
              <w:rPr>
                <w:sz w:val="20"/>
                <w:szCs w:val="20"/>
              </w:rPr>
              <w:t>2.9</w:t>
            </w:r>
          </w:p>
        </w:tc>
        <w:tc>
          <w:tcPr>
            <w:tcW w:w="1701" w:type="dxa"/>
          </w:tcPr>
          <w:p w14:paraId="2B0491F7" w14:textId="77777777" w:rsidR="009841C5" w:rsidRPr="00D30FAC" w:rsidRDefault="009841C5" w:rsidP="00D00BDF">
            <w:pPr>
              <w:rPr>
                <w:sz w:val="20"/>
                <w:szCs w:val="20"/>
              </w:rPr>
            </w:pPr>
            <w:r>
              <w:rPr>
                <w:sz w:val="20"/>
                <w:szCs w:val="20"/>
              </w:rPr>
              <w:t>14</w:t>
            </w:r>
          </w:p>
        </w:tc>
        <w:tc>
          <w:tcPr>
            <w:tcW w:w="1134" w:type="dxa"/>
          </w:tcPr>
          <w:p w14:paraId="69606DF2" w14:textId="77777777" w:rsidR="009841C5" w:rsidRDefault="009841C5" w:rsidP="00D00BDF">
            <w:pPr>
              <w:rPr>
                <w:sz w:val="20"/>
                <w:szCs w:val="20"/>
              </w:rPr>
            </w:pPr>
            <w:r>
              <w:rPr>
                <w:sz w:val="20"/>
                <w:szCs w:val="20"/>
              </w:rPr>
              <w:t>1.44</w:t>
            </w:r>
          </w:p>
        </w:tc>
      </w:tr>
      <w:tr w:rsidR="009841C5" w:rsidRPr="00D30FAC" w14:paraId="13BD5560" w14:textId="77777777" w:rsidTr="00D00BDF">
        <w:tc>
          <w:tcPr>
            <w:tcW w:w="4536" w:type="dxa"/>
          </w:tcPr>
          <w:p w14:paraId="08CB2147" w14:textId="77777777" w:rsidR="009841C5" w:rsidRPr="00D30FAC" w:rsidRDefault="009841C5" w:rsidP="00D00BDF">
            <w:pPr>
              <w:rPr>
                <w:sz w:val="20"/>
                <w:szCs w:val="20"/>
              </w:rPr>
            </w:pPr>
            <w:r>
              <w:rPr>
                <w:sz w:val="20"/>
                <w:szCs w:val="20"/>
              </w:rPr>
              <w:t xml:space="preserve">j) </w:t>
            </w:r>
            <w:r w:rsidRPr="00D30FAC">
              <w:rPr>
                <w:sz w:val="20"/>
                <w:szCs w:val="20"/>
              </w:rPr>
              <w:t>It is important that the precautionary principle is considered in the granting and management of patents</w:t>
            </w:r>
            <w:r>
              <w:rPr>
                <w:sz w:val="20"/>
                <w:szCs w:val="20"/>
              </w:rPr>
              <w:t xml:space="preserve"> </w:t>
            </w:r>
          </w:p>
        </w:tc>
        <w:tc>
          <w:tcPr>
            <w:tcW w:w="1701" w:type="dxa"/>
          </w:tcPr>
          <w:p w14:paraId="73C852FE" w14:textId="77777777" w:rsidR="009841C5" w:rsidRPr="00D30FAC" w:rsidRDefault="009841C5" w:rsidP="00D00BDF">
            <w:pPr>
              <w:rPr>
                <w:sz w:val="20"/>
                <w:szCs w:val="20"/>
              </w:rPr>
            </w:pPr>
            <w:r>
              <w:rPr>
                <w:sz w:val="20"/>
                <w:szCs w:val="20"/>
              </w:rPr>
              <w:t>3.2</w:t>
            </w:r>
          </w:p>
        </w:tc>
        <w:tc>
          <w:tcPr>
            <w:tcW w:w="1701" w:type="dxa"/>
          </w:tcPr>
          <w:p w14:paraId="6724CEEF" w14:textId="77777777" w:rsidR="009841C5" w:rsidRPr="00D30FAC" w:rsidRDefault="009841C5" w:rsidP="00D00BDF">
            <w:pPr>
              <w:rPr>
                <w:sz w:val="20"/>
                <w:szCs w:val="20"/>
              </w:rPr>
            </w:pPr>
            <w:r>
              <w:rPr>
                <w:sz w:val="20"/>
                <w:szCs w:val="20"/>
              </w:rPr>
              <w:t>14</w:t>
            </w:r>
          </w:p>
        </w:tc>
        <w:tc>
          <w:tcPr>
            <w:tcW w:w="1134" w:type="dxa"/>
          </w:tcPr>
          <w:p w14:paraId="0A239FFD" w14:textId="77777777" w:rsidR="009841C5" w:rsidRDefault="009841C5" w:rsidP="00D00BDF">
            <w:pPr>
              <w:rPr>
                <w:sz w:val="20"/>
                <w:szCs w:val="20"/>
              </w:rPr>
            </w:pPr>
            <w:r>
              <w:rPr>
                <w:sz w:val="20"/>
                <w:szCs w:val="20"/>
              </w:rPr>
              <w:t>1.67</w:t>
            </w:r>
          </w:p>
        </w:tc>
      </w:tr>
      <w:tr w:rsidR="009841C5" w:rsidRPr="00D30FAC" w14:paraId="4A087969" w14:textId="77777777" w:rsidTr="00D00BDF">
        <w:tc>
          <w:tcPr>
            <w:tcW w:w="4536" w:type="dxa"/>
          </w:tcPr>
          <w:p w14:paraId="6180FAA5" w14:textId="77777777" w:rsidR="009841C5" w:rsidRPr="00D30FAC" w:rsidRDefault="009841C5" w:rsidP="00D00BDF">
            <w:pPr>
              <w:rPr>
                <w:sz w:val="20"/>
                <w:szCs w:val="20"/>
              </w:rPr>
            </w:pPr>
            <w:r>
              <w:rPr>
                <w:sz w:val="20"/>
                <w:szCs w:val="20"/>
              </w:rPr>
              <w:t xml:space="preserve">k) </w:t>
            </w:r>
            <w:r w:rsidRPr="00D30FAC">
              <w:rPr>
                <w:sz w:val="20"/>
                <w:szCs w:val="20"/>
              </w:rPr>
              <w:t>It is important to limit the privatisation of naturally occurring biological material</w:t>
            </w:r>
            <w:r>
              <w:rPr>
                <w:sz w:val="20"/>
                <w:szCs w:val="20"/>
              </w:rPr>
              <w:t xml:space="preserve"> </w:t>
            </w:r>
          </w:p>
        </w:tc>
        <w:tc>
          <w:tcPr>
            <w:tcW w:w="1701" w:type="dxa"/>
          </w:tcPr>
          <w:p w14:paraId="2C1C83AE" w14:textId="77777777" w:rsidR="009841C5" w:rsidRPr="00D30FAC" w:rsidRDefault="009841C5" w:rsidP="00D00BDF">
            <w:pPr>
              <w:rPr>
                <w:sz w:val="20"/>
                <w:szCs w:val="20"/>
              </w:rPr>
            </w:pPr>
            <w:r>
              <w:rPr>
                <w:sz w:val="20"/>
                <w:szCs w:val="20"/>
              </w:rPr>
              <w:t>4.1</w:t>
            </w:r>
          </w:p>
        </w:tc>
        <w:tc>
          <w:tcPr>
            <w:tcW w:w="1701" w:type="dxa"/>
          </w:tcPr>
          <w:p w14:paraId="5CF467BA" w14:textId="77777777" w:rsidR="009841C5" w:rsidRPr="00D30FAC" w:rsidRDefault="009841C5" w:rsidP="00D00BDF">
            <w:pPr>
              <w:rPr>
                <w:sz w:val="20"/>
                <w:szCs w:val="20"/>
              </w:rPr>
            </w:pPr>
            <w:r>
              <w:rPr>
                <w:sz w:val="20"/>
                <w:szCs w:val="20"/>
              </w:rPr>
              <w:t>15</w:t>
            </w:r>
          </w:p>
        </w:tc>
        <w:tc>
          <w:tcPr>
            <w:tcW w:w="1134" w:type="dxa"/>
          </w:tcPr>
          <w:p w14:paraId="273C2948" w14:textId="77777777" w:rsidR="009841C5" w:rsidRDefault="009841C5" w:rsidP="00D00BDF">
            <w:pPr>
              <w:rPr>
                <w:sz w:val="20"/>
                <w:szCs w:val="20"/>
              </w:rPr>
            </w:pPr>
            <w:r>
              <w:rPr>
                <w:sz w:val="20"/>
                <w:szCs w:val="20"/>
              </w:rPr>
              <w:t>1.36</w:t>
            </w:r>
          </w:p>
        </w:tc>
      </w:tr>
      <w:tr w:rsidR="009841C5" w:rsidRPr="00D30FAC" w14:paraId="3519B08A" w14:textId="77777777" w:rsidTr="00D00BDF">
        <w:tc>
          <w:tcPr>
            <w:tcW w:w="4536" w:type="dxa"/>
          </w:tcPr>
          <w:p w14:paraId="42268B35" w14:textId="77777777" w:rsidR="009841C5" w:rsidRPr="00D30FAC" w:rsidRDefault="009841C5" w:rsidP="00D00BDF">
            <w:pPr>
              <w:rPr>
                <w:sz w:val="20"/>
                <w:szCs w:val="20"/>
              </w:rPr>
            </w:pPr>
            <w:r>
              <w:rPr>
                <w:sz w:val="20"/>
                <w:szCs w:val="20"/>
              </w:rPr>
              <w:t xml:space="preserve">l) </w:t>
            </w:r>
            <w:r w:rsidRPr="00D30FAC">
              <w:rPr>
                <w:sz w:val="20"/>
                <w:szCs w:val="20"/>
              </w:rPr>
              <w:t>It is important to anticipate possible consequences of a patent for future innovation and the possibility for further technological development in a given field</w:t>
            </w:r>
            <w:r>
              <w:rPr>
                <w:sz w:val="20"/>
                <w:szCs w:val="20"/>
              </w:rPr>
              <w:t xml:space="preserve"> </w:t>
            </w:r>
          </w:p>
        </w:tc>
        <w:tc>
          <w:tcPr>
            <w:tcW w:w="1701" w:type="dxa"/>
          </w:tcPr>
          <w:p w14:paraId="5BB756D4" w14:textId="77777777" w:rsidR="009841C5" w:rsidRPr="00D30FAC" w:rsidRDefault="009841C5" w:rsidP="00D00BDF">
            <w:pPr>
              <w:rPr>
                <w:sz w:val="20"/>
                <w:szCs w:val="20"/>
              </w:rPr>
            </w:pPr>
            <w:r>
              <w:rPr>
                <w:sz w:val="20"/>
                <w:szCs w:val="20"/>
              </w:rPr>
              <w:t>3.7</w:t>
            </w:r>
          </w:p>
        </w:tc>
        <w:tc>
          <w:tcPr>
            <w:tcW w:w="1701" w:type="dxa"/>
          </w:tcPr>
          <w:p w14:paraId="238AF668" w14:textId="77777777" w:rsidR="009841C5" w:rsidRPr="00D30FAC" w:rsidRDefault="009841C5" w:rsidP="00D00BDF">
            <w:pPr>
              <w:rPr>
                <w:sz w:val="20"/>
                <w:szCs w:val="20"/>
              </w:rPr>
            </w:pPr>
            <w:r>
              <w:rPr>
                <w:sz w:val="20"/>
                <w:szCs w:val="20"/>
              </w:rPr>
              <w:t>15</w:t>
            </w:r>
          </w:p>
        </w:tc>
        <w:tc>
          <w:tcPr>
            <w:tcW w:w="1134" w:type="dxa"/>
          </w:tcPr>
          <w:p w14:paraId="251BC322" w14:textId="77777777" w:rsidR="009841C5" w:rsidRPr="00D30FAC" w:rsidRDefault="009841C5" w:rsidP="00D00BDF">
            <w:pPr>
              <w:rPr>
                <w:sz w:val="20"/>
                <w:szCs w:val="20"/>
              </w:rPr>
            </w:pPr>
            <w:r>
              <w:rPr>
                <w:sz w:val="20"/>
                <w:szCs w:val="20"/>
              </w:rPr>
              <w:t>1.23</w:t>
            </w:r>
          </w:p>
        </w:tc>
      </w:tr>
      <w:tr w:rsidR="009841C5" w:rsidRPr="00D30FAC" w14:paraId="1ADD3727" w14:textId="77777777" w:rsidTr="00D00BDF">
        <w:tc>
          <w:tcPr>
            <w:tcW w:w="4536" w:type="dxa"/>
          </w:tcPr>
          <w:p w14:paraId="35967906" w14:textId="77777777" w:rsidR="009841C5" w:rsidRPr="00D30FAC" w:rsidRDefault="009841C5" w:rsidP="00D00BDF">
            <w:pPr>
              <w:rPr>
                <w:sz w:val="20"/>
                <w:szCs w:val="20"/>
              </w:rPr>
            </w:pPr>
            <w:r>
              <w:rPr>
                <w:sz w:val="20"/>
                <w:szCs w:val="20"/>
              </w:rPr>
              <w:lastRenderedPageBreak/>
              <w:t xml:space="preserve">m) </w:t>
            </w:r>
            <w:r w:rsidRPr="00D30FAC">
              <w:rPr>
                <w:sz w:val="20"/>
                <w:szCs w:val="20"/>
              </w:rPr>
              <w:t xml:space="preserve">It is important that (more) experts can be involved in the patent examination processes in cases where it is difficult to assess the patentability requirements (such as the appropriate scope of the patent) based on the applicant’s documentation </w:t>
            </w:r>
          </w:p>
        </w:tc>
        <w:tc>
          <w:tcPr>
            <w:tcW w:w="1701" w:type="dxa"/>
          </w:tcPr>
          <w:p w14:paraId="68AD9B51" w14:textId="77777777" w:rsidR="009841C5" w:rsidRPr="00D30FAC" w:rsidRDefault="009841C5" w:rsidP="00D00BDF">
            <w:pPr>
              <w:rPr>
                <w:sz w:val="20"/>
                <w:szCs w:val="20"/>
              </w:rPr>
            </w:pPr>
            <w:r>
              <w:rPr>
                <w:sz w:val="20"/>
                <w:szCs w:val="20"/>
              </w:rPr>
              <w:t>4.3</w:t>
            </w:r>
          </w:p>
        </w:tc>
        <w:tc>
          <w:tcPr>
            <w:tcW w:w="1701" w:type="dxa"/>
          </w:tcPr>
          <w:p w14:paraId="672C5ED8" w14:textId="77777777" w:rsidR="009841C5" w:rsidRPr="00D30FAC" w:rsidRDefault="009841C5" w:rsidP="00D00BDF">
            <w:pPr>
              <w:rPr>
                <w:sz w:val="20"/>
                <w:szCs w:val="20"/>
              </w:rPr>
            </w:pPr>
            <w:r>
              <w:rPr>
                <w:sz w:val="20"/>
                <w:szCs w:val="20"/>
              </w:rPr>
              <w:t>14</w:t>
            </w:r>
          </w:p>
        </w:tc>
        <w:tc>
          <w:tcPr>
            <w:tcW w:w="1134" w:type="dxa"/>
          </w:tcPr>
          <w:p w14:paraId="2C3F7E4E" w14:textId="77777777" w:rsidR="009841C5" w:rsidRDefault="009841C5" w:rsidP="00D00BDF">
            <w:pPr>
              <w:rPr>
                <w:sz w:val="20"/>
                <w:szCs w:val="20"/>
              </w:rPr>
            </w:pPr>
            <w:r>
              <w:rPr>
                <w:sz w:val="20"/>
                <w:szCs w:val="20"/>
              </w:rPr>
              <w:t>1.20</w:t>
            </w:r>
          </w:p>
        </w:tc>
      </w:tr>
      <w:tr w:rsidR="009841C5" w:rsidRPr="00D30FAC" w14:paraId="394AEFEA" w14:textId="77777777" w:rsidTr="00D00BDF">
        <w:tc>
          <w:tcPr>
            <w:tcW w:w="4536" w:type="dxa"/>
          </w:tcPr>
          <w:p w14:paraId="33998B37" w14:textId="77777777" w:rsidR="009841C5" w:rsidRPr="00D30FAC" w:rsidRDefault="009841C5" w:rsidP="00D00BDF">
            <w:pPr>
              <w:rPr>
                <w:sz w:val="20"/>
                <w:szCs w:val="20"/>
              </w:rPr>
            </w:pPr>
            <w:r>
              <w:rPr>
                <w:sz w:val="20"/>
                <w:szCs w:val="20"/>
              </w:rPr>
              <w:t xml:space="preserve">n) </w:t>
            </w:r>
            <w:r w:rsidRPr="00D30FAC">
              <w:rPr>
                <w:sz w:val="20"/>
                <w:szCs w:val="20"/>
              </w:rPr>
              <w:t xml:space="preserve">It is important that (more) interested parties (NGOs, etc.) can be involved in the patent examination process if the patent has controversial implications for certain societal groups </w:t>
            </w:r>
          </w:p>
        </w:tc>
        <w:tc>
          <w:tcPr>
            <w:tcW w:w="1701" w:type="dxa"/>
          </w:tcPr>
          <w:p w14:paraId="247E91BA" w14:textId="77777777" w:rsidR="009841C5" w:rsidRPr="00D30FAC" w:rsidRDefault="009841C5" w:rsidP="00D00BDF">
            <w:pPr>
              <w:rPr>
                <w:sz w:val="20"/>
                <w:szCs w:val="20"/>
              </w:rPr>
            </w:pPr>
            <w:r>
              <w:rPr>
                <w:sz w:val="20"/>
                <w:szCs w:val="20"/>
              </w:rPr>
              <w:t>3.3</w:t>
            </w:r>
          </w:p>
        </w:tc>
        <w:tc>
          <w:tcPr>
            <w:tcW w:w="1701" w:type="dxa"/>
          </w:tcPr>
          <w:p w14:paraId="26A950C2" w14:textId="77777777" w:rsidR="009841C5" w:rsidRPr="00D30FAC" w:rsidRDefault="009841C5" w:rsidP="00D00BDF">
            <w:pPr>
              <w:rPr>
                <w:sz w:val="20"/>
                <w:szCs w:val="20"/>
              </w:rPr>
            </w:pPr>
            <w:r>
              <w:rPr>
                <w:sz w:val="20"/>
                <w:szCs w:val="20"/>
              </w:rPr>
              <w:t>16</w:t>
            </w:r>
          </w:p>
        </w:tc>
        <w:tc>
          <w:tcPr>
            <w:tcW w:w="1134" w:type="dxa"/>
          </w:tcPr>
          <w:p w14:paraId="488BE131" w14:textId="77777777" w:rsidR="009841C5" w:rsidRDefault="009841C5" w:rsidP="00D00BDF">
            <w:pPr>
              <w:rPr>
                <w:sz w:val="20"/>
                <w:szCs w:val="20"/>
              </w:rPr>
            </w:pPr>
            <w:r>
              <w:rPr>
                <w:sz w:val="20"/>
                <w:szCs w:val="20"/>
              </w:rPr>
              <w:t>1.53</w:t>
            </w:r>
          </w:p>
        </w:tc>
      </w:tr>
      <w:tr w:rsidR="009841C5" w:rsidRPr="00D30FAC" w14:paraId="153DC43F" w14:textId="77777777" w:rsidTr="00D00BDF">
        <w:tc>
          <w:tcPr>
            <w:tcW w:w="4536" w:type="dxa"/>
          </w:tcPr>
          <w:p w14:paraId="0AE2B90E" w14:textId="77777777" w:rsidR="009841C5" w:rsidRPr="00D30FAC" w:rsidRDefault="009841C5" w:rsidP="00D00BDF">
            <w:pPr>
              <w:rPr>
                <w:sz w:val="20"/>
                <w:szCs w:val="20"/>
              </w:rPr>
            </w:pPr>
            <w:r>
              <w:rPr>
                <w:sz w:val="20"/>
                <w:szCs w:val="20"/>
              </w:rPr>
              <w:t xml:space="preserve">o) </w:t>
            </w:r>
            <w:r w:rsidRPr="00D30FAC">
              <w:rPr>
                <w:sz w:val="20"/>
                <w:szCs w:val="20"/>
              </w:rPr>
              <w:t xml:space="preserve">It is important that patenting within areas such as the pharmaceutical or food production sector is regulated with the aim of securing equal and open access and fair distribution. </w:t>
            </w:r>
          </w:p>
        </w:tc>
        <w:tc>
          <w:tcPr>
            <w:tcW w:w="1701" w:type="dxa"/>
          </w:tcPr>
          <w:p w14:paraId="36E207C8" w14:textId="77777777" w:rsidR="009841C5" w:rsidRPr="00D30FAC" w:rsidRDefault="009841C5" w:rsidP="00D00BDF">
            <w:pPr>
              <w:rPr>
                <w:sz w:val="20"/>
                <w:szCs w:val="20"/>
              </w:rPr>
            </w:pPr>
            <w:r>
              <w:rPr>
                <w:sz w:val="20"/>
                <w:szCs w:val="20"/>
              </w:rPr>
              <w:t>3.9</w:t>
            </w:r>
          </w:p>
        </w:tc>
        <w:tc>
          <w:tcPr>
            <w:tcW w:w="1701" w:type="dxa"/>
          </w:tcPr>
          <w:p w14:paraId="18515841" w14:textId="77777777" w:rsidR="009841C5" w:rsidRPr="00D30FAC" w:rsidRDefault="009841C5" w:rsidP="00D00BDF">
            <w:pPr>
              <w:rPr>
                <w:sz w:val="20"/>
                <w:szCs w:val="20"/>
              </w:rPr>
            </w:pPr>
            <w:r>
              <w:rPr>
                <w:sz w:val="20"/>
                <w:szCs w:val="20"/>
              </w:rPr>
              <w:t>14</w:t>
            </w:r>
          </w:p>
        </w:tc>
        <w:tc>
          <w:tcPr>
            <w:tcW w:w="1134" w:type="dxa"/>
          </w:tcPr>
          <w:p w14:paraId="03B36BDE" w14:textId="77777777" w:rsidR="009841C5" w:rsidRDefault="009841C5" w:rsidP="00D00BDF">
            <w:pPr>
              <w:rPr>
                <w:sz w:val="20"/>
                <w:szCs w:val="20"/>
              </w:rPr>
            </w:pPr>
            <w:r>
              <w:rPr>
                <w:sz w:val="20"/>
                <w:szCs w:val="20"/>
              </w:rPr>
              <w:t>1.51</w:t>
            </w:r>
          </w:p>
        </w:tc>
      </w:tr>
    </w:tbl>
    <w:p w14:paraId="73971D41" w14:textId="265DBDD6" w:rsidR="009841C5" w:rsidRDefault="00D63D5B" w:rsidP="0082659C">
      <w:r>
        <w:t>Table 4</w:t>
      </w:r>
      <w:r w:rsidR="009841C5" w:rsidRPr="005A1A59">
        <w:t xml:space="preserve"> Descriptive statistics (overall means, number of respondents and standard deviation) of responses to questions in terms of agreement with the statement on a scale from 1 to 5 where 1=completely disagree and 5 is completely agree.</w:t>
      </w:r>
    </w:p>
    <w:p w14:paraId="3DDB24AD" w14:textId="6273679D" w:rsidR="00C219BF" w:rsidRDefault="00C219BF">
      <w:r>
        <w:t xml:space="preserve">The responses were analysed with a one way ANOVA </w:t>
      </w:r>
      <w:r w:rsidR="007E14B3">
        <w:t xml:space="preserve">(SAS </w:t>
      </w:r>
      <w:r w:rsidR="002960A5">
        <w:t xml:space="preserve">statistical </w:t>
      </w:r>
      <w:r w:rsidR="007E14B3">
        <w:t xml:space="preserve">software package) </w:t>
      </w:r>
      <w:r>
        <w:t xml:space="preserve">with </w:t>
      </w:r>
      <w:r w:rsidR="009C7AA0">
        <w:t xml:space="preserve">either </w:t>
      </w:r>
      <w:r>
        <w:t xml:space="preserve">knowledge or </w:t>
      </w:r>
      <w:r w:rsidR="009C7AA0">
        <w:t>involvement in patenting as independent class variables, because adding additional variable</w:t>
      </w:r>
      <w:r w:rsidR="0082659C">
        <w:t>s</w:t>
      </w:r>
      <w:r w:rsidR="009C7AA0">
        <w:t xml:space="preserve"> did not improve the model significantly. A likely reason for this may be the limited number of observations and low power of the data to reveal potential </w:t>
      </w:r>
      <w:r w:rsidR="002960A5">
        <w:t xml:space="preserve">additional </w:t>
      </w:r>
      <w:r w:rsidR="009C7AA0">
        <w:t>effects.</w:t>
      </w:r>
      <w:r w:rsidR="004B3776">
        <w:t xml:space="preserve"> The e</w:t>
      </w:r>
      <w:r w:rsidR="007E14B3">
        <w:t xml:space="preserve">ffect of knowledge and involvement in patenting on the responses to statements were tested </w:t>
      </w:r>
      <w:r w:rsidR="00E54009">
        <w:t>as differences between mean response</w:t>
      </w:r>
      <w:r w:rsidR="00D93900">
        <w:t>s</w:t>
      </w:r>
      <w:r w:rsidR="00E54009">
        <w:t xml:space="preserve"> </w:t>
      </w:r>
      <w:r w:rsidR="007E14B3">
        <w:t>with</w:t>
      </w:r>
      <w:r w:rsidR="00D93900">
        <w:t xml:space="preserve"> Students</w:t>
      </w:r>
      <w:r w:rsidR="007E14B3">
        <w:t xml:space="preserve"> t-tests.</w:t>
      </w:r>
    </w:p>
    <w:p w14:paraId="78971306" w14:textId="56C1B76D" w:rsidR="002960A5" w:rsidRDefault="002960A5" w:rsidP="0065533F">
      <w:pPr>
        <w:pStyle w:val="Heading3"/>
      </w:pPr>
      <w:r>
        <w:t>Results and discussion</w:t>
      </w:r>
    </w:p>
    <w:p w14:paraId="481DB96A" w14:textId="77777777" w:rsidR="00D63D5B" w:rsidRDefault="00554DA0">
      <w:r>
        <w:t>The highest average agreement was estimated for sta</w:t>
      </w:r>
      <w:r w:rsidR="00856B54">
        <w:t>t</w:t>
      </w:r>
      <w:r>
        <w:t xml:space="preserve">ements a), </w:t>
      </w:r>
      <w:r w:rsidR="0088471E">
        <w:t xml:space="preserve">b, c), </w:t>
      </w:r>
      <w:r>
        <w:t>k)</w:t>
      </w:r>
      <w:r w:rsidR="0088471E">
        <w:t>, and m)</w:t>
      </w:r>
      <w:r>
        <w:t xml:space="preserve"> </w:t>
      </w:r>
      <w:r w:rsidR="0088471E">
        <w:t>with averages above 4</w:t>
      </w:r>
      <w:r>
        <w:t xml:space="preserve">. </w:t>
      </w:r>
      <w:r w:rsidR="00D63D5B">
        <w:t>Statements</w:t>
      </w:r>
      <w:r>
        <w:t xml:space="preserve"> </w:t>
      </w:r>
      <w:r w:rsidR="00D63D5B">
        <w:t xml:space="preserve">a), b) and c) can be said to represent the ‘basic values’ of the patent system. Statements d) to o) represent a broader range of values, as depicted in the ethical matrix. </w:t>
      </w:r>
      <w:r w:rsidR="00856B54">
        <w:t xml:space="preserve">The lowest </w:t>
      </w:r>
      <w:r w:rsidR="00D63D5B">
        <w:t xml:space="preserve">mean </w:t>
      </w:r>
      <w:r w:rsidR="00856B54">
        <w:t xml:space="preserve">agreement was found for statements from g) to j) as well as statement n). </w:t>
      </w:r>
    </w:p>
    <w:p w14:paraId="133CF85C" w14:textId="47A3BED9" w:rsidR="00D63D5B" w:rsidRDefault="00D63D5B">
      <w:r>
        <w:t>In order to study differences in perspectives from within and outside the patent system, we also broke down the answers based on knowledge o</w:t>
      </w:r>
      <w:r w:rsidR="00CA128E">
        <w:t>f patenting (table 5) and prior</w:t>
      </w:r>
      <w:r>
        <w:t xml:space="preserve"> involvement in patenting (table 6). </w:t>
      </w:r>
    </w:p>
    <w:p w14:paraId="568FEF00" w14:textId="77777777" w:rsidR="00D63D5B" w:rsidRDefault="00D63D5B" w:rsidP="00D63D5B"/>
    <w:tbl>
      <w:tblPr>
        <w:tblStyle w:val="TableGrid"/>
        <w:tblW w:w="9072" w:type="dxa"/>
        <w:tblInd w:w="137" w:type="dxa"/>
        <w:tblLayout w:type="fixed"/>
        <w:tblLook w:val="04A0" w:firstRow="1" w:lastRow="0" w:firstColumn="1" w:lastColumn="0" w:noHBand="0" w:noVBand="1"/>
      </w:tblPr>
      <w:tblGrid>
        <w:gridCol w:w="4536"/>
        <w:gridCol w:w="1701"/>
        <w:gridCol w:w="1701"/>
        <w:gridCol w:w="1134"/>
      </w:tblGrid>
      <w:tr w:rsidR="00D63D5B" w:rsidRPr="00D30FAC" w14:paraId="682E8BB6" w14:textId="77777777" w:rsidTr="00D00BDF">
        <w:tc>
          <w:tcPr>
            <w:tcW w:w="4536" w:type="dxa"/>
          </w:tcPr>
          <w:p w14:paraId="6AD0BE25" w14:textId="77777777" w:rsidR="00D63D5B" w:rsidRPr="00D30FAC" w:rsidRDefault="00D63D5B" w:rsidP="00D00BDF">
            <w:pPr>
              <w:rPr>
                <w:sz w:val="20"/>
                <w:szCs w:val="20"/>
              </w:rPr>
            </w:pPr>
            <w:r w:rsidRPr="00D30FAC">
              <w:rPr>
                <w:sz w:val="20"/>
                <w:szCs w:val="20"/>
              </w:rPr>
              <w:t xml:space="preserve">Statements </w:t>
            </w:r>
          </w:p>
        </w:tc>
        <w:tc>
          <w:tcPr>
            <w:tcW w:w="1701" w:type="dxa"/>
          </w:tcPr>
          <w:p w14:paraId="651B87E7" w14:textId="2D5A708E" w:rsidR="00D63D5B" w:rsidRPr="00D30FAC" w:rsidRDefault="00D63D5B" w:rsidP="00CA128E">
            <w:pPr>
              <w:rPr>
                <w:sz w:val="20"/>
                <w:szCs w:val="20"/>
              </w:rPr>
            </w:pPr>
            <w:r w:rsidRPr="00D30FAC">
              <w:rPr>
                <w:sz w:val="20"/>
                <w:szCs w:val="20"/>
              </w:rPr>
              <w:t xml:space="preserve">Mean answer from respondents with little or some </w:t>
            </w:r>
            <w:r w:rsidR="00CA128E">
              <w:rPr>
                <w:sz w:val="20"/>
                <w:szCs w:val="20"/>
              </w:rPr>
              <w:t>knowledge</w:t>
            </w:r>
            <w:r w:rsidRPr="00D30FAC">
              <w:rPr>
                <w:sz w:val="20"/>
                <w:szCs w:val="20"/>
              </w:rPr>
              <w:t xml:space="preserve"> of patenting </w:t>
            </w:r>
            <w:r>
              <w:rPr>
                <w:sz w:val="20"/>
                <w:szCs w:val="20"/>
              </w:rPr>
              <w:t>(standard error)</w:t>
            </w:r>
          </w:p>
        </w:tc>
        <w:tc>
          <w:tcPr>
            <w:tcW w:w="1701" w:type="dxa"/>
          </w:tcPr>
          <w:p w14:paraId="6C398980" w14:textId="7D645D74" w:rsidR="00D63D5B" w:rsidRPr="00D30FAC" w:rsidRDefault="00D63D5B" w:rsidP="00CA128E">
            <w:pPr>
              <w:rPr>
                <w:sz w:val="20"/>
                <w:szCs w:val="20"/>
              </w:rPr>
            </w:pPr>
            <w:r w:rsidRPr="00D30FAC">
              <w:rPr>
                <w:sz w:val="20"/>
                <w:szCs w:val="20"/>
              </w:rPr>
              <w:t xml:space="preserve">Mean answer from respondents with comprehensive </w:t>
            </w:r>
            <w:r w:rsidR="00CA128E">
              <w:rPr>
                <w:sz w:val="20"/>
                <w:szCs w:val="20"/>
              </w:rPr>
              <w:t>knowledge</w:t>
            </w:r>
            <w:r w:rsidRPr="00D30FAC">
              <w:rPr>
                <w:sz w:val="20"/>
                <w:szCs w:val="20"/>
              </w:rPr>
              <w:t xml:space="preserve"> of patenting</w:t>
            </w:r>
            <w:r>
              <w:rPr>
                <w:sz w:val="20"/>
                <w:szCs w:val="20"/>
              </w:rPr>
              <w:t xml:space="preserve"> (standard error)</w:t>
            </w:r>
          </w:p>
        </w:tc>
        <w:tc>
          <w:tcPr>
            <w:tcW w:w="1134" w:type="dxa"/>
          </w:tcPr>
          <w:p w14:paraId="765CD282" w14:textId="77777777" w:rsidR="00D63D5B" w:rsidRDefault="00D63D5B" w:rsidP="00D00BDF">
            <w:pPr>
              <w:rPr>
                <w:sz w:val="20"/>
                <w:szCs w:val="20"/>
              </w:rPr>
            </w:pPr>
            <w:r>
              <w:rPr>
                <w:sz w:val="20"/>
                <w:szCs w:val="20"/>
              </w:rPr>
              <w:t xml:space="preserve"> </w:t>
            </w:r>
          </w:p>
          <w:p w14:paraId="6204AB5A" w14:textId="77777777" w:rsidR="00D63D5B" w:rsidRPr="00D30FAC" w:rsidRDefault="00D63D5B" w:rsidP="00D00BDF">
            <w:pPr>
              <w:rPr>
                <w:sz w:val="20"/>
                <w:szCs w:val="20"/>
              </w:rPr>
            </w:pPr>
            <w:r w:rsidRPr="00D93900">
              <w:rPr>
                <w:sz w:val="20"/>
                <w:szCs w:val="20"/>
              </w:rPr>
              <w:t>P</w:t>
            </w:r>
            <w:r>
              <w:rPr>
                <w:sz w:val="20"/>
                <w:szCs w:val="20"/>
              </w:rPr>
              <w:t>-value</w:t>
            </w:r>
            <w:r w:rsidRPr="00AF04E8">
              <w:rPr>
                <w:sz w:val="20"/>
                <w:szCs w:val="20"/>
                <w:vertAlign w:val="superscript"/>
              </w:rPr>
              <w:t>*</w:t>
            </w:r>
          </w:p>
        </w:tc>
      </w:tr>
      <w:tr w:rsidR="00D63D5B" w:rsidRPr="00D30FAC" w14:paraId="510ABD24" w14:textId="77777777" w:rsidTr="00D00BDF">
        <w:tc>
          <w:tcPr>
            <w:tcW w:w="4536" w:type="dxa"/>
          </w:tcPr>
          <w:p w14:paraId="5CB2B429" w14:textId="77777777" w:rsidR="00D63D5B" w:rsidRPr="00D30FAC" w:rsidRDefault="00D63D5B" w:rsidP="00D00BDF">
            <w:pPr>
              <w:rPr>
                <w:sz w:val="20"/>
                <w:szCs w:val="20"/>
              </w:rPr>
            </w:pPr>
            <w:r>
              <w:rPr>
                <w:sz w:val="20"/>
                <w:szCs w:val="20"/>
              </w:rPr>
              <w:t xml:space="preserve">a) </w:t>
            </w:r>
            <w:r w:rsidRPr="00D30FAC">
              <w:rPr>
                <w:sz w:val="20"/>
                <w:szCs w:val="20"/>
              </w:rPr>
              <w:t>It is important that patents protect private initiative and investment</w:t>
            </w:r>
            <w:r>
              <w:rPr>
                <w:sz w:val="20"/>
                <w:szCs w:val="20"/>
              </w:rPr>
              <w:t xml:space="preserve"> </w:t>
            </w:r>
          </w:p>
        </w:tc>
        <w:tc>
          <w:tcPr>
            <w:tcW w:w="1701" w:type="dxa"/>
          </w:tcPr>
          <w:p w14:paraId="4EB66A13" w14:textId="77777777" w:rsidR="00D63D5B" w:rsidRPr="00D30FAC" w:rsidRDefault="00D63D5B" w:rsidP="00D00BDF">
            <w:pPr>
              <w:rPr>
                <w:sz w:val="20"/>
                <w:szCs w:val="20"/>
              </w:rPr>
            </w:pPr>
            <w:r w:rsidRPr="00D30FAC">
              <w:rPr>
                <w:sz w:val="20"/>
                <w:szCs w:val="20"/>
              </w:rPr>
              <w:t>4</w:t>
            </w:r>
            <w:r>
              <w:rPr>
                <w:sz w:val="20"/>
                <w:szCs w:val="20"/>
              </w:rPr>
              <w:t>.</w:t>
            </w:r>
            <w:r w:rsidRPr="00D30FAC">
              <w:rPr>
                <w:sz w:val="20"/>
                <w:szCs w:val="20"/>
              </w:rPr>
              <w:t>4</w:t>
            </w:r>
            <w:r>
              <w:rPr>
                <w:sz w:val="20"/>
                <w:szCs w:val="20"/>
              </w:rPr>
              <w:t xml:space="preserve"> (±0.21)</w:t>
            </w:r>
          </w:p>
        </w:tc>
        <w:tc>
          <w:tcPr>
            <w:tcW w:w="1701" w:type="dxa"/>
          </w:tcPr>
          <w:p w14:paraId="47104B4B" w14:textId="77777777" w:rsidR="00D63D5B" w:rsidRPr="00D30FAC" w:rsidRDefault="00D63D5B" w:rsidP="00D00BDF">
            <w:pPr>
              <w:rPr>
                <w:sz w:val="20"/>
                <w:szCs w:val="20"/>
              </w:rPr>
            </w:pPr>
            <w:r w:rsidRPr="00D30FAC">
              <w:rPr>
                <w:sz w:val="20"/>
                <w:szCs w:val="20"/>
              </w:rPr>
              <w:t>4</w:t>
            </w:r>
            <w:r>
              <w:rPr>
                <w:sz w:val="20"/>
                <w:szCs w:val="20"/>
              </w:rPr>
              <w:t>.</w:t>
            </w:r>
            <w:r w:rsidRPr="00D30FAC">
              <w:rPr>
                <w:sz w:val="20"/>
                <w:szCs w:val="20"/>
              </w:rPr>
              <w:t>3</w:t>
            </w:r>
            <w:r>
              <w:rPr>
                <w:sz w:val="20"/>
                <w:szCs w:val="20"/>
              </w:rPr>
              <w:t xml:space="preserve"> (±0.24)</w:t>
            </w:r>
          </w:p>
        </w:tc>
        <w:tc>
          <w:tcPr>
            <w:tcW w:w="1134" w:type="dxa"/>
          </w:tcPr>
          <w:p w14:paraId="572567C4" w14:textId="77777777" w:rsidR="00D63D5B" w:rsidRPr="00D30FAC" w:rsidRDefault="00D63D5B" w:rsidP="00D00BDF">
            <w:pPr>
              <w:rPr>
                <w:sz w:val="20"/>
                <w:szCs w:val="20"/>
              </w:rPr>
            </w:pPr>
            <w:r>
              <w:rPr>
                <w:sz w:val="20"/>
                <w:szCs w:val="20"/>
              </w:rPr>
              <w:t>n.s.</w:t>
            </w:r>
          </w:p>
        </w:tc>
      </w:tr>
      <w:tr w:rsidR="00D63D5B" w:rsidRPr="00D30FAC" w14:paraId="3CF974D9" w14:textId="77777777" w:rsidTr="00D00BDF">
        <w:tc>
          <w:tcPr>
            <w:tcW w:w="4536" w:type="dxa"/>
          </w:tcPr>
          <w:p w14:paraId="24070059" w14:textId="77777777" w:rsidR="00D63D5B" w:rsidRPr="00D30FAC" w:rsidRDefault="00D63D5B" w:rsidP="00D00BDF">
            <w:pPr>
              <w:rPr>
                <w:sz w:val="20"/>
                <w:szCs w:val="20"/>
              </w:rPr>
            </w:pPr>
            <w:r>
              <w:rPr>
                <w:sz w:val="20"/>
                <w:szCs w:val="20"/>
              </w:rPr>
              <w:t xml:space="preserve">b) </w:t>
            </w:r>
            <w:r w:rsidRPr="00D30FAC">
              <w:rPr>
                <w:sz w:val="20"/>
                <w:szCs w:val="20"/>
              </w:rPr>
              <w:t>It is important that patents lead to more innovation</w:t>
            </w:r>
            <w:r>
              <w:rPr>
                <w:sz w:val="20"/>
                <w:szCs w:val="20"/>
              </w:rPr>
              <w:t xml:space="preserve"> </w:t>
            </w:r>
          </w:p>
        </w:tc>
        <w:tc>
          <w:tcPr>
            <w:tcW w:w="1701" w:type="dxa"/>
          </w:tcPr>
          <w:p w14:paraId="3BA509E2" w14:textId="77777777" w:rsidR="00D63D5B" w:rsidRPr="00D30FAC" w:rsidRDefault="00D63D5B" w:rsidP="00D00BDF">
            <w:pPr>
              <w:rPr>
                <w:sz w:val="20"/>
                <w:szCs w:val="20"/>
              </w:rPr>
            </w:pPr>
            <w:r>
              <w:rPr>
                <w:sz w:val="20"/>
                <w:szCs w:val="20"/>
              </w:rPr>
              <w:t>4.1 (±0.23)</w:t>
            </w:r>
          </w:p>
        </w:tc>
        <w:tc>
          <w:tcPr>
            <w:tcW w:w="1701" w:type="dxa"/>
          </w:tcPr>
          <w:p w14:paraId="4578FBBE" w14:textId="77777777" w:rsidR="00D63D5B" w:rsidRPr="00D30FAC" w:rsidRDefault="00D63D5B" w:rsidP="00D00BDF">
            <w:pPr>
              <w:rPr>
                <w:sz w:val="20"/>
                <w:szCs w:val="20"/>
              </w:rPr>
            </w:pPr>
            <w:r>
              <w:rPr>
                <w:sz w:val="20"/>
                <w:szCs w:val="20"/>
              </w:rPr>
              <w:t>4.4 (±0.26)</w:t>
            </w:r>
          </w:p>
        </w:tc>
        <w:tc>
          <w:tcPr>
            <w:tcW w:w="1134" w:type="dxa"/>
          </w:tcPr>
          <w:p w14:paraId="4D5E7D4B" w14:textId="77777777" w:rsidR="00D63D5B" w:rsidRDefault="00D63D5B" w:rsidP="00D00BDF">
            <w:pPr>
              <w:rPr>
                <w:sz w:val="20"/>
                <w:szCs w:val="20"/>
              </w:rPr>
            </w:pPr>
            <w:r>
              <w:rPr>
                <w:sz w:val="20"/>
                <w:szCs w:val="20"/>
              </w:rPr>
              <w:t>n.s.</w:t>
            </w:r>
          </w:p>
        </w:tc>
      </w:tr>
      <w:tr w:rsidR="00D63D5B" w:rsidRPr="00D30FAC" w14:paraId="43707D68" w14:textId="77777777" w:rsidTr="00D00BDF">
        <w:tc>
          <w:tcPr>
            <w:tcW w:w="4536" w:type="dxa"/>
          </w:tcPr>
          <w:p w14:paraId="49047110" w14:textId="77777777" w:rsidR="00D63D5B" w:rsidRPr="00D30FAC" w:rsidRDefault="00D63D5B" w:rsidP="00D00BDF">
            <w:pPr>
              <w:rPr>
                <w:sz w:val="20"/>
                <w:szCs w:val="20"/>
              </w:rPr>
            </w:pPr>
            <w:r>
              <w:rPr>
                <w:sz w:val="20"/>
                <w:szCs w:val="20"/>
              </w:rPr>
              <w:t xml:space="preserve">c) </w:t>
            </w:r>
            <w:r w:rsidRPr="00D30FAC">
              <w:rPr>
                <w:sz w:val="20"/>
                <w:szCs w:val="20"/>
              </w:rPr>
              <w:t>It is important that patents contribute to creating societal goods, such as medicines or food safety</w:t>
            </w:r>
            <w:r>
              <w:rPr>
                <w:sz w:val="20"/>
                <w:szCs w:val="20"/>
              </w:rPr>
              <w:t xml:space="preserve"> </w:t>
            </w:r>
          </w:p>
        </w:tc>
        <w:tc>
          <w:tcPr>
            <w:tcW w:w="1701" w:type="dxa"/>
          </w:tcPr>
          <w:p w14:paraId="4A72508C" w14:textId="77777777" w:rsidR="00D63D5B" w:rsidRPr="00D30FAC" w:rsidRDefault="00D63D5B" w:rsidP="00D00BDF">
            <w:pPr>
              <w:rPr>
                <w:sz w:val="20"/>
                <w:szCs w:val="20"/>
              </w:rPr>
            </w:pPr>
            <w:r>
              <w:rPr>
                <w:sz w:val="20"/>
                <w:szCs w:val="20"/>
              </w:rPr>
              <w:t>4.1 (±0.22)</w:t>
            </w:r>
          </w:p>
        </w:tc>
        <w:tc>
          <w:tcPr>
            <w:tcW w:w="1701" w:type="dxa"/>
          </w:tcPr>
          <w:p w14:paraId="1E88ED9E" w14:textId="77777777" w:rsidR="00D63D5B" w:rsidRPr="00D30FAC" w:rsidRDefault="00D63D5B" w:rsidP="00D00BDF">
            <w:pPr>
              <w:rPr>
                <w:sz w:val="20"/>
                <w:szCs w:val="20"/>
              </w:rPr>
            </w:pPr>
            <w:r>
              <w:rPr>
                <w:sz w:val="20"/>
                <w:szCs w:val="20"/>
              </w:rPr>
              <w:t>4.3 (±0.25)</w:t>
            </w:r>
          </w:p>
        </w:tc>
        <w:tc>
          <w:tcPr>
            <w:tcW w:w="1134" w:type="dxa"/>
          </w:tcPr>
          <w:p w14:paraId="06108950" w14:textId="77777777" w:rsidR="00D63D5B" w:rsidRDefault="00D63D5B" w:rsidP="00D00BDF">
            <w:pPr>
              <w:rPr>
                <w:sz w:val="20"/>
                <w:szCs w:val="20"/>
              </w:rPr>
            </w:pPr>
            <w:r>
              <w:rPr>
                <w:sz w:val="20"/>
                <w:szCs w:val="20"/>
              </w:rPr>
              <w:t>n.s.</w:t>
            </w:r>
          </w:p>
        </w:tc>
      </w:tr>
      <w:tr w:rsidR="00D63D5B" w:rsidRPr="00D30FAC" w14:paraId="028A6ED0" w14:textId="77777777" w:rsidTr="00D00BDF">
        <w:tc>
          <w:tcPr>
            <w:tcW w:w="4536" w:type="dxa"/>
          </w:tcPr>
          <w:p w14:paraId="4D87D33A" w14:textId="77777777" w:rsidR="00D63D5B" w:rsidRPr="00D30FAC" w:rsidRDefault="00D63D5B" w:rsidP="00D00BDF">
            <w:pPr>
              <w:rPr>
                <w:sz w:val="20"/>
                <w:szCs w:val="20"/>
              </w:rPr>
            </w:pPr>
            <w:r>
              <w:rPr>
                <w:sz w:val="20"/>
                <w:szCs w:val="20"/>
              </w:rPr>
              <w:t xml:space="preserve">d) </w:t>
            </w:r>
            <w:r w:rsidRPr="00D30FAC">
              <w:rPr>
                <w:sz w:val="20"/>
                <w:szCs w:val="20"/>
              </w:rPr>
              <w:t>It is important that patents contribute to sustainable development</w:t>
            </w:r>
            <w:r>
              <w:rPr>
                <w:sz w:val="20"/>
                <w:szCs w:val="20"/>
              </w:rPr>
              <w:t xml:space="preserve"> </w:t>
            </w:r>
          </w:p>
        </w:tc>
        <w:tc>
          <w:tcPr>
            <w:tcW w:w="1701" w:type="dxa"/>
          </w:tcPr>
          <w:p w14:paraId="6EBF26BE" w14:textId="77777777" w:rsidR="00D63D5B" w:rsidRPr="00D30FAC" w:rsidRDefault="00D63D5B" w:rsidP="00D00BDF">
            <w:pPr>
              <w:rPr>
                <w:sz w:val="20"/>
                <w:szCs w:val="20"/>
              </w:rPr>
            </w:pPr>
            <w:r w:rsidRPr="00D30FAC">
              <w:rPr>
                <w:sz w:val="20"/>
                <w:szCs w:val="20"/>
              </w:rPr>
              <w:t>3</w:t>
            </w:r>
            <w:r>
              <w:rPr>
                <w:sz w:val="20"/>
                <w:szCs w:val="20"/>
              </w:rPr>
              <w:t>.7 (±0.31)</w:t>
            </w:r>
          </w:p>
        </w:tc>
        <w:tc>
          <w:tcPr>
            <w:tcW w:w="1701" w:type="dxa"/>
          </w:tcPr>
          <w:p w14:paraId="363E3C96" w14:textId="77777777" w:rsidR="00D63D5B" w:rsidRPr="00D30FAC" w:rsidRDefault="00D63D5B" w:rsidP="00D00BDF">
            <w:pPr>
              <w:rPr>
                <w:sz w:val="20"/>
                <w:szCs w:val="20"/>
              </w:rPr>
            </w:pPr>
            <w:r>
              <w:rPr>
                <w:sz w:val="20"/>
                <w:szCs w:val="20"/>
              </w:rPr>
              <w:t>3.5 (±0.38)</w:t>
            </w:r>
          </w:p>
        </w:tc>
        <w:tc>
          <w:tcPr>
            <w:tcW w:w="1134" w:type="dxa"/>
          </w:tcPr>
          <w:p w14:paraId="0CA7202F" w14:textId="77777777" w:rsidR="00D63D5B" w:rsidRDefault="00D63D5B" w:rsidP="00D00BDF">
            <w:pPr>
              <w:rPr>
                <w:sz w:val="20"/>
                <w:szCs w:val="20"/>
              </w:rPr>
            </w:pPr>
            <w:r>
              <w:rPr>
                <w:sz w:val="20"/>
                <w:szCs w:val="20"/>
              </w:rPr>
              <w:t>n.s.</w:t>
            </w:r>
          </w:p>
        </w:tc>
      </w:tr>
      <w:tr w:rsidR="00D63D5B" w:rsidRPr="00D30FAC" w14:paraId="02DABCAD" w14:textId="77777777" w:rsidTr="00D00BDF">
        <w:tc>
          <w:tcPr>
            <w:tcW w:w="4536" w:type="dxa"/>
          </w:tcPr>
          <w:p w14:paraId="13C9DCD5" w14:textId="77777777" w:rsidR="00D63D5B" w:rsidRPr="00D30FAC" w:rsidRDefault="00D63D5B" w:rsidP="00D00BDF">
            <w:pPr>
              <w:rPr>
                <w:sz w:val="20"/>
                <w:szCs w:val="20"/>
              </w:rPr>
            </w:pPr>
            <w:r>
              <w:rPr>
                <w:sz w:val="20"/>
                <w:szCs w:val="20"/>
              </w:rPr>
              <w:t xml:space="preserve">e) </w:t>
            </w:r>
            <w:r w:rsidRPr="00D30FAC">
              <w:rPr>
                <w:sz w:val="20"/>
                <w:szCs w:val="20"/>
              </w:rPr>
              <w:t>It is important that patents are not granted on technologies that contribute to harming human health or welfare</w:t>
            </w:r>
            <w:r>
              <w:rPr>
                <w:sz w:val="20"/>
                <w:szCs w:val="20"/>
              </w:rPr>
              <w:t xml:space="preserve"> </w:t>
            </w:r>
          </w:p>
        </w:tc>
        <w:tc>
          <w:tcPr>
            <w:tcW w:w="1701" w:type="dxa"/>
          </w:tcPr>
          <w:p w14:paraId="4229A4DB" w14:textId="77777777" w:rsidR="00D63D5B" w:rsidRPr="00D30FAC" w:rsidRDefault="00D63D5B" w:rsidP="00D00BDF">
            <w:pPr>
              <w:rPr>
                <w:sz w:val="20"/>
                <w:szCs w:val="20"/>
              </w:rPr>
            </w:pPr>
            <w:r>
              <w:rPr>
                <w:sz w:val="20"/>
                <w:szCs w:val="20"/>
              </w:rPr>
              <w:t>4.3 (±0.35)</w:t>
            </w:r>
          </w:p>
        </w:tc>
        <w:tc>
          <w:tcPr>
            <w:tcW w:w="1701" w:type="dxa"/>
          </w:tcPr>
          <w:p w14:paraId="52A64F5B" w14:textId="77777777" w:rsidR="00D63D5B" w:rsidRPr="00D30FAC" w:rsidRDefault="00D63D5B" w:rsidP="00D00BDF">
            <w:pPr>
              <w:rPr>
                <w:sz w:val="20"/>
                <w:szCs w:val="20"/>
              </w:rPr>
            </w:pPr>
            <w:r>
              <w:rPr>
                <w:sz w:val="20"/>
                <w:szCs w:val="20"/>
              </w:rPr>
              <w:t>2.4 (±0.40)</w:t>
            </w:r>
          </w:p>
        </w:tc>
        <w:tc>
          <w:tcPr>
            <w:tcW w:w="1134" w:type="dxa"/>
          </w:tcPr>
          <w:p w14:paraId="513F422E" w14:textId="77777777" w:rsidR="00D63D5B" w:rsidRDefault="00D63D5B" w:rsidP="00D00BDF">
            <w:pPr>
              <w:rPr>
                <w:sz w:val="20"/>
                <w:szCs w:val="20"/>
              </w:rPr>
            </w:pPr>
            <w:r>
              <w:rPr>
                <w:sz w:val="20"/>
                <w:szCs w:val="20"/>
              </w:rPr>
              <w:t>0.003</w:t>
            </w:r>
          </w:p>
        </w:tc>
      </w:tr>
      <w:tr w:rsidR="00D63D5B" w:rsidRPr="00D30FAC" w14:paraId="2A9FB7D4" w14:textId="77777777" w:rsidTr="00D00BDF">
        <w:tc>
          <w:tcPr>
            <w:tcW w:w="4536" w:type="dxa"/>
          </w:tcPr>
          <w:p w14:paraId="1C84E3C9" w14:textId="77777777" w:rsidR="00D63D5B" w:rsidRPr="00D30FAC" w:rsidRDefault="00D63D5B" w:rsidP="00D00BDF">
            <w:pPr>
              <w:rPr>
                <w:sz w:val="20"/>
                <w:szCs w:val="20"/>
              </w:rPr>
            </w:pPr>
            <w:r>
              <w:rPr>
                <w:sz w:val="20"/>
                <w:szCs w:val="20"/>
              </w:rPr>
              <w:t xml:space="preserve">f) </w:t>
            </w:r>
            <w:r w:rsidRPr="00D30FAC">
              <w:rPr>
                <w:sz w:val="20"/>
                <w:szCs w:val="20"/>
              </w:rPr>
              <w:t>It is important that patents are not granted on technologies that contribute to harming animal health or welfare</w:t>
            </w:r>
            <w:r>
              <w:rPr>
                <w:sz w:val="20"/>
                <w:szCs w:val="20"/>
              </w:rPr>
              <w:t xml:space="preserve"> </w:t>
            </w:r>
          </w:p>
        </w:tc>
        <w:tc>
          <w:tcPr>
            <w:tcW w:w="1701" w:type="dxa"/>
          </w:tcPr>
          <w:p w14:paraId="31234C92" w14:textId="77777777" w:rsidR="00D63D5B" w:rsidRPr="00D30FAC" w:rsidRDefault="00D63D5B" w:rsidP="00D00BDF">
            <w:pPr>
              <w:rPr>
                <w:sz w:val="20"/>
                <w:szCs w:val="20"/>
              </w:rPr>
            </w:pPr>
            <w:r>
              <w:rPr>
                <w:sz w:val="20"/>
                <w:szCs w:val="20"/>
              </w:rPr>
              <w:t>4.3 (±0.35)</w:t>
            </w:r>
          </w:p>
        </w:tc>
        <w:tc>
          <w:tcPr>
            <w:tcW w:w="1701" w:type="dxa"/>
          </w:tcPr>
          <w:p w14:paraId="323D5083" w14:textId="77777777" w:rsidR="00D63D5B" w:rsidRPr="00D30FAC" w:rsidRDefault="00D63D5B" w:rsidP="00D00BDF">
            <w:pPr>
              <w:rPr>
                <w:sz w:val="20"/>
                <w:szCs w:val="20"/>
              </w:rPr>
            </w:pPr>
            <w:r>
              <w:rPr>
                <w:sz w:val="20"/>
                <w:szCs w:val="20"/>
              </w:rPr>
              <w:t>2.4 (±0.40)</w:t>
            </w:r>
          </w:p>
        </w:tc>
        <w:tc>
          <w:tcPr>
            <w:tcW w:w="1134" w:type="dxa"/>
          </w:tcPr>
          <w:p w14:paraId="75467266" w14:textId="77777777" w:rsidR="00D63D5B" w:rsidRDefault="00D63D5B" w:rsidP="00D00BDF">
            <w:pPr>
              <w:rPr>
                <w:sz w:val="20"/>
                <w:szCs w:val="20"/>
              </w:rPr>
            </w:pPr>
            <w:r>
              <w:rPr>
                <w:sz w:val="20"/>
                <w:szCs w:val="20"/>
              </w:rPr>
              <w:t>0.003</w:t>
            </w:r>
          </w:p>
        </w:tc>
      </w:tr>
      <w:tr w:rsidR="00D63D5B" w:rsidRPr="00D30FAC" w14:paraId="74135265" w14:textId="77777777" w:rsidTr="00D00BDF">
        <w:tc>
          <w:tcPr>
            <w:tcW w:w="4536" w:type="dxa"/>
          </w:tcPr>
          <w:p w14:paraId="4C5C14C2" w14:textId="77777777" w:rsidR="00D63D5B" w:rsidRPr="00D30FAC" w:rsidRDefault="00D63D5B" w:rsidP="00D00BDF">
            <w:pPr>
              <w:rPr>
                <w:sz w:val="20"/>
                <w:szCs w:val="20"/>
              </w:rPr>
            </w:pPr>
            <w:r>
              <w:rPr>
                <w:sz w:val="20"/>
                <w:szCs w:val="20"/>
              </w:rPr>
              <w:lastRenderedPageBreak/>
              <w:t xml:space="preserve">g) </w:t>
            </w:r>
            <w:r w:rsidRPr="00D30FAC">
              <w:rPr>
                <w:sz w:val="20"/>
                <w:szCs w:val="20"/>
              </w:rPr>
              <w:t>It is important that patents contribute to protecting the environment</w:t>
            </w:r>
            <w:r>
              <w:rPr>
                <w:sz w:val="20"/>
                <w:szCs w:val="20"/>
              </w:rPr>
              <w:t xml:space="preserve"> </w:t>
            </w:r>
          </w:p>
        </w:tc>
        <w:tc>
          <w:tcPr>
            <w:tcW w:w="1701" w:type="dxa"/>
          </w:tcPr>
          <w:p w14:paraId="03954107" w14:textId="77777777" w:rsidR="00D63D5B" w:rsidRPr="00D30FAC" w:rsidRDefault="00D63D5B" w:rsidP="00D00BDF">
            <w:pPr>
              <w:rPr>
                <w:sz w:val="20"/>
                <w:szCs w:val="20"/>
              </w:rPr>
            </w:pPr>
            <w:r>
              <w:rPr>
                <w:sz w:val="20"/>
                <w:szCs w:val="20"/>
              </w:rPr>
              <w:t>3.7 (±0.37)</w:t>
            </w:r>
          </w:p>
        </w:tc>
        <w:tc>
          <w:tcPr>
            <w:tcW w:w="1701" w:type="dxa"/>
          </w:tcPr>
          <w:p w14:paraId="0FEC6843" w14:textId="77777777" w:rsidR="00D63D5B" w:rsidRPr="00D30FAC" w:rsidRDefault="00D63D5B" w:rsidP="00D00BDF">
            <w:pPr>
              <w:rPr>
                <w:sz w:val="20"/>
                <w:szCs w:val="20"/>
              </w:rPr>
            </w:pPr>
            <w:r>
              <w:rPr>
                <w:sz w:val="20"/>
                <w:szCs w:val="20"/>
              </w:rPr>
              <w:t>2.3 (±0.42)</w:t>
            </w:r>
          </w:p>
        </w:tc>
        <w:tc>
          <w:tcPr>
            <w:tcW w:w="1134" w:type="dxa"/>
          </w:tcPr>
          <w:p w14:paraId="7B688716" w14:textId="77777777" w:rsidR="00D63D5B" w:rsidRDefault="00D63D5B" w:rsidP="00D00BDF">
            <w:pPr>
              <w:rPr>
                <w:sz w:val="20"/>
                <w:szCs w:val="20"/>
              </w:rPr>
            </w:pPr>
            <w:r>
              <w:rPr>
                <w:sz w:val="20"/>
                <w:szCs w:val="20"/>
              </w:rPr>
              <w:t>0.028</w:t>
            </w:r>
          </w:p>
        </w:tc>
      </w:tr>
      <w:tr w:rsidR="00D63D5B" w:rsidRPr="00D30FAC" w14:paraId="6DA4D3DA" w14:textId="77777777" w:rsidTr="00D00BDF">
        <w:tc>
          <w:tcPr>
            <w:tcW w:w="4536" w:type="dxa"/>
          </w:tcPr>
          <w:p w14:paraId="244CF331" w14:textId="77777777" w:rsidR="00D63D5B" w:rsidRPr="00D30FAC" w:rsidRDefault="00D63D5B" w:rsidP="00D00BDF">
            <w:pPr>
              <w:rPr>
                <w:sz w:val="20"/>
                <w:szCs w:val="20"/>
              </w:rPr>
            </w:pPr>
            <w:r>
              <w:rPr>
                <w:sz w:val="20"/>
                <w:szCs w:val="20"/>
              </w:rPr>
              <w:t xml:space="preserve">h) </w:t>
            </w:r>
            <w:r w:rsidRPr="00D30FAC">
              <w:rPr>
                <w:sz w:val="20"/>
                <w:szCs w:val="20"/>
              </w:rPr>
              <w:t>It is important to take into consideration that patent processes do not contribute to increasing differences between the poor and the rich</w:t>
            </w:r>
            <w:r>
              <w:rPr>
                <w:sz w:val="20"/>
                <w:szCs w:val="20"/>
              </w:rPr>
              <w:t xml:space="preserve"> </w:t>
            </w:r>
          </w:p>
        </w:tc>
        <w:tc>
          <w:tcPr>
            <w:tcW w:w="1701" w:type="dxa"/>
          </w:tcPr>
          <w:p w14:paraId="371A5413" w14:textId="77777777" w:rsidR="00D63D5B" w:rsidRPr="00D30FAC" w:rsidRDefault="00D63D5B" w:rsidP="00D00BDF">
            <w:pPr>
              <w:rPr>
                <w:sz w:val="20"/>
                <w:szCs w:val="20"/>
              </w:rPr>
            </w:pPr>
            <w:r>
              <w:rPr>
                <w:sz w:val="20"/>
                <w:szCs w:val="20"/>
              </w:rPr>
              <w:t>3.8 (±0.42)</w:t>
            </w:r>
          </w:p>
        </w:tc>
        <w:tc>
          <w:tcPr>
            <w:tcW w:w="1701" w:type="dxa"/>
          </w:tcPr>
          <w:p w14:paraId="08183C5D" w14:textId="77777777" w:rsidR="00D63D5B" w:rsidRPr="00D30FAC" w:rsidRDefault="00D63D5B" w:rsidP="00D00BDF">
            <w:pPr>
              <w:rPr>
                <w:sz w:val="20"/>
                <w:szCs w:val="20"/>
              </w:rPr>
            </w:pPr>
            <w:r>
              <w:rPr>
                <w:sz w:val="20"/>
                <w:szCs w:val="20"/>
              </w:rPr>
              <w:t>2.4 (±0.56)</w:t>
            </w:r>
          </w:p>
        </w:tc>
        <w:tc>
          <w:tcPr>
            <w:tcW w:w="1134" w:type="dxa"/>
          </w:tcPr>
          <w:p w14:paraId="24D07EFF" w14:textId="77777777" w:rsidR="00D63D5B" w:rsidRDefault="00D63D5B" w:rsidP="00D00BDF">
            <w:pPr>
              <w:rPr>
                <w:sz w:val="20"/>
                <w:szCs w:val="20"/>
              </w:rPr>
            </w:pPr>
            <w:r>
              <w:rPr>
                <w:sz w:val="20"/>
                <w:szCs w:val="20"/>
              </w:rPr>
              <w:t>0.072</w:t>
            </w:r>
          </w:p>
        </w:tc>
      </w:tr>
      <w:tr w:rsidR="00D63D5B" w:rsidRPr="00D30FAC" w14:paraId="4ABB062B" w14:textId="77777777" w:rsidTr="00D00BDF">
        <w:tc>
          <w:tcPr>
            <w:tcW w:w="4536" w:type="dxa"/>
          </w:tcPr>
          <w:p w14:paraId="67603C84" w14:textId="77777777" w:rsidR="00D63D5B" w:rsidRPr="00D30FAC" w:rsidRDefault="00D63D5B" w:rsidP="00D00BDF">
            <w:pPr>
              <w:rPr>
                <w:sz w:val="20"/>
                <w:szCs w:val="20"/>
              </w:rPr>
            </w:pPr>
            <w:r>
              <w:rPr>
                <w:sz w:val="20"/>
                <w:szCs w:val="20"/>
              </w:rPr>
              <w:t xml:space="preserve">i) </w:t>
            </w:r>
            <w:r w:rsidRPr="00D30FAC">
              <w:rPr>
                <w:sz w:val="20"/>
                <w:szCs w:val="20"/>
              </w:rPr>
              <w:t>It is important to take into consideration how a patent may impact on future generations</w:t>
            </w:r>
            <w:r>
              <w:rPr>
                <w:sz w:val="20"/>
                <w:szCs w:val="20"/>
              </w:rPr>
              <w:t xml:space="preserve"> </w:t>
            </w:r>
          </w:p>
        </w:tc>
        <w:tc>
          <w:tcPr>
            <w:tcW w:w="1701" w:type="dxa"/>
          </w:tcPr>
          <w:p w14:paraId="71FE8A90" w14:textId="77777777" w:rsidR="00D63D5B" w:rsidRPr="00D30FAC" w:rsidRDefault="00D63D5B" w:rsidP="00D00BDF">
            <w:pPr>
              <w:rPr>
                <w:sz w:val="20"/>
                <w:szCs w:val="20"/>
              </w:rPr>
            </w:pPr>
            <w:r>
              <w:rPr>
                <w:sz w:val="20"/>
                <w:szCs w:val="20"/>
              </w:rPr>
              <w:t>3.4 (±0.53)</w:t>
            </w:r>
          </w:p>
        </w:tc>
        <w:tc>
          <w:tcPr>
            <w:tcW w:w="1701" w:type="dxa"/>
          </w:tcPr>
          <w:p w14:paraId="4D16A4C2" w14:textId="77777777" w:rsidR="00D63D5B" w:rsidRPr="00D30FAC" w:rsidRDefault="00D63D5B" w:rsidP="00D00BDF">
            <w:pPr>
              <w:rPr>
                <w:sz w:val="20"/>
                <w:szCs w:val="20"/>
              </w:rPr>
            </w:pPr>
            <w:r>
              <w:rPr>
                <w:sz w:val="20"/>
                <w:szCs w:val="20"/>
              </w:rPr>
              <w:t>2.4 (±0.53)</w:t>
            </w:r>
          </w:p>
        </w:tc>
        <w:tc>
          <w:tcPr>
            <w:tcW w:w="1134" w:type="dxa"/>
          </w:tcPr>
          <w:p w14:paraId="78BB766C" w14:textId="77777777" w:rsidR="00D63D5B" w:rsidRDefault="00D63D5B" w:rsidP="00D00BDF">
            <w:pPr>
              <w:rPr>
                <w:sz w:val="20"/>
                <w:szCs w:val="20"/>
              </w:rPr>
            </w:pPr>
            <w:r>
              <w:rPr>
                <w:sz w:val="20"/>
                <w:szCs w:val="20"/>
              </w:rPr>
              <w:t>n.s.</w:t>
            </w:r>
          </w:p>
        </w:tc>
      </w:tr>
      <w:tr w:rsidR="00D63D5B" w:rsidRPr="00D30FAC" w14:paraId="1B07FA82" w14:textId="77777777" w:rsidTr="00D00BDF">
        <w:tc>
          <w:tcPr>
            <w:tcW w:w="4536" w:type="dxa"/>
          </w:tcPr>
          <w:p w14:paraId="03E8800F" w14:textId="77777777" w:rsidR="00D63D5B" w:rsidRPr="00D30FAC" w:rsidRDefault="00D63D5B" w:rsidP="00D00BDF">
            <w:pPr>
              <w:rPr>
                <w:sz w:val="20"/>
                <w:szCs w:val="20"/>
              </w:rPr>
            </w:pPr>
            <w:r>
              <w:rPr>
                <w:sz w:val="20"/>
                <w:szCs w:val="20"/>
              </w:rPr>
              <w:t xml:space="preserve">j) </w:t>
            </w:r>
            <w:r w:rsidRPr="00D30FAC">
              <w:rPr>
                <w:sz w:val="20"/>
                <w:szCs w:val="20"/>
              </w:rPr>
              <w:t>It is important that the precautionary principle is considered in the granting and management of patents</w:t>
            </w:r>
            <w:r>
              <w:rPr>
                <w:sz w:val="20"/>
                <w:szCs w:val="20"/>
              </w:rPr>
              <w:t xml:space="preserve"> (n=14)</w:t>
            </w:r>
          </w:p>
        </w:tc>
        <w:tc>
          <w:tcPr>
            <w:tcW w:w="1701" w:type="dxa"/>
          </w:tcPr>
          <w:p w14:paraId="09856A29" w14:textId="77777777" w:rsidR="00D63D5B" w:rsidRPr="00D30FAC" w:rsidRDefault="00D63D5B" w:rsidP="00D00BDF">
            <w:pPr>
              <w:rPr>
                <w:sz w:val="20"/>
                <w:szCs w:val="20"/>
              </w:rPr>
            </w:pPr>
            <w:r>
              <w:rPr>
                <w:sz w:val="20"/>
                <w:szCs w:val="20"/>
              </w:rPr>
              <w:t>3.4 (±0.57)</w:t>
            </w:r>
          </w:p>
        </w:tc>
        <w:tc>
          <w:tcPr>
            <w:tcW w:w="1701" w:type="dxa"/>
          </w:tcPr>
          <w:p w14:paraId="5E466EE6" w14:textId="77777777" w:rsidR="00D63D5B" w:rsidRPr="00D30FAC" w:rsidRDefault="00D63D5B" w:rsidP="00D00BDF">
            <w:pPr>
              <w:rPr>
                <w:sz w:val="20"/>
                <w:szCs w:val="20"/>
              </w:rPr>
            </w:pPr>
            <w:r>
              <w:rPr>
                <w:sz w:val="20"/>
                <w:szCs w:val="20"/>
              </w:rPr>
              <w:t>2.8 (±0.76)</w:t>
            </w:r>
          </w:p>
        </w:tc>
        <w:tc>
          <w:tcPr>
            <w:tcW w:w="1134" w:type="dxa"/>
          </w:tcPr>
          <w:p w14:paraId="4F195CBF" w14:textId="77777777" w:rsidR="00D63D5B" w:rsidRDefault="00D63D5B" w:rsidP="00D00BDF">
            <w:pPr>
              <w:rPr>
                <w:sz w:val="20"/>
                <w:szCs w:val="20"/>
              </w:rPr>
            </w:pPr>
            <w:r>
              <w:rPr>
                <w:sz w:val="20"/>
                <w:szCs w:val="20"/>
              </w:rPr>
              <w:t>n.s.</w:t>
            </w:r>
          </w:p>
        </w:tc>
      </w:tr>
      <w:tr w:rsidR="00D63D5B" w:rsidRPr="00D30FAC" w14:paraId="08DFFD22" w14:textId="77777777" w:rsidTr="00D00BDF">
        <w:tc>
          <w:tcPr>
            <w:tcW w:w="4536" w:type="dxa"/>
          </w:tcPr>
          <w:p w14:paraId="1C220F04" w14:textId="77777777" w:rsidR="00D63D5B" w:rsidRPr="00D30FAC" w:rsidRDefault="00D63D5B" w:rsidP="00D00BDF">
            <w:pPr>
              <w:rPr>
                <w:sz w:val="20"/>
                <w:szCs w:val="20"/>
              </w:rPr>
            </w:pPr>
            <w:r>
              <w:rPr>
                <w:sz w:val="20"/>
                <w:szCs w:val="20"/>
              </w:rPr>
              <w:t xml:space="preserve">k) </w:t>
            </w:r>
            <w:r w:rsidRPr="00D30FAC">
              <w:rPr>
                <w:sz w:val="20"/>
                <w:szCs w:val="20"/>
              </w:rPr>
              <w:t>It is important to limit the privatisation of naturally occurring biological material</w:t>
            </w:r>
            <w:r>
              <w:rPr>
                <w:sz w:val="20"/>
                <w:szCs w:val="20"/>
              </w:rPr>
              <w:t xml:space="preserve"> (n=15)</w:t>
            </w:r>
          </w:p>
        </w:tc>
        <w:tc>
          <w:tcPr>
            <w:tcW w:w="1701" w:type="dxa"/>
          </w:tcPr>
          <w:p w14:paraId="61A6D25C" w14:textId="77777777" w:rsidR="00D63D5B" w:rsidRPr="00D30FAC" w:rsidRDefault="00D63D5B" w:rsidP="00D00BDF">
            <w:pPr>
              <w:rPr>
                <w:sz w:val="20"/>
                <w:szCs w:val="20"/>
              </w:rPr>
            </w:pPr>
            <w:r>
              <w:rPr>
                <w:sz w:val="20"/>
                <w:szCs w:val="20"/>
              </w:rPr>
              <w:t>4.4 (±0.45)</w:t>
            </w:r>
          </w:p>
        </w:tc>
        <w:tc>
          <w:tcPr>
            <w:tcW w:w="1701" w:type="dxa"/>
          </w:tcPr>
          <w:p w14:paraId="57E0FF51" w14:textId="77777777" w:rsidR="00D63D5B" w:rsidRPr="00D30FAC" w:rsidRDefault="00D63D5B" w:rsidP="00D00BDF">
            <w:pPr>
              <w:rPr>
                <w:sz w:val="20"/>
                <w:szCs w:val="20"/>
              </w:rPr>
            </w:pPr>
            <w:r>
              <w:rPr>
                <w:sz w:val="20"/>
                <w:szCs w:val="20"/>
              </w:rPr>
              <w:t>3.7 (±0.55)</w:t>
            </w:r>
          </w:p>
        </w:tc>
        <w:tc>
          <w:tcPr>
            <w:tcW w:w="1134" w:type="dxa"/>
          </w:tcPr>
          <w:p w14:paraId="6DAFB5D7" w14:textId="77777777" w:rsidR="00D63D5B" w:rsidRDefault="00D63D5B" w:rsidP="00D00BDF">
            <w:pPr>
              <w:rPr>
                <w:sz w:val="20"/>
                <w:szCs w:val="20"/>
              </w:rPr>
            </w:pPr>
            <w:r>
              <w:rPr>
                <w:sz w:val="20"/>
                <w:szCs w:val="20"/>
              </w:rPr>
              <w:t>n.s.</w:t>
            </w:r>
          </w:p>
        </w:tc>
      </w:tr>
      <w:tr w:rsidR="00D63D5B" w:rsidRPr="00D30FAC" w14:paraId="0C1ECA1C" w14:textId="77777777" w:rsidTr="00D00BDF">
        <w:tc>
          <w:tcPr>
            <w:tcW w:w="4536" w:type="dxa"/>
          </w:tcPr>
          <w:p w14:paraId="13FEB6EE" w14:textId="77777777" w:rsidR="00D63D5B" w:rsidRPr="00D30FAC" w:rsidRDefault="00D63D5B" w:rsidP="00D00BDF">
            <w:pPr>
              <w:rPr>
                <w:sz w:val="20"/>
                <w:szCs w:val="20"/>
              </w:rPr>
            </w:pPr>
            <w:r>
              <w:rPr>
                <w:sz w:val="20"/>
                <w:szCs w:val="20"/>
              </w:rPr>
              <w:t xml:space="preserve">l) </w:t>
            </w:r>
            <w:r w:rsidRPr="00D30FAC">
              <w:rPr>
                <w:sz w:val="20"/>
                <w:szCs w:val="20"/>
              </w:rPr>
              <w:t>It is important to anticipate possible consequences of a patent for future innovation and the possibility for further technological development in a given field</w:t>
            </w:r>
            <w:r>
              <w:rPr>
                <w:sz w:val="20"/>
                <w:szCs w:val="20"/>
              </w:rPr>
              <w:t xml:space="preserve"> (n=15)</w:t>
            </w:r>
          </w:p>
        </w:tc>
        <w:tc>
          <w:tcPr>
            <w:tcW w:w="1701" w:type="dxa"/>
          </w:tcPr>
          <w:p w14:paraId="2DBC7711" w14:textId="77777777" w:rsidR="00D63D5B" w:rsidRPr="00D30FAC" w:rsidRDefault="00D63D5B" w:rsidP="00D00BDF">
            <w:pPr>
              <w:rPr>
                <w:sz w:val="20"/>
                <w:szCs w:val="20"/>
              </w:rPr>
            </w:pPr>
            <w:r>
              <w:rPr>
                <w:sz w:val="20"/>
                <w:szCs w:val="20"/>
              </w:rPr>
              <w:t>3.9 (±0.44)</w:t>
            </w:r>
          </w:p>
        </w:tc>
        <w:tc>
          <w:tcPr>
            <w:tcW w:w="1701" w:type="dxa"/>
          </w:tcPr>
          <w:p w14:paraId="3230A044" w14:textId="469A167B" w:rsidR="00D63D5B" w:rsidRPr="00D30FAC" w:rsidRDefault="00D63D5B" w:rsidP="00D00BDF">
            <w:pPr>
              <w:rPr>
                <w:sz w:val="20"/>
                <w:szCs w:val="20"/>
              </w:rPr>
            </w:pPr>
            <w:r w:rsidRPr="00D30FAC">
              <w:rPr>
                <w:sz w:val="20"/>
                <w:szCs w:val="20"/>
              </w:rPr>
              <w:t>3</w:t>
            </w:r>
            <w:r>
              <w:rPr>
                <w:sz w:val="20"/>
                <w:szCs w:val="20"/>
              </w:rPr>
              <w:t>.</w:t>
            </w:r>
            <w:r w:rsidR="008643B6">
              <w:rPr>
                <w:sz w:val="20"/>
                <w:szCs w:val="20"/>
              </w:rPr>
              <w:t>4</w:t>
            </w:r>
            <w:r>
              <w:rPr>
                <w:sz w:val="20"/>
                <w:szCs w:val="20"/>
              </w:rPr>
              <w:t xml:space="preserve"> (±0.48)</w:t>
            </w:r>
          </w:p>
        </w:tc>
        <w:tc>
          <w:tcPr>
            <w:tcW w:w="1134" w:type="dxa"/>
          </w:tcPr>
          <w:p w14:paraId="0E81296C" w14:textId="77777777" w:rsidR="00D63D5B" w:rsidRPr="00D30FAC" w:rsidRDefault="00D63D5B" w:rsidP="00D00BDF">
            <w:pPr>
              <w:rPr>
                <w:sz w:val="20"/>
                <w:szCs w:val="20"/>
              </w:rPr>
            </w:pPr>
            <w:r>
              <w:rPr>
                <w:sz w:val="20"/>
                <w:szCs w:val="20"/>
              </w:rPr>
              <w:t>n.s.</w:t>
            </w:r>
          </w:p>
        </w:tc>
      </w:tr>
      <w:tr w:rsidR="00D63D5B" w:rsidRPr="00D30FAC" w14:paraId="3100DD81" w14:textId="77777777" w:rsidTr="00D00BDF">
        <w:tc>
          <w:tcPr>
            <w:tcW w:w="4536" w:type="dxa"/>
          </w:tcPr>
          <w:p w14:paraId="143C5EA7" w14:textId="77777777" w:rsidR="00D63D5B" w:rsidRPr="00D30FAC" w:rsidRDefault="00D63D5B" w:rsidP="00D00BDF">
            <w:pPr>
              <w:rPr>
                <w:sz w:val="20"/>
                <w:szCs w:val="20"/>
              </w:rPr>
            </w:pPr>
            <w:r>
              <w:rPr>
                <w:sz w:val="20"/>
                <w:szCs w:val="20"/>
              </w:rPr>
              <w:t xml:space="preserve">m) </w:t>
            </w:r>
            <w:r w:rsidRPr="00D30FAC">
              <w:rPr>
                <w:sz w:val="20"/>
                <w:szCs w:val="20"/>
              </w:rPr>
              <w:t xml:space="preserve">It is important that (more) experts can be involved in the patent examination processes in cases where it is difficult to assess the patentability requirements (such as the appropriate scope of the patent) based on the applicant’s documentation </w:t>
            </w:r>
            <w:r>
              <w:rPr>
                <w:sz w:val="20"/>
                <w:szCs w:val="20"/>
              </w:rPr>
              <w:t>(n=14)</w:t>
            </w:r>
          </w:p>
        </w:tc>
        <w:tc>
          <w:tcPr>
            <w:tcW w:w="1701" w:type="dxa"/>
          </w:tcPr>
          <w:p w14:paraId="6B07F545" w14:textId="77777777" w:rsidR="00D63D5B" w:rsidRPr="00D30FAC" w:rsidRDefault="00D63D5B" w:rsidP="00D00BDF">
            <w:pPr>
              <w:rPr>
                <w:sz w:val="20"/>
                <w:szCs w:val="20"/>
              </w:rPr>
            </w:pPr>
            <w:r>
              <w:rPr>
                <w:sz w:val="20"/>
                <w:szCs w:val="20"/>
              </w:rPr>
              <w:t>4.6 (±0.40)</w:t>
            </w:r>
          </w:p>
        </w:tc>
        <w:tc>
          <w:tcPr>
            <w:tcW w:w="1701" w:type="dxa"/>
          </w:tcPr>
          <w:p w14:paraId="2B5958A5" w14:textId="77777777" w:rsidR="00D63D5B" w:rsidRPr="00D30FAC" w:rsidRDefault="00D63D5B" w:rsidP="00D00BDF">
            <w:pPr>
              <w:rPr>
                <w:sz w:val="20"/>
                <w:szCs w:val="20"/>
              </w:rPr>
            </w:pPr>
            <w:r>
              <w:rPr>
                <w:sz w:val="20"/>
                <w:szCs w:val="20"/>
              </w:rPr>
              <w:t>3.8 (±0.53)</w:t>
            </w:r>
          </w:p>
        </w:tc>
        <w:tc>
          <w:tcPr>
            <w:tcW w:w="1134" w:type="dxa"/>
          </w:tcPr>
          <w:p w14:paraId="1DAA8018" w14:textId="77777777" w:rsidR="00D63D5B" w:rsidRDefault="00D63D5B" w:rsidP="00D00BDF">
            <w:pPr>
              <w:rPr>
                <w:sz w:val="20"/>
                <w:szCs w:val="20"/>
              </w:rPr>
            </w:pPr>
            <w:r>
              <w:rPr>
                <w:sz w:val="20"/>
                <w:szCs w:val="20"/>
              </w:rPr>
              <w:t>n.s.</w:t>
            </w:r>
          </w:p>
        </w:tc>
      </w:tr>
      <w:tr w:rsidR="00D63D5B" w:rsidRPr="00D30FAC" w14:paraId="215016AF" w14:textId="77777777" w:rsidTr="00D00BDF">
        <w:tc>
          <w:tcPr>
            <w:tcW w:w="4536" w:type="dxa"/>
          </w:tcPr>
          <w:p w14:paraId="093E6DF7" w14:textId="77777777" w:rsidR="00D63D5B" w:rsidRPr="00D30FAC" w:rsidRDefault="00D63D5B" w:rsidP="00D00BDF">
            <w:pPr>
              <w:rPr>
                <w:sz w:val="20"/>
                <w:szCs w:val="20"/>
              </w:rPr>
            </w:pPr>
            <w:r>
              <w:rPr>
                <w:sz w:val="20"/>
                <w:szCs w:val="20"/>
              </w:rPr>
              <w:t xml:space="preserve">n) </w:t>
            </w:r>
            <w:r w:rsidRPr="00D30FAC">
              <w:rPr>
                <w:sz w:val="20"/>
                <w:szCs w:val="20"/>
              </w:rPr>
              <w:t xml:space="preserve">It is important that (more) interested parties (NGOs, etc.) can be involved in the patent examination process if the patent has controversial implications for certain societal groups </w:t>
            </w:r>
            <w:r>
              <w:rPr>
                <w:sz w:val="20"/>
                <w:szCs w:val="20"/>
              </w:rPr>
              <w:t>(n=16)</w:t>
            </w:r>
          </w:p>
        </w:tc>
        <w:tc>
          <w:tcPr>
            <w:tcW w:w="1701" w:type="dxa"/>
          </w:tcPr>
          <w:p w14:paraId="3B0D56E0" w14:textId="77777777" w:rsidR="00D63D5B" w:rsidRPr="00D30FAC" w:rsidRDefault="00D63D5B" w:rsidP="00D00BDF">
            <w:pPr>
              <w:rPr>
                <w:sz w:val="20"/>
                <w:szCs w:val="20"/>
              </w:rPr>
            </w:pPr>
            <w:r>
              <w:rPr>
                <w:sz w:val="20"/>
                <w:szCs w:val="20"/>
              </w:rPr>
              <w:t>3.7 (±0.50)</w:t>
            </w:r>
          </w:p>
        </w:tc>
        <w:tc>
          <w:tcPr>
            <w:tcW w:w="1701" w:type="dxa"/>
          </w:tcPr>
          <w:p w14:paraId="09CAA76B" w14:textId="77777777" w:rsidR="00D63D5B" w:rsidRPr="00D30FAC" w:rsidRDefault="00D63D5B" w:rsidP="00D00BDF">
            <w:pPr>
              <w:rPr>
                <w:sz w:val="20"/>
                <w:szCs w:val="20"/>
              </w:rPr>
            </w:pPr>
            <w:r>
              <w:rPr>
                <w:sz w:val="20"/>
                <w:szCs w:val="20"/>
              </w:rPr>
              <w:t>2.</w:t>
            </w:r>
            <w:r w:rsidRPr="00D30FAC">
              <w:rPr>
                <w:sz w:val="20"/>
                <w:szCs w:val="20"/>
              </w:rPr>
              <w:t>7</w:t>
            </w:r>
            <w:r>
              <w:rPr>
                <w:sz w:val="20"/>
                <w:szCs w:val="20"/>
              </w:rPr>
              <w:t xml:space="preserve"> (±0.57)</w:t>
            </w:r>
          </w:p>
        </w:tc>
        <w:tc>
          <w:tcPr>
            <w:tcW w:w="1134" w:type="dxa"/>
          </w:tcPr>
          <w:p w14:paraId="3E8577C2" w14:textId="77777777" w:rsidR="00D63D5B" w:rsidRDefault="00D63D5B" w:rsidP="00D00BDF">
            <w:pPr>
              <w:rPr>
                <w:sz w:val="20"/>
                <w:szCs w:val="20"/>
              </w:rPr>
            </w:pPr>
            <w:r>
              <w:rPr>
                <w:sz w:val="20"/>
                <w:szCs w:val="20"/>
              </w:rPr>
              <w:t>n.s.</w:t>
            </w:r>
          </w:p>
        </w:tc>
      </w:tr>
      <w:tr w:rsidR="00D63D5B" w:rsidRPr="00D30FAC" w14:paraId="12D59195" w14:textId="77777777" w:rsidTr="00D00BDF">
        <w:tc>
          <w:tcPr>
            <w:tcW w:w="4536" w:type="dxa"/>
          </w:tcPr>
          <w:p w14:paraId="1882FCD0" w14:textId="77777777" w:rsidR="00D63D5B" w:rsidRPr="00D30FAC" w:rsidRDefault="00D63D5B" w:rsidP="00D00BDF">
            <w:pPr>
              <w:rPr>
                <w:sz w:val="20"/>
                <w:szCs w:val="20"/>
              </w:rPr>
            </w:pPr>
            <w:r>
              <w:rPr>
                <w:sz w:val="20"/>
                <w:szCs w:val="20"/>
              </w:rPr>
              <w:t xml:space="preserve">o) </w:t>
            </w:r>
            <w:r w:rsidRPr="00D30FAC">
              <w:rPr>
                <w:sz w:val="20"/>
                <w:szCs w:val="20"/>
              </w:rPr>
              <w:t xml:space="preserve">It is important that patenting within areas such as the pharmaceutical or food production sector is regulated with the aim of securing equal and open access and fair distribution. </w:t>
            </w:r>
            <w:r>
              <w:rPr>
                <w:sz w:val="20"/>
                <w:szCs w:val="20"/>
              </w:rPr>
              <w:t>(n=14)</w:t>
            </w:r>
            <w:r w:rsidRPr="00D30FAC">
              <w:rPr>
                <w:sz w:val="20"/>
                <w:szCs w:val="20"/>
              </w:rPr>
              <w:t xml:space="preserve"> </w:t>
            </w:r>
          </w:p>
        </w:tc>
        <w:tc>
          <w:tcPr>
            <w:tcW w:w="1701" w:type="dxa"/>
          </w:tcPr>
          <w:p w14:paraId="742964BE" w14:textId="77777777" w:rsidR="00D63D5B" w:rsidRPr="00D30FAC" w:rsidRDefault="00D63D5B" w:rsidP="00D00BDF">
            <w:pPr>
              <w:rPr>
                <w:sz w:val="20"/>
                <w:szCs w:val="20"/>
              </w:rPr>
            </w:pPr>
            <w:r>
              <w:rPr>
                <w:sz w:val="20"/>
                <w:szCs w:val="20"/>
              </w:rPr>
              <w:t>4.1 (±0.54)</w:t>
            </w:r>
          </w:p>
        </w:tc>
        <w:tc>
          <w:tcPr>
            <w:tcW w:w="1701" w:type="dxa"/>
          </w:tcPr>
          <w:p w14:paraId="730ABB2A" w14:textId="77777777" w:rsidR="00D63D5B" w:rsidRPr="00D30FAC" w:rsidRDefault="00D63D5B" w:rsidP="00D00BDF">
            <w:pPr>
              <w:rPr>
                <w:sz w:val="20"/>
                <w:szCs w:val="20"/>
              </w:rPr>
            </w:pPr>
            <w:r>
              <w:rPr>
                <w:sz w:val="20"/>
                <w:szCs w:val="20"/>
              </w:rPr>
              <w:t>3.5 (±0.63)</w:t>
            </w:r>
          </w:p>
        </w:tc>
        <w:tc>
          <w:tcPr>
            <w:tcW w:w="1134" w:type="dxa"/>
          </w:tcPr>
          <w:p w14:paraId="7DBB3B0E" w14:textId="77777777" w:rsidR="00D63D5B" w:rsidRDefault="00D63D5B" w:rsidP="00D00BDF">
            <w:pPr>
              <w:rPr>
                <w:sz w:val="20"/>
                <w:szCs w:val="20"/>
              </w:rPr>
            </w:pPr>
            <w:r>
              <w:rPr>
                <w:sz w:val="20"/>
                <w:szCs w:val="20"/>
              </w:rPr>
              <w:t>n.s.</w:t>
            </w:r>
          </w:p>
        </w:tc>
      </w:tr>
    </w:tbl>
    <w:p w14:paraId="263EC098" w14:textId="09FF773F" w:rsidR="00D63D5B" w:rsidRDefault="00D63D5B" w:rsidP="00D63D5B">
      <w:pPr>
        <w:rPr>
          <w:i/>
          <w:sz w:val="20"/>
          <w:szCs w:val="20"/>
        </w:rPr>
      </w:pPr>
      <w:r>
        <w:t xml:space="preserve">Table 5 Mean </w:t>
      </w:r>
      <w:r w:rsidRPr="00D30FAC">
        <w:t>answer</w:t>
      </w:r>
      <w:r>
        <w:t>s</w:t>
      </w:r>
      <w:r w:rsidRPr="00D30FAC">
        <w:t xml:space="preserve"> from respondents with little or some</w:t>
      </w:r>
      <w:r>
        <w:t xml:space="preserve"> versus comprehensive</w:t>
      </w:r>
      <w:r w:rsidRPr="00D30FAC">
        <w:t xml:space="preserve"> </w:t>
      </w:r>
      <w:r w:rsidR="008643B6">
        <w:t>knowledge</w:t>
      </w:r>
      <w:r w:rsidRPr="00D30FAC">
        <w:t xml:space="preserve"> of patenting</w:t>
      </w:r>
      <w:r>
        <w:t xml:space="preserve">. </w:t>
      </w:r>
      <w:r w:rsidRPr="00D93900">
        <w:t xml:space="preserve">* </w:t>
      </w:r>
      <w:r>
        <w:t xml:space="preserve">= </w:t>
      </w:r>
      <w:r w:rsidRPr="00D93900">
        <w:t>Significance based on one-way A</w:t>
      </w:r>
      <w:r>
        <w:t>NOVA</w:t>
      </w:r>
      <w:r w:rsidRPr="00D93900">
        <w:t xml:space="preserve"> (n.s. = non significant at 10% level)</w:t>
      </w:r>
      <w:r>
        <w:t>.</w:t>
      </w:r>
    </w:p>
    <w:p w14:paraId="506F5B4A" w14:textId="77777777" w:rsidR="00D63D5B" w:rsidRDefault="00D63D5B" w:rsidP="00D63D5B"/>
    <w:p w14:paraId="5B0DF814" w14:textId="77777777" w:rsidR="00D63D5B" w:rsidRDefault="00D63D5B" w:rsidP="00D63D5B"/>
    <w:tbl>
      <w:tblPr>
        <w:tblStyle w:val="TableGrid"/>
        <w:tblW w:w="9072" w:type="dxa"/>
        <w:tblInd w:w="137" w:type="dxa"/>
        <w:tblLayout w:type="fixed"/>
        <w:tblLook w:val="04A0" w:firstRow="1" w:lastRow="0" w:firstColumn="1" w:lastColumn="0" w:noHBand="0" w:noVBand="1"/>
      </w:tblPr>
      <w:tblGrid>
        <w:gridCol w:w="4536"/>
        <w:gridCol w:w="1701"/>
        <w:gridCol w:w="1701"/>
        <w:gridCol w:w="1134"/>
      </w:tblGrid>
      <w:tr w:rsidR="00D63D5B" w:rsidRPr="00D30FAC" w14:paraId="611CE6D1" w14:textId="77777777" w:rsidTr="00D00BDF">
        <w:tc>
          <w:tcPr>
            <w:tcW w:w="4536" w:type="dxa"/>
          </w:tcPr>
          <w:p w14:paraId="41F2FB12" w14:textId="77777777" w:rsidR="00D63D5B" w:rsidRPr="00D30FAC" w:rsidRDefault="00D63D5B" w:rsidP="00D00BDF">
            <w:pPr>
              <w:rPr>
                <w:sz w:val="20"/>
                <w:szCs w:val="20"/>
              </w:rPr>
            </w:pPr>
            <w:r w:rsidRPr="00D30FAC">
              <w:rPr>
                <w:sz w:val="20"/>
                <w:szCs w:val="20"/>
              </w:rPr>
              <w:t xml:space="preserve">Statements </w:t>
            </w:r>
          </w:p>
        </w:tc>
        <w:tc>
          <w:tcPr>
            <w:tcW w:w="1701" w:type="dxa"/>
          </w:tcPr>
          <w:p w14:paraId="2196B948" w14:textId="77777777" w:rsidR="00D63D5B" w:rsidRPr="00D30FAC" w:rsidRDefault="00D63D5B" w:rsidP="00D00BDF">
            <w:pPr>
              <w:rPr>
                <w:sz w:val="20"/>
                <w:szCs w:val="20"/>
              </w:rPr>
            </w:pPr>
            <w:r w:rsidRPr="00D30FAC">
              <w:rPr>
                <w:sz w:val="20"/>
                <w:szCs w:val="20"/>
              </w:rPr>
              <w:t xml:space="preserve">Mean answer from respondents </w:t>
            </w:r>
            <w:r>
              <w:rPr>
                <w:sz w:val="20"/>
                <w:szCs w:val="20"/>
              </w:rPr>
              <w:t>who had not been involved in</w:t>
            </w:r>
            <w:r w:rsidRPr="00D30FAC">
              <w:rPr>
                <w:sz w:val="20"/>
                <w:szCs w:val="20"/>
              </w:rPr>
              <w:t xml:space="preserve"> patenting </w:t>
            </w:r>
            <w:r>
              <w:rPr>
                <w:sz w:val="20"/>
                <w:szCs w:val="20"/>
              </w:rPr>
              <w:t>cases</w:t>
            </w:r>
          </w:p>
        </w:tc>
        <w:tc>
          <w:tcPr>
            <w:tcW w:w="1701" w:type="dxa"/>
          </w:tcPr>
          <w:p w14:paraId="2E4ECD88" w14:textId="77777777" w:rsidR="00D63D5B" w:rsidRPr="00D30FAC" w:rsidRDefault="00D63D5B" w:rsidP="00D00BDF">
            <w:pPr>
              <w:rPr>
                <w:sz w:val="20"/>
                <w:szCs w:val="20"/>
              </w:rPr>
            </w:pPr>
            <w:r w:rsidRPr="00D30FAC">
              <w:rPr>
                <w:sz w:val="20"/>
                <w:szCs w:val="20"/>
              </w:rPr>
              <w:t xml:space="preserve">Mean answer from respondents </w:t>
            </w:r>
            <w:r>
              <w:rPr>
                <w:sz w:val="20"/>
                <w:szCs w:val="20"/>
              </w:rPr>
              <w:t xml:space="preserve">who had been involved in </w:t>
            </w:r>
            <w:r w:rsidRPr="00D30FAC">
              <w:rPr>
                <w:sz w:val="20"/>
                <w:szCs w:val="20"/>
              </w:rPr>
              <w:t>patenting</w:t>
            </w:r>
            <w:r>
              <w:rPr>
                <w:sz w:val="20"/>
                <w:szCs w:val="20"/>
              </w:rPr>
              <w:t xml:space="preserve"> cases</w:t>
            </w:r>
          </w:p>
        </w:tc>
        <w:tc>
          <w:tcPr>
            <w:tcW w:w="1134" w:type="dxa"/>
          </w:tcPr>
          <w:p w14:paraId="202FB419" w14:textId="77777777" w:rsidR="00D63D5B" w:rsidRPr="00D30FAC" w:rsidRDefault="00D63D5B" w:rsidP="00D00BDF">
            <w:pPr>
              <w:rPr>
                <w:sz w:val="20"/>
                <w:szCs w:val="20"/>
              </w:rPr>
            </w:pPr>
            <w:r w:rsidRPr="00D93900">
              <w:rPr>
                <w:sz w:val="20"/>
                <w:szCs w:val="20"/>
              </w:rPr>
              <w:t xml:space="preserve">P </w:t>
            </w:r>
            <w:r>
              <w:rPr>
                <w:sz w:val="20"/>
                <w:szCs w:val="20"/>
              </w:rPr>
              <w:t>-value</w:t>
            </w:r>
            <w:r w:rsidRPr="00EC091C">
              <w:rPr>
                <w:sz w:val="20"/>
                <w:szCs w:val="20"/>
                <w:vertAlign w:val="superscript"/>
              </w:rPr>
              <w:t>*</w:t>
            </w:r>
          </w:p>
        </w:tc>
      </w:tr>
      <w:tr w:rsidR="00D63D5B" w:rsidRPr="00D30FAC" w14:paraId="75805216" w14:textId="77777777" w:rsidTr="00D00BDF">
        <w:tc>
          <w:tcPr>
            <w:tcW w:w="4536" w:type="dxa"/>
          </w:tcPr>
          <w:p w14:paraId="2CCFC18F" w14:textId="77777777" w:rsidR="00D63D5B" w:rsidRPr="00D30FAC" w:rsidRDefault="00D63D5B" w:rsidP="00D00BDF">
            <w:pPr>
              <w:rPr>
                <w:sz w:val="20"/>
                <w:szCs w:val="20"/>
              </w:rPr>
            </w:pPr>
            <w:r>
              <w:rPr>
                <w:sz w:val="20"/>
                <w:szCs w:val="20"/>
              </w:rPr>
              <w:t xml:space="preserve">a) </w:t>
            </w:r>
            <w:r w:rsidRPr="00D30FAC">
              <w:rPr>
                <w:sz w:val="20"/>
                <w:szCs w:val="20"/>
              </w:rPr>
              <w:t>It is important that patents protect private initiative and investment</w:t>
            </w:r>
            <w:r>
              <w:rPr>
                <w:sz w:val="20"/>
                <w:szCs w:val="20"/>
              </w:rPr>
              <w:t xml:space="preserve"> </w:t>
            </w:r>
          </w:p>
        </w:tc>
        <w:tc>
          <w:tcPr>
            <w:tcW w:w="1701" w:type="dxa"/>
          </w:tcPr>
          <w:p w14:paraId="3941586D" w14:textId="77777777" w:rsidR="00D63D5B" w:rsidRPr="00D30FAC" w:rsidRDefault="00D63D5B" w:rsidP="00D00BDF">
            <w:pPr>
              <w:rPr>
                <w:sz w:val="20"/>
                <w:szCs w:val="20"/>
              </w:rPr>
            </w:pPr>
            <w:r>
              <w:rPr>
                <w:sz w:val="20"/>
                <w:szCs w:val="20"/>
              </w:rPr>
              <w:t>4.3 (±0.22)</w:t>
            </w:r>
          </w:p>
        </w:tc>
        <w:tc>
          <w:tcPr>
            <w:tcW w:w="1701" w:type="dxa"/>
          </w:tcPr>
          <w:p w14:paraId="1AEA2065" w14:textId="77777777" w:rsidR="00D63D5B" w:rsidRPr="00D30FAC" w:rsidRDefault="00D63D5B" w:rsidP="00D00BDF">
            <w:pPr>
              <w:rPr>
                <w:sz w:val="20"/>
                <w:szCs w:val="20"/>
              </w:rPr>
            </w:pPr>
            <w:r>
              <w:rPr>
                <w:sz w:val="20"/>
                <w:szCs w:val="20"/>
              </w:rPr>
              <w:t>4.5 (±0.22)</w:t>
            </w:r>
          </w:p>
        </w:tc>
        <w:tc>
          <w:tcPr>
            <w:tcW w:w="1134" w:type="dxa"/>
          </w:tcPr>
          <w:p w14:paraId="22E99185" w14:textId="77777777" w:rsidR="00D63D5B" w:rsidRPr="00D30FAC" w:rsidRDefault="00D63D5B" w:rsidP="00D00BDF">
            <w:pPr>
              <w:rPr>
                <w:sz w:val="20"/>
                <w:szCs w:val="20"/>
              </w:rPr>
            </w:pPr>
            <w:r>
              <w:rPr>
                <w:sz w:val="20"/>
                <w:szCs w:val="20"/>
              </w:rPr>
              <w:t>n.s.</w:t>
            </w:r>
          </w:p>
        </w:tc>
      </w:tr>
      <w:tr w:rsidR="00D63D5B" w:rsidRPr="00D30FAC" w14:paraId="70281B39" w14:textId="77777777" w:rsidTr="00D00BDF">
        <w:tc>
          <w:tcPr>
            <w:tcW w:w="4536" w:type="dxa"/>
          </w:tcPr>
          <w:p w14:paraId="56DA0DBA" w14:textId="77777777" w:rsidR="00D63D5B" w:rsidRPr="00D30FAC" w:rsidRDefault="00D63D5B" w:rsidP="00D00BDF">
            <w:pPr>
              <w:rPr>
                <w:sz w:val="20"/>
                <w:szCs w:val="20"/>
              </w:rPr>
            </w:pPr>
            <w:r>
              <w:rPr>
                <w:sz w:val="20"/>
                <w:szCs w:val="20"/>
              </w:rPr>
              <w:t xml:space="preserve">b) </w:t>
            </w:r>
            <w:r w:rsidRPr="00D30FAC">
              <w:rPr>
                <w:sz w:val="20"/>
                <w:szCs w:val="20"/>
              </w:rPr>
              <w:t>It is important that patents lead to more innovation</w:t>
            </w:r>
            <w:r>
              <w:rPr>
                <w:sz w:val="20"/>
                <w:szCs w:val="20"/>
              </w:rPr>
              <w:t xml:space="preserve"> </w:t>
            </w:r>
          </w:p>
        </w:tc>
        <w:tc>
          <w:tcPr>
            <w:tcW w:w="1701" w:type="dxa"/>
          </w:tcPr>
          <w:p w14:paraId="064D7C9A" w14:textId="77777777" w:rsidR="00D63D5B" w:rsidRPr="00D30FAC" w:rsidRDefault="00D63D5B" w:rsidP="00D00BDF">
            <w:pPr>
              <w:rPr>
                <w:sz w:val="20"/>
                <w:szCs w:val="20"/>
              </w:rPr>
            </w:pPr>
            <w:r>
              <w:rPr>
                <w:sz w:val="20"/>
                <w:szCs w:val="20"/>
              </w:rPr>
              <w:t>3.8 (±0.16)</w:t>
            </w:r>
          </w:p>
        </w:tc>
        <w:tc>
          <w:tcPr>
            <w:tcW w:w="1701" w:type="dxa"/>
          </w:tcPr>
          <w:p w14:paraId="65B1E63A" w14:textId="77777777" w:rsidR="00D63D5B" w:rsidRPr="00D30FAC" w:rsidRDefault="00D63D5B" w:rsidP="00D00BDF">
            <w:pPr>
              <w:rPr>
                <w:sz w:val="20"/>
                <w:szCs w:val="20"/>
              </w:rPr>
            </w:pPr>
            <w:r>
              <w:rPr>
                <w:sz w:val="20"/>
                <w:szCs w:val="20"/>
              </w:rPr>
              <w:t>4.8 (±0.16)</w:t>
            </w:r>
          </w:p>
        </w:tc>
        <w:tc>
          <w:tcPr>
            <w:tcW w:w="1134" w:type="dxa"/>
          </w:tcPr>
          <w:p w14:paraId="74DA2771" w14:textId="77777777" w:rsidR="00D63D5B" w:rsidRDefault="00D63D5B" w:rsidP="00D00BDF">
            <w:pPr>
              <w:rPr>
                <w:sz w:val="20"/>
                <w:szCs w:val="20"/>
              </w:rPr>
            </w:pPr>
            <w:r>
              <w:rPr>
                <w:sz w:val="20"/>
                <w:szCs w:val="20"/>
              </w:rPr>
              <w:t>0.001</w:t>
            </w:r>
          </w:p>
        </w:tc>
      </w:tr>
      <w:tr w:rsidR="00D63D5B" w:rsidRPr="00D30FAC" w14:paraId="2F7574E9" w14:textId="77777777" w:rsidTr="00D00BDF">
        <w:tc>
          <w:tcPr>
            <w:tcW w:w="4536" w:type="dxa"/>
          </w:tcPr>
          <w:p w14:paraId="4DA95F9A" w14:textId="77777777" w:rsidR="00D63D5B" w:rsidRPr="00D30FAC" w:rsidRDefault="00D63D5B" w:rsidP="00D00BDF">
            <w:pPr>
              <w:rPr>
                <w:sz w:val="20"/>
                <w:szCs w:val="20"/>
              </w:rPr>
            </w:pPr>
            <w:r>
              <w:rPr>
                <w:sz w:val="20"/>
                <w:szCs w:val="20"/>
              </w:rPr>
              <w:t xml:space="preserve">c) </w:t>
            </w:r>
            <w:r w:rsidRPr="00D30FAC">
              <w:rPr>
                <w:sz w:val="20"/>
                <w:szCs w:val="20"/>
              </w:rPr>
              <w:t>It is important that patents contribute to creating societal goods, such as medicines or food safety</w:t>
            </w:r>
            <w:r>
              <w:rPr>
                <w:sz w:val="20"/>
                <w:szCs w:val="20"/>
              </w:rPr>
              <w:t xml:space="preserve"> </w:t>
            </w:r>
          </w:p>
        </w:tc>
        <w:tc>
          <w:tcPr>
            <w:tcW w:w="1701" w:type="dxa"/>
          </w:tcPr>
          <w:p w14:paraId="75C5878F" w14:textId="77777777" w:rsidR="00D63D5B" w:rsidRPr="00D30FAC" w:rsidRDefault="00D63D5B" w:rsidP="00D00BDF">
            <w:pPr>
              <w:rPr>
                <w:sz w:val="20"/>
                <w:szCs w:val="20"/>
              </w:rPr>
            </w:pPr>
            <w:r>
              <w:rPr>
                <w:sz w:val="20"/>
                <w:szCs w:val="20"/>
              </w:rPr>
              <w:t>4.0 (±0.23)</w:t>
            </w:r>
          </w:p>
        </w:tc>
        <w:tc>
          <w:tcPr>
            <w:tcW w:w="1701" w:type="dxa"/>
          </w:tcPr>
          <w:p w14:paraId="35EE7961" w14:textId="77777777" w:rsidR="00D63D5B" w:rsidRPr="00D30FAC" w:rsidRDefault="00D63D5B" w:rsidP="00D00BDF">
            <w:pPr>
              <w:rPr>
                <w:sz w:val="20"/>
                <w:szCs w:val="20"/>
              </w:rPr>
            </w:pPr>
            <w:r>
              <w:rPr>
                <w:sz w:val="20"/>
                <w:szCs w:val="20"/>
              </w:rPr>
              <w:t>4.4 (±0.23)</w:t>
            </w:r>
          </w:p>
        </w:tc>
        <w:tc>
          <w:tcPr>
            <w:tcW w:w="1134" w:type="dxa"/>
          </w:tcPr>
          <w:p w14:paraId="18B33E9B" w14:textId="77777777" w:rsidR="00D63D5B" w:rsidRDefault="00D63D5B" w:rsidP="00D00BDF">
            <w:pPr>
              <w:rPr>
                <w:sz w:val="20"/>
                <w:szCs w:val="20"/>
              </w:rPr>
            </w:pPr>
            <w:r>
              <w:rPr>
                <w:sz w:val="20"/>
                <w:szCs w:val="20"/>
              </w:rPr>
              <w:t>n.s.</w:t>
            </w:r>
          </w:p>
        </w:tc>
      </w:tr>
      <w:tr w:rsidR="00D63D5B" w:rsidRPr="00D30FAC" w14:paraId="07BBADB0" w14:textId="77777777" w:rsidTr="00D00BDF">
        <w:tc>
          <w:tcPr>
            <w:tcW w:w="4536" w:type="dxa"/>
          </w:tcPr>
          <w:p w14:paraId="4812D5C0" w14:textId="77777777" w:rsidR="00D63D5B" w:rsidRPr="00D30FAC" w:rsidRDefault="00D63D5B" w:rsidP="00D00BDF">
            <w:pPr>
              <w:rPr>
                <w:sz w:val="20"/>
                <w:szCs w:val="20"/>
              </w:rPr>
            </w:pPr>
            <w:r>
              <w:rPr>
                <w:sz w:val="20"/>
                <w:szCs w:val="20"/>
              </w:rPr>
              <w:t xml:space="preserve">d) </w:t>
            </w:r>
            <w:r w:rsidRPr="00D30FAC">
              <w:rPr>
                <w:sz w:val="20"/>
                <w:szCs w:val="20"/>
              </w:rPr>
              <w:t>It is important that patents contribute to sustainable development</w:t>
            </w:r>
            <w:r>
              <w:rPr>
                <w:sz w:val="20"/>
                <w:szCs w:val="20"/>
              </w:rPr>
              <w:t xml:space="preserve"> </w:t>
            </w:r>
          </w:p>
        </w:tc>
        <w:tc>
          <w:tcPr>
            <w:tcW w:w="1701" w:type="dxa"/>
          </w:tcPr>
          <w:p w14:paraId="159F0F0E" w14:textId="77777777" w:rsidR="00D63D5B" w:rsidRPr="00D30FAC" w:rsidRDefault="00D63D5B" w:rsidP="00D00BDF">
            <w:pPr>
              <w:rPr>
                <w:sz w:val="20"/>
                <w:szCs w:val="20"/>
              </w:rPr>
            </w:pPr>
            <w:r w:rsidRPr="00D30FAC">
              <w:rPr>
                <w:sz w:val="20"/>
                <w:szCs w:val="20"/>
              </w:rPr>
              <w:t>3</w:t>
            </w:r>
            <w:r>
              <w:rPr>
                <w:sz w:val="20"/>
                <w:szCs w:val="20"/>
              </w:rPr>
              <w:t>.6 (±0.36)</w:t>
            </w:r>
          </w:p>
        </w:tc>
        <w:tc>
          <w:tcPr>
            <w:tcW w:w="1701" w:type="dxa"/>
          </w:tcPr>
          <w:p w14:paraId="12113992" w14:textId="77777777" w:rsidR="00D63D5B" w:rsidRPr="00D30FAC" w:rsidRDefault="00D63D5B" w:rsidP="00D00BDF">
            <w:pPr>
              <w:rPr>
                <w:sz w:val="20"/>
                <w:szCs w:val="20"/>
              </w:rPr>
            </w:pPr>
            <w:r>
              <w:rPr>
                <w:sz w:val="20"/>
                <w:szCs w:val="20"/>
              </w:rPr>
              <w:t>3.6 (±0.33)</w:t>
            </w:r>
          </w:p>
        </w:tc>
        <w:tc>
          <w:tcPr>
            <w:tcW w:w="1134" w:type="dxa"/>
          </w:tcPr>
          <w:p w14:paraId="39DA5355" w14:textId="77777777" w:rsidR="00D63D5B" w:rsidRDefault="00D63D5B" w:rsidP="00D00BDF">
            <w:pPr>
              <w:rPr>
                <w:sz w:val="20"/>
                <w:szCs w:val="20"/>
              </w:rPr>
            </w:pPr>
            <w:r>
              <w:rPr>
                <w:sz w:val="20"/>
                <w:szCs w:val="20"/>
              </w:rPr>
              <w:t>n.s.</w:t>
            </w:r>
          </w:p>
        </w:tc>
      </w:tr>
      <w:tr w:rsidR="00D63D5B" w:rsidRPr="00D30FAC" w14:paraId="0B178A1D" w14:textId="77777777" w:rsidTr="00D00BDF">
        <w:tc>
          <w:tcPr>
            <w:tcW w:w="4536" w:type="dxa"/>
          </w:tcPr>
          <w:p w14:paraId="4602E931" w14:textId="77777777" w:rsidR="00D63D5B" w:rsidRPr="00D30FAC" w:rsidRDefault="00D63D5B" w:rsidP="00D00BDF">
            <w:pPr>
              <w:rPr>
                <w:sz w:val="20"/>
                <w:szCs w:val="20"/>
              </w:rPr>
            </w:pPr>
            <w:r>
              <w:rPr>
                <w:sz w:val="20"/>
                <w:szCs w:val="20"/>
              </w:rPr>
              <w:t xml:space="preserve">e) </w:t>
            </w:r>
            <w:r w:rsidRPr="00D30FAC">
              <w:rPr>
                <w:sz w:val="20"/>
                <w:szCs w:val="20"/>
              </w:rPr>
              <w:t>It is important that patents are not granted on technologies that contribute to harming human health or welfare</w:t>
            </w:r>
            <w:r>
              <w:rPr>
                <w:sz w:val="20"/>
                <w:szCs w:val="20"/>
              </w:rPr>
              <w:t xml:space="preserve"> </w:t>
            </w:r>
          </w:p>
        </w:tc>
        <w:tc>
          <w:tcPr>
            <w:tcW w:w="1701" w:type="dxa"/>
          </w:tcPr>
          <w:p w14:paraId="78B8D5BD" w14:textId="77777777" w:rsidR="00D63D5B" w:rsidRPr="00D30FAC" w:rsidRDefault="00D63D5B" w:rsidP="00D00BDF">
            <w:pPr>
              <w:rPr>
                <w:sz w:val="20"/>
                <w:szCs w:val="20"/>
              </w:rPr>
            </w:pPr>
            <w:r>
              <w:rPr>
                <w:sz w:val="20"/>
                <w:szCs w:val="20"/>
              </w:rPr>
              <w:t>4.3 (±0.43)</w:t>
            </w:r>
          </w:p>
        </w:tc>
        <w:tc>
          <w:tcPr>
            <w:tcW w:w="1701" w:type="dxa"/>
          </w:tcPr>
          <w:p w14:paraId="65ECA4CD" w14:textId="77777777" w:rsidR="00D63D5B" w:rsidRPr="00D30FAC" w:rsidRDefault="00D63D5B" w:rsidP="00D00BDF">
            <w:pPr>
              <w:rPr>
                <w:sz w:val="20"/>
                <w:szCs w:val="20"/>
              </w:rPr>
            </w:pPr>
            <w:r>
              <w:rPr>
                <w:sz w:val="20"/>
                <w:szCs w:val="20"/>
              </w:rPr>
              <w:t>2.8 (±0.43)</w:t>
            </w:r>
          </w:p>
        </w:tc>
        <w:tc>
          <w:tcPr>
            <w:tcW w:w="1134" w:type="dxa"/>
          </w:tcPr>
          <w:p w14:paraId="427B311A" w14:textId="77777777" w:rsidR="00D63D5B" w:rsidRDefault="00D63D5B" w:rsidP="00D00BDF">
            <w:pPr>
              <w:rPr>
                <w:sz w:val="20"/>
                <w:szCs w:val="20"/>
              </w:rPr>
            </w:pPr>
            <w:r>
              <w:rPr>
                <w:sz w:val="20"/>
                <w:szCs w:val="20"/>
              </w:rPr>
              <w:t>0.028</w:t>
            </w:r>
          </w:p>
        </w:tc>
      </w:tr>
      <w:tr w:rsidR="00D63D5B" w:rsidRPr="00D30FAC" w14:paraId="1C36DC4D" w14:textId="77777777" w:rsidTr="00D00BDF">
        <w:tc>
          <w:tcPr>
            <w:tcW w:w="4536" w:type="dxa"/>
          </w:tcPr>
          <w:p w14:paraId="211A41F2" w14:textId="77777777" w:rsidR="00D63D5B" w:rsidRPr="00D30FAC" w:rsidRDefault="00D63D5B" w:rsidP="00D00BDF">
            <w:pPr>
              <w:rPr>
                <w:sz w:val="20"/>
                <w:szCs w:val="20"/>
              </w:rPr>
            </w:pPr>
            <w:r>
              <w:rPr>
                <w:sz w:val="20"/>
                <w:szCs w:val="20"/>
              </w:rPr>
              <w:t xml:space="preserve">f) </w:t>
            </w:r>
            <w:r w:rsidRPr="00D30FAC">
              <w:rPr>
                <w:sz w:val="20"/>
                <w:szCs w:val="20"/>
              </w:rPr>
              <w:t>It is important that patents are not granted on technologies that contribute to harming animal health or welfare</w:t>
            </w:r>
            <w:r>
              <w:rPr>
                <w:sz w:val="20"/>
                <w:szCs w:val="20"/>
              </w:rPr>
              <w:t xml:space="preserve"> </w:t>
            </w:r>
          </w:p>
        </w:tc>
        <w:tc>
          <w:tcPr>
            <w:tcW w:w="1701" w:type="dxa"/>
          </w:tcPr>
          <w:p w14:paraId="0760985D" w14:textId="77777777" w:rsidR="00D63D5B" w:rsidRPr="00D30FAC" w:rsidRDefault="00D63D5B" w:rsidP="00D00BDF">
            <w:pPr>
              <w:rPr>
                <w:sz w:val="20"/>
                <w:szCs w:val="20"/>
              </w:rPr>
            </w:pPr>
            <w:r>
              <w:rPr>
                <w:sz w:val="20"/>
                <w:szCs w:val="20"/>
              </w:rPr>
              <w:t>4.3 (±0.43)</w:t>
            </w:r>
          </w:p>
        </w:tc>
        <w:tc>
          <w:tcPr>
            <w:tcW w:w="1701" w:type="dxa"/>
          </w:tcPr>
          <w:p w14:paraId="1FC1EB26" w14:textId="77777777" w:rsidR="00D63D5B" w:rsidRPr="00D30FAC" w:rsidRDefault="00D63D5B" w:rsidP="00D00BDF">
            <w:pPr>
              <w:rPr>
                <w:sz w:val="20"/>
                <w:szCs w:val="20"/>
              </w:rPr>
            </w:pPr>
            <w:r>
              <w:rPr>
                <w:sz w:val="20"/>
                <w:szCs w:val="20"/>
              </w:rPr>
              <w:t>2.8 (±0.43)</w:t>
            </w:r>
          </w:p>
        </w:tc>
        <w:tc>
          <w:tcPr>
            <w:tcW w:w="1134" w:type="dxa"/>
          </w:tcPr>
          <w:p w14:paraId="6D66CF98" w14:textId="77777777" w:rsidR="00D63D5B" w:rsidRDefault="00D63D5B" w:rsidP="00D00BDF">
            <w:pPr>
              <w:rPr>
                <w:sz w:val="20"/>
                <w:szCs w:val="20"/>
              </w:rPr>
            </w:pPr>
            <w:r>
              <w:rPr>
                <w:sz w:val="20"/>
                <w:szCs w:val="20"/>
              </w:rPr>
              <w:t>0.028</w:t>
            </w:r>
          </w:p>
        </w:tc>
      </w:tr>
      <w:tr w:rsidR="00D63D5B" w:rsidRPr="00D30FAC" w14:paraId="539CE1F8" w14:textId="77777777" w:rsidTr="00D00BDF">
        <w:tc>
          <w:tcPr>
            <w:tcW w:w="4536" w:type="dxa"/>
          </w:tcPr>
          <w:p w14:paraId="7FAE46F7" w14:textId="77777777" w:rsidR="00D63D5B" w:rsidRPr="00D30FAC" w:rsidRDefault="00D63D5B" w:rsidP="00D00BDF">
            <w:pPr>
              <w:rPr>
                <w:sz w:val="20"/>
                <w:szCs w:val="20"/>
              </w:rPr>
            </w:pPr>
            <w:r>
              <w:rPr>
                <w:sz w:val="20"/>
                <w:szCs w:val="20"/>
              </w:rPr>
              <w:t xml:space="preserve">g) </w:t>
            </w:r>
            <w:r w:rsidRPr="00D30FAC">
              <w:rPr>
                <w:sz w:val="20"/>
                <w:szCs w:val="20"/>
              </w:rPr>
              <w:t>It is important that patents contribute to protecting the environment</w:t>
            </w:r>
            <w:r>
              <w:rPr>
                <w:sz w:val="20"/>
                <w:szCs w:val="20"/>
              </w:rPr>
              <w:t xml:space="preserve"> </w:t>
            </w:r>
          </w:p>
        </w:tc>
        <w:tc>
          <w:tcPr>
            <w:tcW w:w="1701" w:type="dxa"/>
          </w:tcPr>
          <w:p w14:paraId="5BE57F7E" w14:textId="77777777" w:rsidR="00D63D5B" w:rsidRPr="00D30FAC" w:rsidRDefault="00D63D5B" w:rsidP="00D00BDF">
            <w:pPr>
              <w:rPr>
                <w:sz w:val="20"/>
                <w:szCs w:val="20"/>
              </w:rPr>
            </w:pPr>
            <w:r>
              <w:rPr>
                <w:sz w:val="20"/>
                <w:szCs w:val="20"/>
              </w:rPr>
              <w:t>3.9 (±0.36)</w:t>
            </w:r>
          </w:p>
        </w:tc>
        <w:tc>
          <w:tcPr>
            <w:tcW w:w="1701" w:type="dxa"/>
          </w:tcPr>
          <w:p w14:paraId="0E58F817" w14:textId="77777777" w:rsidR="00D63D5B" w:rsidRPr="00D30FAC" w:rsidRDefault="00D63D5B" w:rsidP="00D00BDF">
            <w:pPr>
              <w:rPr>
                <w:sz w:val="20"/>
                <w:szCs w:val="20"/>
              </w:rPr>
            </w:pPr>
            <w:r>
              <w:rPr>
                <w:sz w:val="20"/>
                <w:szCs w:val="20"/>
              </w:rPr>
              <w:t>2.3 (±0.36)</w:t>
            </w:r>
          </w:p>
        </w:tc>
        <w:tc>
          <w:tcPr>
            <w:tcW w:w="1134" w:type="dxa"/>
          </w:tcPr>
          <w:p w14:paraId="063252BD" w14:textId="77777777" w:rsidR="00D63D5B" w:rsidRDefault="00D63D5B" w:rsidP="00D00BDF">
            <w:pPr>
              <w:rPr>
                <w:sz w:val="20"/>
                <w:szCs w:val="20"/>
              </w:rPr>
            </w:pPr>
            <w:r>
              <w:rPr>
                <w:sz w:val="20"/>
                <w:szCs w:val="20"/>
              </w:rPr>
              <w:t>0.006</w:t>
            </w:r>
          </w:p>
        </w:tc>
      </w:tr>
      <w:tr w:rsidR="00D63D5B" w:rsidRPr="00D30FAC" w14:paraId="183E8D25" w14:textId="77777777" w:rsidTr="00D00BDF">
        <w:tc>
          <w:tcPr>
            <w:tcW w:w="4536" w:type="dxa"/>
          </w:tcPr>
          <w:p w14:paraId="4495C19B" w14:textId="77777777" w:rsidR="00D63D5B" w:rsidRPr="00D30FAC" w:rsidRDefault="00D63D5B" w:rsidP="00D00BDF">
            <w:pPr>
              <w:rPr>
                <w:sz w:val="20"/>
                <w:szCs w:val="20"/>
              </w:rPr>
            </w:pPr>
            <w:r>
              <w:rPr>
                <w:sz w:val="20"/>
                <w:szCs w:val="20"/>
              </w:rPr>
              <w:t xml:space="preserve">h) </w:t>
            </w:r>
            <w:r w:rsidRPr="00D30FAC">
              <w:rPr>
                <w:sz w:val="20"/>
                <w:szCs w:val="20"/>
              </w:rPr>
              <w:t>It is important to take into consideration that patent processes do not contribute to increasing differences between the poor and the rich</w:t>
            </w:r>
            <w:r>
              <w:rPr>
                <w:sz w:val="20"/>
                <w:szCs w:val="20"/>
              </w:rPr>
              <w:t xml:space="preserve"> </w:t>
            </w:r>
          </w:p>
        </w:tc>
        <w:tc>
          <w:tcPr>
            <w:tcW w:w="1701" w:type="dxa"/>
          </w:tcPr>
          <w:p w14:paraId="40314155" w14:textId="77777777" w:rsidR="00D63D5B" w:rsidRPr="00D30FAC" w:rsidRDefault="00D63D5B" w:rsidP="00D00BDF">
            <w:pPr>
              <w:rPr>
                <w:sz w:val="20"/>
                <w:szCs w:val="20"/>
              </w:rPr>
            </w:pPr>
            <w:r w:rsidRPr="00D93900">
              <w:rPr>
                <w:sz w:val="20"/>
                <w:szCs w:val="20"/>
              </w:rPr>
              <w:t>4.0</w:t>
            </w:r>
            <w:r>
              <w:rPr>
                <w:sz w:val="20"/>
                <w:szCs w:val="20"/>
              </w:rPr>
              <w:t xml:space="preserve"> (±0.46)</w:t>
            </w:r>
          </w:p>
        </w:tc>
        <w:tc>
          <w:tcPr>
            <w:tcW w:w="1701" w:type="dxa"/>
          </w:tcPr>
          <w:p w14:paraId="3CA4348B" w14:textId="77777777" w:rsidR="00D63D5B" w:rsidRPr="00D30FAC" w:rsidRDefault="00D63D5B" w:rsidP="00D00BDF">
            <w:pPr>
              <w:rPr>
                <w:sz w:val="20"/>
                <w:szCs w:val="20"/>
              </w:rPr>
            </w:pPr>
            <w:r>
              <w:rPr>
                <w:sz w:val="20"/>
                <w:szCs w:val="20"/>
              </w:rPr>
              <w:t>2.6 (±0.46)</w:t>
            </w:r>
          </w:p>
        </w:tc>
        <w:tc>
          <w:tcPr>
            <w:tcW w:w="1134" w:type="dxa"/>
          </w:tcPr>
          <w:p w14:paraId="02808A19" w14:textId="77777777" w:rsidR="00D63D5B" w:rsidRDefault="00D63D5B" w:rsidP="00D00BDF">
            <w:pPr>
              <w:rPr>
                <w:sz w:val="20"/>
                <w:szCs w:val="20"/>
              </w:rPr>
            </w:pPr>
            <w:r>
              <w:rPr>
                <w:sz w:val="20"/>
                <w:szCs w:val="20"/>
              </w:rPr>
              <w:t>0.048</w:t>
            </w:r>
          </w:p>
        </w:tc>
      </w:tr>
      <w:tr w:rsidR="00D63D5B" w:rsidRPr="00D30FAC" w14:paraId="018ECFE8" w14:textId="77777777" w:rsidTr="00D00BDF">
        <w:tc>
          <w:tcPr>
            <w:tcW w:w="4536" w:type="dxa"/>
          </w:tcPr>
          <w:p w14:paraId="32B9706E" w14:textId="77777777" w:rsidR="00D63D5B" w:rsidRPr="00D30FAC" w:rsidRDefault="00D63D5B" w:rsidP="00D00BDF">
            <w:pPr>
              <w:rPr>
                <w:sz w:val="20"/>
                <w:szCs w:val="20"/>
              </w:rPr>
            </w:pPr>
            <w:r>
              <w:rPr>
                <w:sz w:val="20"/>
                <w:szCs w:val="20"/>
              </w:rPr>
              <w:lastRenderedPageBreak/>
              <w:t xml:space="preserve">i) </w:t>
            </w:r>
            <w:r w:rsidRPr="00D30FAC">
              <w:rPr>
                <w:sz w:val="20"/>
                <w:szCs w:val="20"/>
              </w:rPr>
              <w:t>It is important to take into consideration how a patent may impact on future generations</w:t>
            </w:r>
            <w:r>
              <w:rPr>
                <w:sz w:val="20"/>
                <w:szCs w:val="20"/>
              </w:rPr>
              <w:t xml:space="preserve"> </w:t>
            </w:r>
          </w:p>
        </w:tc>
        <w:tc>
          <w:tcPr>
            <w:tcW w:w="1701" w:type="dxa"/>
          </w:tcPr>
          <w:p w14:paraId="0F1AE7FB" w14:textId="77777777" w:rsidR="00D63D5B" w:rsidRPr="00D30FAC" w:rsidRDefault="00D63D5B" w:rsidP="00D00BDF">
            <w:pPr>
              <w:rPr>
                <w:sz w:val="20"/>
                <w:szCs w:val="20"/>
              </w:rPr>
            </w:pPr>
            <w:r>
              <w:rPr>
                <w:sz w:val="20"/>
                <w:szCs w:val="20"/>
              </w:rPr>
              <w:t>4.0 (±0.39)</w:t>
            </w:r>
          </w:p>
        </w:tc>
        <w:tc>
          <w:tcPr>
            <w:tcW w:w="1701" w:type="dxa"/>
          </w:tcPr>
          <w:p w14:paraId="16424E9E" w14:textId="77777777" w:rsidR="00D63D5B" w:rsidRPr="00D30FAC" w:rsidRDefault="00D63D5B" w:rsidP="00D00BDF">
            <w:pPr>
              <w:rPr>
                <w:sz w:val="20"/>
                <w:szCs w:val="20"/>
              </w:rPr>
            </w:pPr>
            <w:r>
              <w:rPr>
                <w:sz w:val="20"/>
                <w:szCs w:val="20"/>
              </w:rPr>
              <w:t>2.1 (±0.45)</w:t>
            </w:r>
          </w:p>
        </w:tc>
        <w:tc>
          <w:tcPr>
            <w:tcW w:w="1134" w:type="dxa"/>
          </w:tcPr>
          <w:p w14:paraId="08CED35A" w14:textId="77777777" w:rsidR="00D63D5B" w:rsidRDefault="00D63D5B" w:rsidP="00D00BDF">
            <w:pPr>
              <w:rPr>
                <w:sz w:val="20"/>
                <w:szCs w:val="20"/>
              </w:rPr>
            </w:pPr>
            <w:r>
              <w:rPr>
                <w:sz w:val="20"/>
                <w:szCs w:val="20"/>
              </w:rPr>
              <w:t>0.009.</w:t>
            </w:r>
          </w:p>
        </w:tc>
      </w:tr>
      <w:tr w:rsidR="00D63D5B" w:rsidRPr="00D30FAC" w14:paraId="19DB6817" w14:textId="77777777" w:rsidTr="00D00BDF">
        <w:tc>
          <w:tcPr>
            <w:tcW w:w="4536" w:type="dxa"/>
          </w:tcPr>
          <w:p w14:paraId="5ECAB133" w14:textId="77777777" w:rsidR="00D63D5B" w:rsidRPr="00D30FAC" w:rsidRDefault="00D63D5B" w:rsidP="00D00BDF">
            <w:pPr>
              <w:rPr>
                <w:sz w:val="20"/>
                <w:szCs w:val="20"/>
              </w:rPr>
            </w:pPr>
            <w:r>
              <w:rPr>
                <w:sz w:val="20"/>
                <w:szCs w:val="20"/>
              </w:rPr>
              <w:t xml:space="preserve">j) </w:t>
            </w:r>
            <w:r w:rsidRPr="00D30FAC">
              <w:rPr>
                <w:sz w:val="20"/>
                <w:szCs w:val="20"/>
              </w:rPr>
              <w:t>It is important that the precautionary principle is considered in the granting and management of patents</w:t>
            </w:r>
            <w:r>
              <w:rPr>
                <w:sz w:val="20"/>
                <w:szCs w:val="20"/>
              </w:rPr>
              <w:t xml:space="preserve"> </w:t>
            </w:r>
          </w:p>
        </w:tc>
        <w:tc>
          <w:tcPr>
            <w:tcW w:w="1701" w:type="dxa"/>
          </w:tcPr>
          <w:p w14:paraId="20FCDB08" w14:textId="77777777" w:rsidR="00D63D5B" w:rsidRPr="00D30FAC" w:rsidRDefault="00D63D5B" w:rsidP="00D00BDF">
            <w:pPr>
              <w:rPr>
                <w:sz w:val="20"/>
                <w:szCs w:val="20"/>
              </w:rPr>
            </w:pPr>
            <w:r>
              <w:rPr>
                <w:sz w:val="20"/>
                <w:szCs w:val="20"/>
              </w:rPr>
              <w:t>4.4 (±0.43)</w:t>
            </w:r>
          </w:p>
        </w:tc>
        <w:tc>
          <w:tcPr>
            <w:tcW w:w="1701" w:type="dxa"/>
          </w:tcPr>
          <w:p w14:paraId="1F6B7742" w14:textId="77777777" w:rsidR="00D63D5B" w:rsidRPr="00D30FAC" w:rsidRDefault="00D63D5B" w:rsidP="00D00BDF">
            <w:pPr>
              <w:rPr>
                <w:sz w:val="20"/>
                <w:szCs w:val="20"/>
              </w:rPr>
            </w:pPr>
            <w:r>
              <w:rPr>
                <w:sz w:val="20"/>
                <w:szCs w:val="20"/>
              </w:rPr>
              <w:t>2.0 (±0.43)</w:t>
            </w:r>
          </w:p>
        </w:tc>
        <w:tc>
          <w:tcPr>
            <w:tcW w:w="1134" w:type="dxa"/>
          </w:tcPr>
          <w:p w14:paraId="78CADF0A" w14:textId="77777777" w:rsidR="00D63D5B" w:rsidRDefault="00D63D5B" w:rsidP="00D00BDF">
            <w:pPr>
              <w:rPr>
                <w:sz w:val="20"/>
                <w:szCs w:val="20"/>
              </w:rPr>
            </w:pPr>
            <w:r>
              <w:rPr>
                <w:sz w:val="20"/>
                <w:szCs w:val="20"/>
              </w:rPr>
              <w:t>0.002.</w:t>
            </w:r>
          </w:p>
        </w:tc>
      </w:tr>
      <w:tr w:rsidR="00D63D5B" w:rsidRPr="00D30FAC" w14:paraId="5BC39E42" w14:textId="77777777" w:rsidTr="00D00BDF">
        <w:tc>
          <w:tcPr>
            <w:tcW w:w="4536" w:type="dxa"/>
          </w:tcPr>
          <w:p w14:paraId="1134EBBD" w14:textId="77777777" w:rsidR="00D63D5B" w:rsidRPr="00D30FAC" w:rsidRDefault="00D63D5B" w:rsidP="00D00BDF">
            <w:pPr>
              <w:rPr>
                <w:sz w:val="20"/>
                <w:szCs w:val="20"/>
              </w:rPr>
            </w:pPr>
            <w:r>
              <w:rPr>
                <w:sz w:val="20"/>
                <w:szCs w:val="20"/>
              </w:rPr>
              <w:t xml:space="preserve">k) </w:t>
            </w:r>
            <w:r w:rsidRPr="00D30FAC">
              <w:rPr>
                <w:sz w:val="20"/>
                <w:szCs w:val="20"/>
              </w:rPr>
              <w:t>It is important to limit the privatisation of naturally occurring biological material</w:t>
            </w:r>
            <w:r>
              <w:rPr>
                <w:sz w:val="20"/>
                <w:szCs w:val="20"/>
              </w:rPr>
              <w:t xml:space="preserve"> </w:t>
            </w:r>
          </w:p>
        </w:tc>
        <w:tc>
          <w:tcPr>
            <w:tcW w:w="1701" w:type="dxa"/>
          </w:tcPr>
          <w:p w14:paraId="364459AC" w14:textId="77777777" w:rsidR="00D63D5B" w:rsidRPr="00D30FAC" w:rsidRDefault="00D63D5B" w:rsidP="00D00BDF">
            <w:pPr>
              <w:rPr>
                <w:sz w:val="20"/>
                <w:szCs w:val="20"/>
              </w:rPr>
            </w:pPr>
            <w:r>
              <w:rPr>
                <w:sz w:val="20"/>
                <w:szCs w:val="20"/>
              </w:rPr>
              <w:t>4.6 (±0.49)</w:t>
            </w:r>
          </w:p>
        </w:tc>
        <w:tc>
          <w:tcPr>
            <w:tcW w:w="1701" w:type="dxa"/>
          </w:tcPr>
          <w:p w14:paraId="7730F52C" w14:textId="77777777" w:rsidR="00D63D5B" w:rsidRPr="00D30FAC" w:rsidRDefault="00D63D5B" w:rsidP="00D00BDF">
            <w:pPr>
              <w:rPr>
                <w:sz w:val="20"/>
                <w:szCs w:val="20"/>
              </w:rPr>
            </w:pPr>
            <w:r>
              <w:rPr>
                <w:sz w:val="20"/>
                <w:szCs w:val="20"/>
              </w:rPr>
              <w:t>3.6 (±0.46)</w:t>
            </w:r>
          </w:p>
        </w:tc>
        <w:tc>
          <w:tcPr>
            <w:tcW w:w="1134" w:type="dxa"/>
          </w:tcPr>
          <w:p w14:paraId="2C3A8316" w14:textId="77777777" w:rsidR="00D63D5B" w:rsidRDefault="00D63D5B" w:rsidP="00D00BDF">
            <w:pPr>
              <w:rPr>
                <w:sz w:val="20"/>
                <w:szCs w:val="20"/>
              </w:rPr>
            </w:pPr>
            <w:r>
              <w:rPr>
                <w:sz w:val="20"/>
                <w:szCs w:val="20"/>
              </w:rPr>
              <w:t>n.s.</w:t>
            </w:r>
          </w:p>
        </w:tc>
      </w:tr>
      <w:tr w:rsidR="00D63D5B" w:rsidRPr="00D30FAC" w14:paraId="094FFA43" w14:textId="77777777" w:rsidTr="00D00BDF">
        <w:tc>
          <w:tcPr>
            <w:tcW w:w="4536" w:type="dxa"/>
          </w:tcPr>
          <w:p w14:paraId="7A9B3DD0" w14:textId="77777777" w:rsidR="00D63D5B" w:rsidRPr="00D30FAC" w:rsidRDefault="00D63D5B" w:rsidP="00D00BDF">
            <w:pPr>
              <w:rPr>
                <w:sz w:val="20"/>
                <w:szCs w:val="20"/>
              </w:rPr>
            </w:pPr>
            <w:r>
              <w:rPr>
                <w:sz w:val="20"/>
                <w:szCs w:val="20"/>
              </w:rPr>
              <w:t xml:space="preserve">l) </w:t>
            </w:r>
            <w:r w:rsidRPr="00D30FAC">
              <w:rPr>
                <w:sz w:val="20"/>
                <w:szCs w:val="20"/>
              </w:rPr>
              <w:t>It is important to anticipate possible consequences of a patent for future innovation and the possibility for further technological development in a given field</w:t>
            </w:r>
            <w:r>
              <w:rPr>
                <w:sz w:val="20"/>
                <w:szCs w:val="20"/>
              </w:rPr>
              <w:t xml:space="preserve"> </w:t>
            </w:r>
          </w:p>
        </w:tc>
        <w:tc>
          <w:tcPr>
            <w:tcW w:w="1701" w:type="dxa"/>
          </w:tcPr>
          <w:p w14:paraId="309F4DB9" w14:textId="77777777" w:rsidR="00D63D5B" w:rsidRPr="00D30FAC" w:rsidRDefault="00D63D5B" w:rsidP="00D00BDF">
            <w:pPr>
              <w:rPr>
                <w:sz w:val="20"/>
                <w:szCs w:val="20"/>
              </w:rPr>
            </w:pPr>
            <w:r>
              <w:rPr>
                <w:sz w:val="20"/>
                <w:szCs w:val="20"/>
              </w:rPr>
              <w:t>4.1 (±0.42)</w:t>
            </w:r>
          </w:p>
        </w:tc>
        <w:tc>
          <w:tcPr>
            <w:tcW w:w="1701" w:type="dxa"/>
          </w:tcPr>
          <w:p w14:paraId="6A75811B" w14:textId="77777777" w:rsidR="00D63D5B" w:rsidRPr="00D30FAC" w:rsidRDefault="00D63D5B" w:rsidP="00D00BDF">
            <w:pPr>
              <w:rPr>
                <w:sz w:val="20"/>
                <w:szCs w:val="20"/>
              </w:rPr>
            </w:pPr>
            <w:r>
              <w:rPr>
                <w:sz w:val="20"/>
                <w:szCs w:val="20"/>
              </w:rPr>
              <w:t>3.3 (±0.45)</w:t>
            </w:r>
          </w:p>
        </w:tc>
        <w:tc>
          <w:tcPr>
            <w:tcW w:w="1134" w:type="dxa"/>
          </w:tcPr>
          <w:p w14:paraId="38E6CCEA" w14:textId="77777777" w:rsidR="00D63D5B" w:rsidRPr="00D30FAC" w:rsidRDefault="00D63D5B" w:rsidP="00D00BDF">
            <w:pPr>
              <w:rPr>
                <w:sz w:val="20"/>
                <w:szCs w:val="20"/>
              </w:rPr>
            </w:pPr>
            <w:r>
              <w:rPr>
                <w:sz w:val="20"/>
                <w:szCs w:val="20"/>
              </w:rPr>
              <w:t>n.s.</w:t>
            </w:r>
          </w:p>
        </w:tc>
      </w:tr>
      <w:tr w:rsidR="00D63D5B" w:rsidRPr="00D30FAC" w14:paraId="7EDBBF9D" w14:textId="77777777" w:rsidTr="00D00BDF">
        <w:tc>
          <w:tcPr>
            <w:tcW w:w="4536" w:type="dxa"/>
          </w:tcPr>
          <w:p w14:paraId="5C409A3B" w14:textId="77777777" w:rsidR="00D63D5B" w:rsidRPr="00D30FAC" w:rsidRDefault="00D63D5B" w:rsidP="00D00BDF">
            <w:pPr>
              <w:rPr>
                <w:sz w:val="20"/>
                <w:szCs w:val="20"/>
              </w:rPr>
            </w:pPr>
            <w:r>
              <w:rPr>
                <w:sz w:val="20"/>
                <w:szCs w:val="20"/>
              </w:rPr>
              <w:t xml:space="preserve">m) </w:t>
            </w:r>
            <w:r w:rsidRPr="00D30FAC">
              <w:rPr>
                <w:sz w:val="20"/>
                <w:szCs w:val="20"/>
              </w:rPr>
              <w:t>It is important that (more) experts can be involved in the patent examination processes in cases where it is difficult to assess the patentability requirements (such as the appropriate scope of the patent) based on the applicant’s documentation</w:t>
            </w:r>
            <w:r>
              <w:rPr>
                <w:sz w:val="20"/>
                <w:szCs w:val="20"/>
              </w:rPr>
              <w:t xml:space="preserve"> </w:t>
            </w:r>
          </w:p>
        </w:tc>
        <w:tc>
          <w:tcPr>
            <w:tcW w:w="1701" w:type="dxa"/>
          </w:tcPr>
          <w:p w14:paraId="3569A49F" w14:textId="77777777" w:rsidR="00D63D5B" w:rsidRPr="00D30FAC" w:rsidRDefault="00D63D5B" w:rsidP="00D00BDF">
            <w:pPr>
              <w:rPr>
                <w:sz w:val="20"/>
                <w:szCs w:val="20"/>
              </w:rPr>
            </w:pPr>
            <w:r>
              <w:rPr>
                <w:sz w:val="20"/>
                <w:szCs w:val="20"/>
              </w:rPr>
              <w:t>4.6 (±0.46)</w:t>
            </w:r>
          </w:p>
        </w:tc>
        <w:tc>
          <w:tcPr>
            <w:tcW w:w="1701" w:type="dxa"/>
          </w:tcPr>
          <w:p w14:paraId="30DD43C6" w14:textId="77777777" w:rsidR="00D63D5B" w:rsidRPr="00D30FAC" w:rsidRDefault="00D63D5B" w:rsidP="00D00BDF">
            <w:pPr>
              <w:rPr>
                <w:sz w:val="20"/>
                <w:szCs w:val="20"/>
              </w:rPr>
            </w:pPr>
            <w:r>
              <w:rPr>
                <w:sz w:val="20"/>
                <w:szCs w:val="20"/>
              </w:rPr>
              <w:t>4.0 (±0.46)</w:t>
            </w:r>
          </w:p>
        </w:tc>
        <w:tc>
          <w:tcPr>
            <w:tcW w:w="1134" w:type="dxa"/>
          </w:tcPr>
          <w:p w14:paraId="337DDEDE" w14:textId="77777777" w:rsidR="00D63D5B" w:rsidRDefault="00D63D5B" w:rsidP="00D00BDF">
            <w:pPr>
              <w:rPr>
                <w:sz w:val="20"/>
                <w:szCs w:val="20"/>
              </w:rPr>
            </w:pPr>
            <w:r>
              <w:rPr>
                <w:sz w:val="20"/>
                <w:szCs w:val="20"/>
              </w:rPr>
              <w:t>n.s.</w:t>
            </w:r>
          </w:p>
        </w:tc>
      </w:tr>
      <w:tr w:rsidR="00D63D5B" w:rsidRPr="00D30FAC" w14:paraId="1E67FC17" w14:textId="77777777" w:rsidTr="00D00BDF">
        <w:tc>
          <w:tcPr>
            <w:tcW w:w="4536" w:type="dxa"/>
          </w:tcPr>
          <w:p w14:paraId="4F52E97D" w14:textId="77777777" w:rsidR="00D63D5B" w:rsidRPr="00D30FAC" w:rsidRDefault="00D63D5B" w:rsidP="00D00BDF">
            <w:pPr>
              <w:rPr>
                <w:sz w:val="20"/>
                <w:szCs w:val="20"/>
              </w:rPr>
            </w:pPr>
            <w:r>
              <w:rPr>
                <w:sz w:val="20"/>
                <w:szCs w:val="20"/>
              </w:rPr>
              <w:t xml:space="preserve">n) </w:t>
            </w:r>
            <w:r w:rsidRPr="00D30FAC">
              <w:rPr>
                <w:sz w:val="20"/>
                <w:szCs w:val="20"/>
              </w:rPr>
              <w:t xml:space="preserve">It is important that (more) interested parties (NGOs, etc.) can be involved in the patent examination process if the patent has controversial implications for certain societal groups </w:t>
            </w:r>
          </w:p>
        </w:tc>
        <w:tc>
          <w:tcPr>
            <w:tcW w:w="1701" w:type="dxa"/>
          </w:tcPr>
          <w:p w14:paraId="3AD43933" w14:textId="77777777" w:rsidR="00D63D5B" w:rsidRPr="00D30FAC" w:rsidRDefault="00D63D5B" w:rsidP="00D00BDF">
            <w:pPr>
              <w:rPr>
                <w:sz w:val="20"/>
                <w:szCs w:val="20"/>
              </w:rPr>
            </w:pPr>
            <w:r>
              <w:rPr>
                <w:sz w:val="20"/>
                <w:szCs w:val="20"/>
              </w:rPr>
              <w:t>4.0 (±0.48)</w:t>
            </w:r>
          </w:p>
        </w:tc>
        <w:tc>
          <w:tcPr>
            <w:tcW w:w="1701" w:type="dxa"/>
          </w:tcPr>
          <w:p w14:paraId="7AA33CBB" w14:textId="77777777" w:rsidR="00D63D5B" w:rsidRPr="00D30FAC" w:rsidRDefault="00D63D5B" w:rsidP="00D00BDF">
            <w:pPr>
              <w:rPr>
                <w:sz w:val="20"/>
                <w:szCs w:val="20"/>
              </w:rPr>
            </w:pPr>
            <w:r>
              <w:rPr>
                <w:sz w:val="20"/>
                <w:szCs w:val="20"/>
              </w:rPr>
              <w:t>2.5 (±0.48)</w:t>
            </w:r>
          </w:p>
        </w:tc>
        <w:tc>
          <w:tcPr>
            <w:tcW w:w="1134" w:type="dxa"/>
          </w:tcPr>
          <w:p w14:paraId="635DBEA7" w14:textId="77777777" w:rsidR="00D63D5B" w:rsidRDefault="00D63D5B" w:rsidP="00D00BDF">
            <w:pPr>
              <w:rPr>
                <w:sz w:val="20"/>
                <w:szCs w:val="20"/>
              </w:rPr>
            </w:pPr>
            <w:r>
              <w:rPr>
                <w:sz w:val="20"/>
                <w:szCs w:val="20"/>
              </w:rPr>
              <w:t>0.045.</w:t>
            </w:r>
          </w:p>
        </w:tc>
      </w:tr>
      <w:tr w:rsidR="00D63D5B" w:rsidRPr="00D30FAC" w14:paraId="723B1869" w14:textId="77777777" w:rsidTr="00D00BDF">
        <w:tc>
          <w:tcPr>
            <w:tcW w:w="4536" w:type="dxa"/>
          </w:tcPr>
          <w:p w14:paraId="163EB5A8" w14:textId="77777777" w:rsidR="00D63D5B" w:rsidRPr="00D30FAC" w:rsidRDefault="00D63D5B" w:rsidP="00D00BDF">
            <w:pPr>
              <w:rPr>
                <w:sz w:val="20"/>
                <w:szCs w:val="20"/>
              </w:rPr>
            </w:pPr>
            <w:r>
              <w:rPr>
                <w:sz w:val="20"/>
                <w:szCs w:val="20"/>
              </w:rPr>
              <w:t xml:space="preserve">o) </w:t>
            </w:r>
            <w:r w:rsidRPr="00D30FAC">
              <w:rPr>
                <w:sz w:val="20"/>
                <w:szCs w:val="20"/>
              </w:rPr>
              <w:t xml:space="preserve">It is important that patenting within areas such as the pharmaceutical or food production sector is regulated with the aim of securing equal and open access and fair distribution. </w:t>
            </w:r>
          </w:p>
        </w:tc>
        <w:tc>
          <w:tcPr>
            <w:tcW w:w="1701" w:type="dxa"/>
          </w:tcPr>
          <w:p w14:paraId="7ECBA374" w14:textId="77777777" w:rsidR="00D63D5B" w:rsidRPr="00D30FAC" w:rsidRDefault="00D63D5B" w:rsidP="00D00BDF">
            <w:pPr>
              <w:rPr>
                <w:sz w:val="20"/>
                <w:szCs w:val="20"/>
              </w:rPr>
            </w:pPr>
            <w:r>
              <w:rPr>
                <w:sz w:val="20"/>
                <w:szCs w:val="20"/>
              </w:rPr>
              <w:t>4.4 (±0.55)</w:t>
            </w:r>
          </w:p>
        </w:tc>
        <w:tc>
          <w:tcPr>
            <w:tcW w:w="1701" w:type="dxa"/>
          </w:tcPr>
          <w:p w14:paraId="654A8689" w14:textId="77777777" w:rsidR="00D63D5B" w:rsidRPr="00D30FAC" w:rsidRDefault="00D63D5B" w:rsidP="00D00BDF">
            <w:pPr>
              <w:rPr>
                <w:sz w:val="20"/>
                <w:szCs w:val="20"/>
              </w:rPr>
            </w:pPr>
            <w:r>
              <w:rPr>
                <w:sz w:val="20"/>
                <w:szCs w:val="20"/>
              </w:rPr>
              <w:t>3.3 (±0.55)</w:t>
            </w:r>
          </w:p>
        </w:tc>
        <w:tc>
          <w:tcPr>
            <w:tcW w:w="1134" w:type="dxa"/>
          </w:tcPr>
          <w:p w14:paraId="77181719" w14:textId="77777777" w:rsidR="00D63D5B" w:rsidRDefault="00D63D5B" w:rsidP="00D00BDF">
            <w:pPr>
              <w:rPr>
                <w:sz w:val="20"/>
                <w:szCs w:val="20"/>
              </w:rPr>
            </w:pPr>
            <w:r>
              <w:rPr>
                <w:sz w:val="20"/>
                <w:szCs w:val="20"/>
              </w:rPr>
              <w:t>n.s.</w:t>
            </w:r>
          </w:p>
        </w:tc>
      </w:tr>
    </w:tbl>
    <w:p w14:paraId="60245793" w14:textId="77777777" w:rsidR="00D63D5B" w:rsidRDefault="00D63D5B" w:rsidP="00D63D5B">
      <w:r>
        <w:t xml:space="preserve">Table 6. Mean </w:t>
      </w:r>
      <w:r w:rsidRPr="00D30FAC">
        <w:t>answer</w:t>
      </w:r>
      <w:r>
        <w:t>s</w:t>
      </w:r>
      <w:r w:rsidRPr="00D30FAC">
        <w:t xml:space="preserve"> from respondents </w:t>
      </w:r>
      <w:r>
        <w:t>involved versus not involved in</w:t>
      </w:r>
      <w:r w:rsidRPr="00D30FAC">
        <w:t xml:space="preserve"> patenting</w:t>
      </w:r>
      <w:r>
        <w:t xml:space="preserve">. </w:t>
      </w:r>
      <w:r w:rsidRPr="00D93900">
        <w:t xml:space="preserve">* </w:t>
      </w:r>
      <w:r>
        <w:t xml:space="preserve">= </w:t>
      </w:r>
      <w:r w:rsidRPr="00D93900">
        <w:t>Significance based on one-way A</w:t>
      </w:r>
      <w:r>
        <w:t>NOVA</w:t>
      </w:r>
      <w:r w:rsidRPr="00D93900">
        <w:t xml:space="preserve"> (n.s. = non significant at 10% level)</w:t>
      </w:r>
      <w:r>
        <w:t>.</w:t>
      </w:r>
    </w:p>
    <w:p w14:paraId="6754FAD9" w14:textId="207F6E71" w:rsidR="0088471E" w:rsidRDefault="00632D80">
      <w:r>
        <w:t>From tables 5 and 6 we see that</w:t>
      </w:r>
      <w:r w:rsidR="0088471E">
        <w:t xml:space="preserve"> </w:t>
      </w:r>
      <w:r w:rsidR="00844592">
        <w:t>respondents more distanced from the patent system (i.e. those with little/some knowledge and those with no experience from patenting) – more than those closer to the</w:t>
      </w:r>
      <w:r w:rsidR="0088471E">
        <w:t xml:space="preserve"> patent </w:t>
      </w:r>
      <w:r w:rsidR="00844592">
        <w:t>system</w:t>
      </w:r>
      <w:r w:rsidR="0088471E">
        <w:t xml:space="preserve"> </w:t>
      </w:r>
      <w:r w:rsidR="00844592">
        <w:t>–</w:t>
      </w:r>
      <w:r w:rsidR="0088471E">
        <w:t xml:space="preserve"> </w:t>
      </w:r>
      <w:r w:rsidR="00844592">
        <w:t xml:space="preserve">tended </w:t>
      </w:r>
      <w:r w:rsidR="0088471E">
        <w:t xml:space="preserve">to think that the patent system should not be exempt from </w:t>
      </w:r>
      <w:r w:rsidR="00D63D5B">
        <w:t>broader</w:t>
      </w:r>
      <w:r w:rsidR="0088471E">
        <w:t xml:space="preserve"> societal values</w:t>
      </w:r>
      <w:r w:rsidR="00D63D5B">
        <w:t xml:space="preserve"> (e) to o))</w:t>
      </w:r>
      <w:r w:rsidR="00D93900">
        <w:t>, although for several propositions the findings were not statistically significant</w:t>
      </w:r>
      <w:r w:rsidR="0088471E">
        <w:t xml:space="preserve">. </w:t>
      </w:r>
      <w:r w:rsidR="004B3776">
        <w:t>M</w:t>
      </w:r>
      <w:r w:rsidR="00844592">
        <w:t>ore detail</w:t>
      </w:r>
      <w:r w:rsidR="004B3776">
        <w:t>s</w:t>
      </w:r>
      <w:r w:rsidR="00844592">
        <w:t xml:space="preserve"> </w:t>
      </w:r>
      <w:r w:rsidR="004B3776">
        <w:t xml:space="preserve">will be given </w:t>
      </w:r>
      <w:r w:rsidR="00844592">
        <w:t xml:space="preserve">on this. </w:t>
      </w:r>
    </w:p>
    <w:p w14:paraId="7D238E57" w14:textId="260E898C" w:rsidR="00D30FAC" w:rsidRDefault="00844592">
      <w:r>
        <w:t xml:space="preserve">When it comes to </w:t>
      </w:r>
      <w:r w:rsidRPr="00844592">
        <w:rPr>
          <w:i/>
        </w:rPr>
        <w:t>differences in opinion</w:t>
      </w:r>
      <w:r>
        <w:t xml:space="preserve"> in table 5, s</w:t>
      </w:r>
      <w:r w:rsidR="008157DC">
        <w:t>ignificant h</w:t>
      </w:r>
      <w:r w:rsidR="00632D80">
        <w:t>igher mean agreement (P&lt;0.05) with</w:t>
      </w:r>
      <w:r w:rsidR="008157DC">
        <w:t xml:space="preserve"> the statements e</w:t>
      </w:r>
      <w:r>
        <w:t>)</w:t>
      </w:r>
      <w:r w:rsidR="00E54009">
        <w:t>, f</w:t>
      </w:r>
      <w:r>
        <w:t>)</w:t>
      </w:r>
      <w:r w:rsidR="00E54009">
        <w:t xml:space="preserve"> and </w:t>
      </w:r>
      <w:r w:rsidR="008157DC">
        <w:t>g</w:t>
      </w:r>
      <w:r>
        <w:t>)</w:t>
      </w:r>
      <w:r w:rsidR="008157DC">
        <w:t xml:space="preserve"> was estimated for low knowledge compared to high knowledge respondents. For statement h</w:t>
      </w:r>
      <w:r>
        <w:t>)</w:t>
      </w:r>
      <w:r w:rsidR="008157DC">
        <w:t xml:space="preserve">, the low knowledge respondents also scored higher although the difference was lower </w:t>
      </w:r>
      <w:r w:rsidR="00E54009">
        <w:t xml:space="preserve">and less significant </w:t>
      </w:r>
      <w:r w:rsidR="008157DC">
        <w:t>(P&lt;0.10).</w:t>
      </w:r>
      <w:r w:rsidR="007E14B3">
        <w:t xml:space="preserve"> </w:t>
      </w:r>
    </w:p>
    <w:p w14:paraId="324BF09A" w14:textId="38DF6909" w:rsidR="00D63D5B" w:rsidRDefault="00844592" w:rsidP="00D63D5B">
      <w:r>
        <w:t xml:space="preserve">With regard to </w:t>
      </w:r>
      <w:r w:rsidRPr="00844592">
        <w:rPr>
          <w:i/>
        </w:rPr>
        <w:t xml:space="preserve">what the </w:t>
      </w:r>
      <w:r>
        <w:rPr>
          <w:i/>
        </w:rPr>
        <w:t>groups</w:t>
      </w:r>
      <w:r w:rsidRPr="00844592">
        <w:rPr>
          <w:i/>
        </w:rPr>
        <w:t xml:space="preserve"> agree to</w:t>
      </w:r>
      <w:r>
        <w:t xml:space="preserve"> (</w:t>
      </w:r>
      <w:r w:rsidR="00632D80">
        <w:t>meaning that the mean score is 4</w:t>
      </w:r>
      <w:r>
        <w:t xml:space="preserve"> or higher), table 5 shows that t</w:t>
      </w:r>
      <w:r w:rsidR="00D63D5B">
        <w:t>hose with comprehensive knowledge of patenting only agree to the standard views on patents (i.e. that they should protect private initiative and investment, lead to more innovation and create societal goods; statements a) to c)). Those with less knowledge and/or involve</w:t>
      </w:r>
      <w:r>
        <w:t xml:space="preserve">ment in patenting also agree </w:t>
      </w:r>
      <w:r w:rsidR="00D63D5B">
        <w:t xml:space="preserve">that it is important that </w:t>
      </w:r>
      <w:r w:rsidR="004B3776">
        <w:t>patents should not be granted for</w:t>
      </w:r>
      <w:r w:rsidR="00D63D5B">
        <w:t xml:space="preserve"> technologies that contribute to harming human</w:t>
      </w:r>
      <w:r w:rsidR="00632D80">
        <w:t xml:space="preserve"> </w:t>
      </w:r>
      <w:r w:rsidR="00D63D5B">
        <w:t xml:space="preserve">(e)) or animal (f)) health or welfare. They also seem to agree (though the numbers are not significant) that privatisation of naturally occurring biological material should be limited (k)), </w:t>
      </w:r>
      <w:r w:rsidR="00D63D5B" w:rsidRPr="00062646">
        <w:t>that (more) experts can be involved in the patent examination processes in cases where it is difficult to assess the patentability requirements</w:t>
      </w:r>
      <w:r w:rsidR="00D63D5B">
        <w:t xml:space="preserve"> (m)) and that pharmaceutical and food production related patents should be regulated for fairness reasons (o)). The differences between knowledge groups are smallest with regard to the importance of the basic values of the patent system (the three first statements) and statement d).</w:t>
      </w:r>
    </w:p>
    <w:p w14:paraId="3C6D049B" w14:textId="52D01715" w:rsidR="007E14B3" w:rsidRDefault="007E14B3">
      <w:r>
        <w:t>The same trend can be seen for the effect of involvement in patenting (</w:t>
      </w:r>
      <w:r w:rsidR="00135240">
        <w:t>Table 6</w:t>
      </w:r>
      <w:r>
        <w:t xml:space="preserve">), </w:t>
      </w:r>
      <w:r w:rsidR="00844592">
        <w:t>but here there was a higher number of significant differences.</w:t>
      </w:r>
      <w:r w:rsidR="00632D80">
        <w:t xml:space="preserve"> Besides the results for the standard values of the patent system,</w:t>
      </w:r>
      <w:r w:rsidR="00844592">
        <w:t xml:space="preserve"> </w:t>
      </w:r>
      <w:r w:rsidR="00632D80">
        <w:t>s</w:t>
      </w:r>
      <w:r w:rsidR="00844592">
        <w:t xml:space="preserve">ignificant </w:t>
      </w:r>
      <w:r w:rsidR="00844592" w:rsidRPr="00844592">
        <w:rPr>
          <w:i/>
        </w:rPr>
        <w:t>differences</w:t>
      </w:r>
      <w:r w:rsidRPr="00844592">
        <w:rPr>
          <w:i/>
        </w:rPr>
        <w:t xml:space="preserve"> </w:t>
      </w:r>
      <w:r w:rsidR="00844592" w:rsidRPr="00844592">
        <w:rPr>
          <w:i/>
        </w:rPr>
        <w:t>in opinion</w:t>
      </w:r>
      <w:r w:rsidR="00844592">
        <w:t xml:space="preserve"> were </w:t>
      </w:r>
      <w:r>
        <w:t>estimated for statements e</w:t>
      </w:r>
      <w:r w:rsidR="0082659C">
        <w:t xml:space="preserve">) to </w:t>
      </w:r>
      <w:r>
        <w:t>j</w:t>
      </w:r>
      <w:r w:rsidR="0082659C">
        <w:t>)</w:t>
      </w:r>
      <w:r w:rsidR="00844592">
        <w:t>,</w:t>
      </w:r>
      <w:r w:rsidR="0082659C">
        <w:t xml:space="preserve"> and for statement n)</w:t>
      </w:r>
      <w:r>
        <w:t>.</w:t>
      </w:r>
      <w:r w:rsidR="00632D80">
        <w:t xml:space="preserve"> Those without prior involvement in patenting also </w:t>
      </w:r>
      <w:r w:rsidR="00632D80" w:rsidRPr="00632D80">
        <w:rPr>
          <w:i/>
        </w:rPr>
        <w:t>agreed with</w:t>
      </w:r>
      <w:r w:rsidR="00632D80">
        <w:t xml:space="preserve"> statements e) and f) (as did the low </w:t>
      </w:r>
      <w:r w:rsidR="00632D80">
        <w:lastRenderedPageBreak/>
        <w:t xml:space="preserve">knowledge group), as well as significantly with statements h), i), j) and n); all which was agreement that was not shared with the group with experience from patenting. </w:t>
      </w:r>
      <w:r>
        <w:t xml:space="preserve"> </w:t>
      </w:r>
    </w:p>
    <w:p w14:paraId="51595D90" w14:textId="52977942" w:rsidR="00062646" w:rsidRDefault="009332FB">
      <w:r>
        <w:t xml:space="preserve">The results are reasonably similar (varies with up to 0,4) if we </w:t>
      </w:r>
      <w:r w:rsidR="00EE6FF2">
        <w:t xml:space="preserve">compare the answers </w:t>
      </w:r>
      <w:r w:rsidR="002F47D3">
        <w:t>given by</w:t>
      </w:r>
      <w:r w:rsidR="00EE6FF2">
        <w:t xml:space="preserve"> the respondents with</w:t>
      </w:r>
      <w:r>
        <w:t xml:space="preserve"> high knowledge and </w:t>
      </w:r>
      <w:r w:rsidR="00EE6FF2">
        <w:t xml:space="preserve">those </w:t>
      </w:r>
      <w:r>
        <w:t>having been involved in patenting, and</w:t>
      </w:r>
      <w:r w:rsidR="00EE6FF2">
        <w:t xml:space="preserve"> if we compare the answers of the respondents with </w:t>
      </w:r>
      <w:r>
        <w:t xml:space="preserve">little or some competence and </w:t>
      </w:r>
      <w:r w:rsidR="00EE6FF2">
        <w:t xml:space="preserve">those who </w:t>
      </w:r>
      <w:r>
        <w:t xml:space="preserve">have not been involved (varies with up to 0,6). </w:t>
      </w:r>
      <w:r w:rsidR="00EE6FF2">
        <w:t xml:space="preserve">This is explained by the </w:t>
      </w:r>
      <w:r w:rsidR="00C523F4">
        <w:t>situation</w:t>
      </w:r>
      <w:r w:rsidR="00EE6FF2">
        <w:t xml:space="preserve"> that these groups are lar</w:t>
      </w:r>
      <w:r w:rsidR="00C523F4">
        <w:t>gely overlapping (see table 3). T</w:t>
      </w:r>
      <w:r w:rsidR="00844592">
        <w:t xml:space="preserve">he mean answers by the group who had not been involved in patenting, compared to those that had, are generally higher than the answers of the group who had low knowledge compared to the group with comprehensive knowledge. </w:t>
      </w:r>
    </w:p>
    <w:p w14:paraId="4095B0F6" w14:textId="478EA396" w:rsidR="002F47D3" w:rsidRDefault="002F47D3" w:rsidP="002F47D3">
      <w:r>
        <w:t>It should be noted that the respondents’ self-assessed knowledge</w:t>
      </w:r>
      <w:r w:rsidR="00C523F4">
        <w:t xml:space="preserve"> was not validated</w:t>
      </w:r>
      <w:r>
        <w:t>, so the actual knowledge of the respondents within the different catego</w:t>
      </w:r>
      <w:r w:rsidR="00C523F4">
        <w:t>ries may vary. However, from</w:t>
      </w:r>
      <w:r>
        <w:t xml:space="preserve"> knowledge of the respondents’ professional background and current work, we believe that the self-assessed knowledge is quite valid. </w:t>
      </w:r>
    </w:p>
    <w:p w14:paraId="3066DAF7" w14:textId="2183F53A" w:rsidR="00E23AB2" w:rsidRDefault="003E0AC0">
      <w:r>
        <w:t xml:space="preserve">The number of respondents </w:t>
      </w:r>
      <w:r w:rsidR="00554DA0">
        <w:t>and power to reveal differences is low</w:t>
      </w:r>
      <w:r w:rsidR="00D93900">
        <w:t>, but the respondents</w:t>
      </w:r>
      <w:r>
        <w:t xml:space="preserve"> represent key stakeholders and experts in Norwegian aquacultural biotechnology</w:t>
      </w:r>
      <w:r w:rsidR="00D93900">
        <w:t>,</w:t>
      </w:r>
      <w:r w:rsidR="00786391">
        <w:t xml:space="preserve"> and</w:t>
      </w:r>
      <w:r w:rsidR="00554DA0">
        <w:t xml:space="preserve"> </w:t>
      </w:r>
      <w:r>
        <w:t>the results</w:t>
      </w:r>
      <w:r w:rsidR="00C523F4">
        <w:t xml:space="preserve"> are therefore</w:t>
      </w:r>
      <w:r>
        <w:t xml:space="preserve"> interesting. However, a</w:t>
      </w:r>
      <w:r w:rsidR="005E1A25">
        <w:t xml:space="preserve"> much more comprehensive survey should be conducted to validate the tendenc</w:t>
      </w:r>
      <w:r>
        <w:t>ies we see in this small sample, namely</w:t>
      </w:r>
      <w:r w:rsidR="00545560">
        <w:t xml:space="preserve"> that th</w:t>
      </w:r>
      <w:r w:rsidR="00554DA0">
        <w:t>os</w:t>
      </w:r>
      <w:r w:rsidR="00545560">
        <w:t xml:space="preserve">e </w:t>
      </w:r>
      <w:r w:rsidR="00554DA0">
        <w:t xml:space="preserve">with </w:t>
      </w:r>
      <w:r w:rsidR="00545560">
        <w:t xml:space="preserve">less </w:t>
      </w:r>
      <w:r w:rsidR="00554DA0">
        <w:t>knowledge</w:t>
      </w:r>
      <w:r w:rsidR="00060D8B">
        <w:t xml:space="preserve"> and experience</w:t>
      </w:r>
      <w:r w:rsidR="00545560">
        <w:t xml:space="preserve"> of the patent system </w:t>
      </w:r>
      <w:r w:rsidR="00554DA0">
        <w:t xml:space="preserve">have </w:t>
      </w:r>
      <w:r w:rsidR="00545560">
        <w:t>higher expectations that it should reflect</w:t>
      </w:r>
      <w:r w:rsidR="002F47D3">
        <w:t xml:space="preserve"> a broader range of</w:t>
      </w:r>
      <w:r w:rsidR="00545560">
        <w:t xml:space="preserve"> societal values. </w:t>
      </w:r>
      <w:r w:rsidR="00786391">
        <w:t>Rather than</w:t>
      </w:r>
      <w:r w:rsidR="008643B6">
        <w:t xml:space="preserve"> being a reason for simply</w:t>
      </w:r>
      <w:r w:rsidR="00786391">
        <w:t xml:space="preserve"> dismissing the views of those with less proximity to the patent system, t</w:t>
      </w:r>
      <w:r w:rsidR="0065533F">
        <w:t xml:space="preserve">his should </w:t>
      </w:r>
      <w:r>
        <w:t>be worrying for the proponents of the current system.</w:t>
      </w:r>
      <w:r w:rsidR="00545560">
        <w:t xml:space="preserve"> </w:t>
      </w:r>
      <w:r>
        <w:t xml:space="preserve">As </w:t>
      </w:r>
      <w:r w:rsidR="00545560">
        <w:t>most citizens – and even societal interest groups – h</w:t>
      </w:r>
      <w:r w:rsidR="00844592">
        <w:t>ave little understanding of the</w:t>
      </w:r>
      <w:r w:rsidR="00545560">
        <w:t xml:space="preserve"> highly technical field</w:t>
      </w:r>
      <w:r w:rsidR="00554DA0">
        <w:t xml:space="preserve"> of patenting</w:t>
      </w:r>
      <w:r w:rsidR="00545560">
        <w:t>, this widespread ‘misunderstanding’ might amount to a serious</w:t>
      </w:r>
      <w:r>
        <w:t xml:space="preserve"> legitimacy</w:t>
      </w:r>
      <w:r w:rsidR="00545560">
        <w:t xml:space="preserve"> problem for the system. </w:t>
      </w:r>
      <w:r>
        <w:t>C</w:t>
      </w:r>
      <w:r w:rsidR="00545560">
        <w:t>itizens or interest groups may</w:t>
      </w:r>
      <w:r>
        <w:t xml:space="preserve"> indeed</w:t>
      </w:r>
      <w:r w:rsidR="00545560">
        <w:t xml:space="preserve"> resist the label of being simply misinformed</w:t>
      </w:r>
      <w:r>
        <w:t xml:space="preserve"> and instead</w:t>
      </w:r>
      <w:r w:rsidR="00545560">
        <w:t xml:space="preserve"> insist that they represent a normative stance towards what they perceive as an ethically insensitive system. </w:t>
      </w:r>
      <w:r w:rsidR="00632D80">
        <w:t>Indeed, the</w:t>
      </w:r>
      <w:r w:rsidR="00844592">
        <w:t xml:space="preserve"> broader values</w:t>
      </w:r>
      <w:r w:rsidR="00632D80">
        <w:t xml:space="preserve"> discussed here</w:t>
      </w:r>
      <w:r w:rsidR="00844592">
        <w:t xml:space="preserve"> were prominent in the discussions informing</w:t>
      </w:r>
      <w:r w:rsidR="005E1A25">
        <w:t xml:space="preserve"> the exception articles in the Biotech Directive</w:t>
      </w:r>
      <w:r>
        <w:t xml:space="preserve"> </w:t>
      </w:r>
      <w:r w:rsidR="00844592">
        <w:t>and this political discussion</w:t>
      </w:r>
      <w:r w:rsidR="00D93900">
        <w:t xml:space="preserve"> </w:t>
      </w:r>
      <w:r>
        <w:t>cannot simply be dismissed</w:t>
      </w:r>
      <w:r w:rsidR="00356CB1">
        <w:t xml:space="preserve"> as badly informed</w:t>
      </w:r>
      <w:r w:rsidR="00C523F4">
        <w:t>. T</w:t>
      </w:r>
      <w:r w:rsidR="006D6272">
        <w:t>h</w:t>
      </w:r>
      <w:r w:rsidR="00D93900">
        <w:t>at the</w:t>
      </w:r>
      <w:r w:rsidR="0065533F">
        <w:t xml:space="preserve"> values</w:t>
      </w:r>
      <w:r w:rsidR="00D93900">
        <w:t xml:space="preserve"> corresponding to </w:t>
      </w:r>
      <w:r w:rsidR="00844592">
        <w:t xml:space="preserve">statements </w:t>
      </w:r>
      <w:r w:rsidR="00D93900">
        <w:t>e)</w:t>
      </w:r>
      <w:r w:rsidR="00641B6C">
        <w:t xml:space="preserve"> to h)</w:t>
      </w:r>
      <w:r w:rsidR="005E1A25">
        <w:t xml:space="preserve"> have a </w:t>
      </w:r>
      <w:r w:rsidR="00D93900">
        <w:t xml:space="preserve">significantly </w:t>
      </w:r>
      <w:r w:rsidR="005E1A25">
        <w:t>weak</w:t>
      </w:r>
      <w:r w:rsidR="0065533F">
        <w:t>er</w:t>
      </w:r>
      <w:r w:rsidR="005E1A25">
        <w:t xml:space="preserve"> position</w:t>
      </w:r>
      <w:r w:rsidR="00356CB1">
        <w:t xml:space="preserve"> among respondents close to</w:t>
      </w:r>
      <w:r w:rsidR="005E1A25">
        <w:t xml:space="preserve"> the patent system is thought provoking</w:t>
      </w:r>
      <w:r w:rsidR="00356CB1">
        <w:t xml:space="preserve">. </w:t>
      </w:r>
    </w:p>
    <w:p w14:paraId="25589769" w14:textId="600A589E" w:rsidR="00D77604" w:rsidRDefault="00D77604">
      <w:r>
        <w:t>This sec</w:t>
      </w:r>
      <w:r w:rsidR="00C523F4">
        <w:t>tion has shown that the less one</w:t>
      </w:r>
      <w:r>
        <w:t xml:space="preserve"> know</w:t>
      </w:r>
      <w:r w:rsidR="00C523F4">
        <w:t>s and the less one is</w:t>
      </w:r>
      <w:r>
        <w:t xml:space="preserve"> invo</w:t>
      </w:r>
      <w:r w:rsidR="00C523F4">
        <w:t>lved with patenting the more one</w:t>
      </w:r>
      <w:r>
        <w:t xml:space="preserve"> </w:t>
      </w:r>
      <w:r w:rsidR="00786391">
        <w:t>tend</w:t>
      </w:r>
      <w:r w:rsidR="00C523F4">
        <w:t>s</w:t>
      </w:r>
      <w:r w:rsidR="00786391">
        <w:t xml:space="preserve"> to </w:t>
      </w:r>
      <w:r>
        <w:t>expect with regard to what ethical concerns should be taken into account in patenting. This confirm</w:t>
      </w:r>
      <w:r w:rsidR="00786391">
        <w:t>s</w:t>
      </w:r>
      <w:r>
        <w:t xml:space="preserve"> the findings from the ethical review, identifying a much richer ethical discussion outside of the system than </w:t>
      </w:r>
      <w:r w:rsidR="002F47D3">
        <w:t>what is reflected in</w:t>
      </w:r>
      <w:r>
        <w:t xml:space="preserve"> the system.</w:t>
      </w:r>
    </w:p>
    <w:p w14:paraId="644DF7B2" w14:textId="423D4691" w:rsidR="00F42B09" w:rsidRDefault="00F42B09" w:rsidP="00F42B09">
      <w:pPr>
        <w:pStyle w:val="Heading2"/>
      </w:pPr>
      <w:r>
        <w:t>The legitimacy problem</w:t>
      </w:r>
    </w:p>
    <w:p w14:paraId="7CF28BDE" w14:textId="2BD3197A" w:rsidR="0042254A" w:rsidRDefault="00C523F4" w:rsidP="0042254A">
      <w:r>
        <w:t>Above, it is</w:t>
      </w:r>
      <w:r w:rsidR="00F42B09">
        <w:t xml:space="preserve"> suggested that the patent system’s lack of anchoring in public values might amount to a legitimacy problem for the system. </w:t>
      </w:r>
      <w:r w:rsidR="0042254A">
        <w:t>B</w:t>
      </w:r>
      <w:r w:rsidR="00C13E81">
        <w:t>orrá</w:t>
      </w:r>
      <w:r w:rsidR="0042254A">
        <w:t xml:space="preserve">s </w:t>
      </w:r>
      <w:r w:rsidR="00C13E81">
        <w:t xml:space="preserve">et al. </w:t>
      </w:r>
      <w:r w:rsidR="0042254A">
        <w:t>(</w:t>
      </w:r>
      <w:r w:rsidR="00C13E81">
        <w:t>2007) makes the same observation:</w:t>
      </w:r>
      <w:r w:rsidR="0042254A">
        <w:t xml:space="preserve"> </w:t>
      </w:r>
    </w:p>
    <w:p w14:paraId="0E901BFB" w14:textId="52FCA704" w:rsidR="0042254A" w:rsidRDefault="0042254A" w:rsidP="00C13E81">
      <w:pPr>
        <w:ind w:left="708"/>
      </w:pPr>
      <w:r>
        <w:t>‘</w:t>
      </w:r>
      <w:r w:rsidRPr="0042254A">
        <w:t xml:space="preserve">Since the mid-1990s groups of citizens and non-governmental organizations have been heatedly questioning the granting praxis of EPO on </w:t>
      </w:r>
      <w:r w:rsidR="00C13E81">
        <w:t>[the biotechnology and software]</w:t>
      </w:r>
      <w:r w:rsidRPr="0042254A">
        <w:t xml:space="preserve"> areas, claiming that EPO is unjustly expanding the limits of patentability pre-defined by the European Patent Convention. For these groups, the EPO praxis is ethically and economically problematic, since it benefits specific individual economic interests rather than the wide economic and social interest. For the purpose of this article, the latter issue about social pressure needs further consideration. It is particularly important to examine</w:t>
      </w:r>
      <w:r>
        <w:t xml:space="preserve"> </w:t>
      </w:r>
      <w:r w:rsidRPr="0042254A">
        <w:t>the way in which the EPO has been facing the challenges of this social pressure, a social pressure that is ultimately an expression of a certain loss of social legitimacy.</w:t>
      </w:r>
      <w:r>
        <w:t>’ (p. 596)</w:t>
      </w:r>
    </w:p>
    <w:p w14:paraId="43C8F10E" w14:textId="1681B251" w:rsidR="00F42B09" w:rsidRDefault="00F42B09" w:rsidP="00F42B09">
      <w:r>
        <w:lastRenderedPageBreak/>
        <w:t xml:space="preserve">This threat might not be obvious to the reader as indeed </w:t>
      </w:r>
      <w:r w:rsidRPr="002D7444">
        <w:t>the overwhelming majority of people know little about the patent system or the implications of patenting</w:t>
      </w:r>
      <w:r>
        <w:t xml:space="preserve">, and thus do not question its legitimacy. A final reflection on the question of legitimacy is thus </w:t>
      </w:r>
      <w:r w:rsidR="00DB07D0">
        <w:t xml:space="preserve">in order. </w:t>
      </w:r>
    </w:p>
    <w:p w14:paraId="1000E1D2" w14:textId="2FDC5787" w:rsidR="00006587" w:rsidRDefault="006D04CF" w:rsidP="00006587">
      <w:r>
        <w:t>In a seminal</w:t>
      </w:r>
      <w:r w:rsidR="00064D52">
        <w:t xml:space="preserve"> article from 1995 </w:t>
      </w:r>
      <w:r w:rsidR="00006587">
        <w:t xml:space="preserve">Mark </w:t>
      </w:r>
      <w:r w:rsidR="00DB07D0">
        <w:t>Suchman</w:t>
      </w:r>
      <w:r w:rsidR="00064D52">
        <w:t xml:space="preserve"> gives an overview of literature on</w:t>
      </w:r>
      <w:r>
        <w:t xml:space="preserve"> strategic and institutionalist</w:t>
      </w:r>
      <w:r w:rsidR="00064D52">
        <w:t xml:space="preserve"> </w:t>
      </w:r>
      <w:r>
        <w:t>approaches to legitimacy</w:t>
      </w:r>
      <w:r w:rsidR="00064D52">
        <w:t>.</w:t>
      </w:r>
      <w:r w:rsidR="00006587">
        <w:t xml:space="preserve"> He describes legitimacy as a relation between an organisation and its environment and says that it </w:t>
      </w:r>
      <w:r w:rsidR="00006587" w:rsidRPr="00006587">
        <w:t xml:space="preserve">is </w:t>
      </w:r>
      <w:r w:rsidR="00006587">
        <w:t>‘</w:t>
      </w:r>
      <w:r w:rsidR="00006587" w:rsidRPr="00006587">
        <w:t>a generalized perception or assumption that the actions of an entity</w:t>
      </w:r>
      <w:r w:rsidR="00006587">
        <w:t xml:space="preserve"> </w:t>
      </w:r>
      <w:r w:rsidR="00006587" w:rsidRPr="00006587">
        <w:t>are desirable, proper, or appropriate within some socially constructed system of norms,</w:t>
      </w:r>
      <w:r w:rsidR="00006587">
        <w:t xml:space="preserve"> </w:t>
      </w:r>
      <w:r w:rsidR="00006587" w:rsidRPr="00006587">
        <w:t>v</w:t>
      </w:r>
      <w:r w:rsidR="00006587">
        <w:t>alues, beliefs, and definitions’</w:t>
      </w:r>
      <w:r w:rsidR="00006587" w:rsidRPr="00006587">
        <w:t xml:space="preserve"> (p.</w:t>
      </w:r>
      <w:r w:rsidR="00006587">
        <w:t xml:space="preserve"> </w:t>
      </w:r>
      <w:r w:rsidR="00006587" w:rsidRPr="00006587">
        <w:t>574).</w:t>
      </w:r>
      <w:r>
        <w:t xml:space="preserve"> An organisation may have pragmatic legitimacy, which ‘rests on the self-interested calculations of an organization’s most immediate audiences’ (p. </w:t>
      </w:r>
      <w:r w:rsidR="00001922">
        <w:t>578), i.e. patent holders/applicants, patent attorneys and industrialised states. It may also have moral legitimacy, which ‘reflects a positive normative evaluation of the organization and its activities’ (p. 579)</w:t>
      </w:r>
      <w:r w:rsidR="00001922">
        <w:rPr>
          <w:rStyle w:val="FootnoteReference0"/>
        </w:rPr>
        <w:footnoteReference w:id="6"/>
      </w:r>
      <w:r w:rsidR="00001922">
        <w:t xml:space="preserve">. Finally, it can have cognitive legitimacy </w:t>
      </w:r>
      <w:r w:rsidR="00F54B5A">
        <w:t>when it is accepted as ‘necessary or inevitable based on some taken-for-granted cultural account’ (p. 582)</w:t>
      </w:r>
      <w:r w:rsidR="00C140D9">
        <w:t>.</w:t>
      </w:r>
      <w:r w:rsidR="00F54B5A">
        <w:t xml:space="preserve"> </w:t>
      </w:r>
    </w:p>
    <w:p w14:paraId="1F49020E" w14:textId="59AD8EB8" w:rsidR="00DB07D0" w:rsidRDefault="00C523F4" w:rsidP="00AB0C2E">
      <w:pPr>
        <w:autoSpaceDE w:val="0"/>
        <w:autoSpaceDN w:val="0"/>
        <w:adjustRightInd w:val="0"/>
        <w:spacing w:after="0" w:line="240" w:lineRule="auto"/>
      </w:pPr>
      <w:r>
        <w:t>What is</w:t>
      </w:r>
      <w:r w:rsidR="00006587">
        <w:t xml:space="preserve"> shown here is that the legitimacy of the European patent institution</w:t>
      </w:r>
      <w:r w:rsidR="00A701E4">
        <w:t xml:space="preserve"> in the area of </w:t>
      </w:r>
      <w:r w:rsidR="00865446">
        <w:t xml:space="preserve">non-human </w:t>
      </w:r>
      <w:r w:rsidR="00A701E4">
        <w:t>biotechnology</w:t>
      </w:r>
      <w:r w:rsidR="00006587">
        <w:t xml:space="preserve"> app</w:t>
      </w:r>
      <w:r w:rsidR="00955475">
        <w:t>ears high in a restricted societal</w:t>
      </w:r>
      <w:r w:rsidR="00006587">
        <w:t xml:space="preserve"> group</w:t>
      </w:r>
      <w:r w:rsidR="00955475">
        <w:t xml:space="preserve"> (corporations seeking patents, patent attorneys, etc.)</w:t>
      </w:r>
      <w:r w:rsidR="00006587">
        <w:t xml:space="preserve">. However, </w:t>
      </w:r>
      <w:r w:rsidR="0069299C">
        <w:t xml:space="preserve">if a broader </w:t>
      </w:r>
      <w:r w:rsidR="00955475">
        <w:t>societal</w:t>
      </w:r>
      <w:r w:rsidR="0069299C">
        <w:t xml:space="preserve"> group (society in general) takes an interest, the legitimacy (at least the moral legitimacy) is likely to be </w:t>
      </w:r>
      <w:r w:rsidR="00B25154">
        <w:t xml:space="preserve">perceived as </w:t>
      </w:r>
      <w:r w:rsidR="0069299C">
        <w:t>significantly lower. Also, the pragmatic legitimacy may be lower, as it is unclear how the society as a whole be</w:t>
      </w:r>
      <w:r w:rsidR="00A701E4">
        <w:t>nefits from the patent</w:t>
      </w:r>
      <w:r w:rsidR="0069299C">
        <w:t xml:space="preserve"> institution</w:t>
      </w:r>
      <w:r w:rsidR="00A701E4">
        <w:t xml:space="preserve"> related to biotechnology (as discussed above)</w:t>
      </w:r>
      <w:r w:rsidR="0069299C">
        <w:t xml:space="preserve">. However, we would expect the cognitive legitimacy of patenting to remain high, as this is an institution we as a society </w:t>
      </w:r>
      <w:r w:rsidR="00955475">
        <w:t>may regard</w:t>
      </w:r>
      <w:r w:rsidR="0069299C">
        <w:t xml:space="preserve"> as self-evident, probably due to its historical anchoring. </w:t>
      </w:r>
      <w:r w:rsidR="0042254A">
        <w:t>Suchman states that as long as an organisation has cognitive legitimacy (it ‘makes sense’) it can avoid questioning. However, moral legitimacy is an important safeguard against impending non-sense (ibid.).</w:t>
      </w:r>
      <w:r w:rsidR="00C140D9">
        <w:t xml:space="preserve"> That ‘patents on life’ did not have the same self-evident status as patents on ordinary inventions, may have been</w:t>
      </w:r>
      <w:r w:rsidR="0042254A">
        <w:t xml:space="preserve"> the reason why the moral </w:t>
      </w:r>
      <w:r w:rsidR="00C140D9">
        <w:t>exception</w:t>
      </w:r>
      <w:r w:rsidR="0042254A">
        <w:t xml:space="preserve"> paragraphs were </w:t>
      </w:r>
      <w:r w:rsidR="00955475">
        <w:t>specified for biotechnology</w:t>
      </w:r>
      <w:r w:rsidR="0042254A">
        <w:t xml:space="preserve"> in the first </w:t>
      </w:r>
      <w:r w:rsidR="00C140D9">
        <w:t>place.</w:t>
      </w:r>
      <w:r w:rsidR="00064D52">
        <w:t xml:space="preserve">  </w:t>
      </w:r>
      <w:r w:rsidR="00DB07D0">
        <w:t xml:space="preserve"> </w:t>
      </w:r>
    </w:p>
    <w:p w14:paraId="484005CA" w14:textId="77777777" w:rsidR="00AB0C2E" w:rsidRPr="00AB0C2E" w:rsidRDefault="00AB0C2E" w:rsidP="00AB0C2E">
      <w:pPr>
        <w:autoSpaceDE w:val="0"/>
        <w:autoSpaceDN w:val="0"/>
        <w:adjustRightInd w:val="0"/>
        <w:spacing w:after="0" w:line="240" w:lineRule="auto"/>
        <w:rPr>
          <w:rFonts w:ascii="Segoe UI" w:hAnsi="Segoe UI" w:cs="Segoe UI"/>
          <w:sz w:val="21"/>
          <w:szCs w:val="21"/>
        </w:rPr>
      </w:pPr>
    </w:p>
    <w:p w14:paraId="411711B8" w14:textId="0597AB13" w:rsidR="00F54B5A" w:rsidRDefault="00F54B5A" w:rsidP="00F54B5A">
      <w:r>
        <w:t xml:space="preserve">Suchman states that legitimacy is a </w:t>
      </w:r>
      <w:r w:rsidRPr="00F54B5A">
        <w:rPr>
          <w:i/>
        </w:rPr>
        <w:t>perception</w:t>
      </w:r>
      <w:r>
        <w:t xml:space="preserve"> of a social group in that an ‘organization may occasionally depart from societal norms yet retain legitimacy because the departures are dismissed as unique’, and also notes that an ‘organization may diverge dramatically from societal norms yet retain legitimacy because the divergence goes unnoticed’ (p. 574). </w:t>
      </w:r>
      <w:r w:rsidR="00C140D9">
        <w:t>However, i</w:t>
      </w:r>
      <w:r>
        <w:t>f the anti-elitist tendencies we observe in Western countries extend to include resistance to a perceived alliance between ‘elitist’ state bureaucracies in the EPC member states</w:t>
      </w:r>
      <w:r w:rsidR="00C140D9">
        <w:t>, the EPO,</w:t>
      </w:r>
      <w:r>
        <w:t xml:space="preserve"> and maj</w:t>
      </w:r>
      <w:r w:rsidR="00C140D9">
        <w:t>or, multi-national corporations –</w:t>
      </w:r>
      <w:r>
        <w:t xml:space="preserve"> </w:t>
      </w:r>
      <w:r w:rsidR="00C140D9">
        <w:t xml:space="preserve">all </w:t>
      </w:r>
      <w:r>
        <w:t>far removed from ‘ordinary people’s</w:t>
      </w:r>
      <w:r w:rsidR="00C140D9">
        <w:t>’</w:t>
      </w:r>
      <w:r>
        <w:t xml:space="preserve"> interests and lives</w:t>
      </w:r>
      <w:r w:rsidR="00C140D9">
        <w:t xml:space="preserve"> -</w:t>
      </w:r>
      <w:r>
        <w:t xml:space="preserve"> the moral legitimacy risk may become an existential risk to the patent institution in general, as its </w:t>
      </w:r>
      <w:r w:rsidR="00987039">
        <w:t>cognitive</w:t>
      </w:r>
      <w:r>
        <w:t xml:space="preserve"> legitimacy a</w:t>
      </w:r>
      <w:r w:rsidR="00955475">
        <w:t>nd self-evident character may end up being</w:t>
      </w:r>
      <w:r>
        <w:t xml:space="preserve"> questioned.</w:t>
      </w:r>
      <w:r w:rsidR="00D00895">
        <w:rPr>
          <w:rStyle w:val="FootnoteReference0"/>
        </w:rPr>
        <w:footnoteReference w:id="7"/>
      </w:r>
      <w:r>
        <w:t xml:space="preserve">   </w:t>
      </w:r>
    </w:p>
    <w:p w14:paraId="2C765595" w14:textId="77777777" w:rsidR="00955475" w:rsidRDefault="00955475" w:rsidP="00955475">
      <w:r>
        <w:t xml:space="preserve">Ultimately, a narrow ethical approach may threaten the social contract of the patent system, where ‘society offers a monopoly in exchange for the release of an invention of social value’ (Drahos 2010, p. 30). If society begins to question the social value of an increasing amount of inventions, monopoly </w:t>
      </w:r>
      <w:r>
        <w:lastRenderedPageBreak/>
        <w:t xml:space="preserve">rights – at least in the field of biotechnology, and potentially other emerging technologies, such as software – may in the end be withdrawn.  </w:t>
      </w:r>
    </w:p>
    <w:p w14:paraId="1960F44D" w14:textId="146EA76D" w:rsidR="001C39A9" w:rsidRDefault="001C39A9" w:rsidP="00596388">
      <w:pPr>
        <w:pStyle w:val="Heading2"/>
      </w:pPr>
      <w:r>
        <w:t>Concluding remarks</w:t>
      </w:r>
    </w:p>
    <w:p w14:paraId="22537D6D" w14:textId="5B616154" w:rsidR="00FC655A" w:rsidRDefault="001C39A9">
      <w:r>
        <w:t>In this paper</w:t>
      </w:r>
      <w:r w:rsidR="00E23AB2">
        <w:t>,</w:t>
      </w:r>
      <w:r w:rsidR="00596388">
        <w:t xml:space="preserve"> an argument </w:t>
      </w:r>
      <w:r w:rsidR="00AB0C2E">
        <w:t xml:space="preserve">has been made </w:t>
      </w:r>
      <w:r w:rsidR="00596388">
        <w:t xml:space="preserve">based on </w:t>
      </w:r>
      <w:r w:rsidR="002F47D3">
        <w:t>two main</w:t>
      </w:r>
      <w:r w:rsidR="00596388">
        <w:t xml:space="preserve"> sources: </w:t>
      </w:r>
      <w:r w:rsidR="00641B6C">
        <w:t xml:space="preserve">a </w:t>
      </w:r>
      <w:r w:rsidR="00596388">
        <w:t xml:space="preserve">review of patent ethics literature and results from </w:t>
      </w:r>
      <w:r w:rsidR="002F47D3">
        <w:t>a survey</w:t>
      </w:r>
      <w:r w:rsidR="00596388">
        <w:t xml:space="preserve"> </w:t>
      </w:r>
      <w:r w:rsidR="008643B6">
        <w:t>related to</w:t>
      </w:r>
      <w:r w:rsidR="00596388">
        <w:t xml:space="preserve"> two Norwegian case studies. </w:t>
      </w:r>
      <w:r w:rsidR="00AB0C2E">
        <w:t>A</w:t>
      </w:r>
      <w:r w:rsidR="008643B6">
        <w:t xml:space="preserve"> large variety of ethical concerns regarding </w:t>
      </w:r>
      <w:r>
        <w:t>biotechnology patenting</w:t>
      </w:r>
      <w:r w:rsidR="008643B6">
        <w:t xml:space="preserve"> in the general patent ethics literature</w:t>
      </w:r>
      <w:r w:rsidR="00AB0C2E">
        <w:t xml:space="preserve"> have been documented</w:t>
      </w:r>
      <w:r w:rsidR="008643B6">
        <w:t xml:space="preserve"> and</w:t>
      </w:r>
      <w:r w:rsidR="00596388">
        <w:t xml:space="preserve"> </w:t>
      </w:r>
      <w:r w:rsidR="00AB0C2E">
        <w:t xml:space="preserve">it is </w:t>
      </w:r>
      <w:r w:rsidR="00596388">
        <w:t>shown that within the patent system there is only limited consideration of ethical issues, even if Article 53 EPC and Rule 28 from the Biotech Directive were intended to bring in stronger protection of ethical concerns in the system.</w:t>
      </w:r>
      <w:r>
        <w:t xml:space="preserve"> </w:t>
      </w:r>
      <w:r w:rsidR="00AB0C2E">
        <w:t>It is</w:t>
      </w:r>
      <w:r w:rsidR="00596388">
        <w:t xml:space="preserve"> also shown that there is a similar difference in what is expected of the patent system by experts and stakeh</w:t>
      </w:r>
      <w:r w:rsidR="00641B6C">
        <w:t>olders closer to or more distanced</w:t>
      </w:r>
      <w:r w:rsidR="00596388">
        <w:t xml:space="preserve"> from the patent system.</w:t>
      </w:r>
      <w:r>
        <w:t xml:space="preserve"> </w:t>
      </w:r>
    </w:p>
    <w:p w14:paraId="1DB6FC99" w14:textId="1813F23F" w:rsidR="002F3BE9" w:rsidRDefault="00AB0C2E">
      <w:r>
        <w:t>It should be made</w:t>
      </w:r>
      <w:r w:rsidR="002F3BE9">
        <w:t xml:space="preserve"> clear that there is nothing wrong with the exceptions included in Article 53 and Rule 28 EPC. However, they only respond to a very narrow range of ethical concerns (mostly of a deontological nature) and they are in practice interpreted in a narrow fashion. Thus, they do not respond to the broader range of ethical concerns and expectations represented in society at large. </w:t>
      </w:r>
      <w:r w:rsidR="00454EA0">
        <w:t>One could perhaps argue that the patent system simply has a normative, value-based platform that places particular emphasis on these deontological values, and can justifiably disagree with the importance and relevance of other societal values. However, this is problematic</w:t>
      </w:r>
      <w:r>
        <w:t xml:space="preserve"> when it is</w:t>
      </w:r>
      <w:r w:rsidR="00454EA0">
        <w:t xml:space="preserve"> taken into account that the EPO is guided by the EPC, which is developed and </w:t>
      </w:r>
      <w:r w:rsidR="005E18C3">
        <w:t>in principle</w:t>
      </w:r>
      <w:r w:rsidR="00454EA0">
        <w:t xml:space="preserve"> defended by democratic states. In none of the EPC member states have there been broad political and societal discussion on the way the EPC exception paragraphs are interpreted</w:t>
      </w:r>
      <w:r w:rsidR="001255A5">
        <w:t>, and no publicly deliberated consent to exclude other ethical concerns.</w:t>
      </w:r>
      <w:r w:rsidR="00454EA0">
        <w:t xml:space="preserve">  </w:t>
      </w:r>
    </w:p>
    <w:p w14:paraId="6C3E221A" w14:textId="106A59E8" w:rsidR="004C76F5" w:rsidRDefault="00AB0C2E">
      <w:r>
        <w:t>In the article, it has been</w:t>
      </w:r>
      <w:r w:rsidR="00F410B8">
        <w:t xml:space="preserve"> suggest</w:t>
      </w:r>
      <w:r>
        <w:t>ed</w:t>
      </w:r>
      <w:r w:rsidR="00F410B8">
        <w:t xml:space="preserve"> that</w:t>
      </w:r>
      <w:r w:rsidR="001C39A9">
        <w:t xml:space="preserve"> as long as </w:t>
      </w:r>
      <w:r w:rsidR="00FC655A">
        <w:t>these differences persist and the richness of ethical</w:t>
      </w:r>
      <w:r w:rsidR="001C39A9">
        <w:t xml:space="preserve"> considerations</w:t>
      </w:r>
      <w:r w:rsidR="00FC655A">
        <w:t xml:space="preserve"> existing among scholars and stakeholders</w:t>
      </w:r>
      <w:r w:rsidR="001C39A9">
        <w:t xml:space="preserve"> are not addressed head-on </w:t>
      </w:r>
      <w:r w:rsidR="00A576EF">
        <w:t xml:space="preserve">by </w:t>
      </w:r>
      <w:r w:rsidR="008643B6">
        <w:t>the</w:t>
      </w:r>
      <w:r w:rsidR="00A576EF">
        <w:t xml:space="preserve"> actors in </w:t>
      </w:r>
      <w:r w:rsidR="001C39A9">
        <w:t>the patent system</w:t>
      </w:r>
      <w:r w:rsidR="00A576EF">
        <w:t>, the patent system</w:t>
      </w:r>
      <w:r w:rsidR="001C39A9">
        <w:t xml:space="preserve"> will continue to evoke </w:t>
      </w:r>
      <w:r w:rsidR="00955475">
        <w:t>academic</w:t>
      </w:r>
      <w:r w:rsidR="001C39A9">
        <w:t xml:space="preserve"> and interest group resistance. </w:t>
      </w:r>
      <w:r w:rsidR="00F00084">
        <w:t xml:space="preserve">As a result, the request for open science and open access may also become stronger. </w:t>
      </w:r>
      <w:r w:rsidR="002F47D3">
        <w:t>Of course, actors in favour of a minimalist approach to ethics might hope that the ethicists, interest groups and the public will simply lose interest in the topic. However, with the ever-increasing technological options exploited and patented in the fields of emerging technologies</w:t>
      </w:r>
      <w:r w:rsidR="008643B6">
        <w:t>,</w:t>
      </w:r>
      <w:r w:rsidR="008643B6" w:rsidRPr="008643B6">
        <w:t xml:space="preserve"> </w:t>
      </w:r>
      <w:r w:rsidR="008643B6">
        <w:t>potentially touching on deeply felt ethical concerns about well-being, dignity and justice,</w:t>
      </w:r>
      <w:r w:rsidR="002F47D3">
        <w:t xml:space="preserve"> there is reason to believe that the public interest in the patent system will grow, rather than decrease.</w:t>
      </w:r>
      <w:r w:rsidR="00A576EF">
        <w:t xml:space="preserve"> </w:t>
      </w:r>
    </w:p>
    <w:p w14:paraId="58349611" w14:textId="78414A45" w:rsidR="00E23AB2" w:rsidRDefault="00FC655A" w:rsidP="00E23AB2">
      <w:r>
        <w:t>A</w:t>
      </w:r>
      <w:r w:rsidR="00AB0C2E">
        <w:t xml:space="preserve"> greater opening</w:t>
      </w:r>
      <w:r w:rsidR="00E23AB2">
        <w:t xml:space="preserve"> for ethics within the patent system must be done in a wider dialogue with society: with legislators, politicians, a broader range of stakeh</w:t>
      </w:r>
      <w:r>
        <w:t>olders and citizens generally. Ethical a</w:t>
      </w:r>
      <w:r w:rsidR="00E23AB2">
        <w:t xml:space="preserve">mbiguities should not be solved by reductive strategies behind closed doors, but rather faced transparently with the societies that gave a mandate for the EPC, and for biotechnology patenting, in the first place. </w:t>
      </w:r>
    </w:p>
    <w:p w14:paraId="65C0C760" w14:textId="6F3478EA" w:rsidR="008643B6" w:rsidRPr="003D1E81" w:rsidRDefault="00D724D1" w:rsidP="008643B6">
      <w:r>
        <w:t>T</w:t>
      </w:r>
      <w:r w:rsidR="008643B6" w:rsidRPr="008643B6">
        <w:t>he so-called interactive approach to law highlights that societies’ moral and legal norms should have a continuous interaction: “legislation on ethical issues should be designed in such a way that it is an effective form of communication and that, moreover, it facilitates an ongoing moral debate and an ongoing reflection on those issues, because this is the best method to ensure that the practice remains oriented to the ideals and values the law tries to realise” (Van der Burg and Brom 2000, p. 61</w:t>
      </w:r>
      <w:r w:rsidR="00641B6C">
        <w:t>, see also Forsberg 2011</w:t>
      </w:r>
      <w:r w:rsidR="008643B6" w:rsidRPr="008643B6">
        <w:t>). Although Van der Burg and Brom have citizens in mind, it seems reasonable that also patent examiners</w:t>
      </w:r>
      <w:r w:rsidR="00641B6C">
        <w:t xml:space="preserve"> and other actors within the patent system</w:t>
      </w:r>
      <w:r w:rsidR="008643B6" w:rsidRPr="008643B6">
        <w:t xml:space="preserve"> should interpret the ethical signals included in the law as guidance in their interpretation of the law and contribute in the ongoing moral reflection on how ethics can be part of patent law. Even if patent law </w:t>
      </w:r>
      <w:r w:rsidR="00641B6C">
        <w:t xml:space="preserve">naturally </w:t>
      </w:r>
      <w:r w:rsidR="00641B6C">
        <w:lastRenderedPageBreak/>
        <w:t>should protect the legitimate ethical interests of the inventors</w:t>
      </w:r>
      <w:r w:rsidR="008643B6" w:rsidRPr="008643B6">
        <w:t>, this does not give carte blanche for ignoring the</w:t>
      </w:r>
      <w:r w:rsidR="00641B6C">
        <w:t xml:space="preserve"> broader</w:t>
      </w:r>
      <w:r w:rsidR="008643B6" w:rsidRPr="008643B6">
        <w:t xml:space="preserve"> ethical side.</w:t>
      </w:r>
      <w:r w:rsidR="008643B6">
        <w:t xml:space="preserve"> </w:t>
      </w:r>
    </w:p>
    <w:p w14:paraId="4BC94439" w14:textId="77777777" w:rsidR="000079E0" w:rsidRDefault="000079E0" w:rsidP="000079E0">
      <w:pPr>
        <w:pStyle w:val="Heading2"/>
      </w:pPr>
      <w:r>
        <w:t>Acknowledgements</w:t>
      </w:r>
    </w:p>
    <w:p w14:paraId="034B0CDC" w14:textId="441792BD" w:rsidR="000079E0" w:rsidRPr="000079E0" w:rsidRDefault="000079E0" w:rsidP="000079E0">
      <w:r w:rsidRPr="000079E0">
        <w:t>This work has been funded by the Research Council of Norway’s ELSA program, grant no 220609/O70. We are grateful for all the discussions we have had with our good colleagues Morten Walløe Tvedt and Nico Groenendijk in the Patent Ethics project</w:t>
      </w:r>
      <w:r>
        <w:t>, and we appreciate the useful feedback we received in the publication process.</w:t>
      </w:r>
    </w:p>
    <w:p w14:paraId="30C5C349" w14:textId="77777777" w:rsidR="008643B6" w:rsidRDefault="008643B6" w:rsidP="00E23AB2"/>
    <w:p w14:paraId="36364C34" w14:textId="2514D8EA" w:rsidR="00BE203C" w:rsidRPr="005423FD" w:rsidRDefault="008D417A" w:rsidP="00BE203C">
      <w:pPr>
        <w:pStyle w:val="Heading2"/>
      </w:pPr>
      <w:r>
        <w:t>References</w:t>
      </w:r>
    </w:p>
    <w:p w14:paraId="7E611237" w14:textId="58EEDA55" w:rsidR="006221B1" w:rsidRPr="006221B1" w:rsidRDefault="006221B1" w:rsidP="006221B1">
      <w:pPr>
        <w:pStyle w:val="List"/>
        <w:spacing w:after="160" w:line="259" w:lineRule="auto"/>
        <w:ind w:left="284" w:hanging="284"/>
        <w:rPr>
          <w:rFonts w:ascii="Calibri" w:eastAsia="Times New Roman" w:hAnsi="Calibri" w:cs="Times New Roman"/>
          <w:sz w:val="22"/>
          <w:szCs w:val="22"/>
        </w:rPr>
      </w:pPr>
      <w:r w:rsidRPr="006221B1">
        <w:rPr>
          <w:rFonts w:ascii="Calibri" w:eastAsia="Times New Roman" w:hAnsi="Calibri" w:cs="Times New Roman"/>
          <w:sz w:val="22"/>
          <w:szCs w:val="22"/>
        </w:rPr>
        <w:t xml:space="preserve">Adams, W. (2003) The Myth of Patent Neutrality: Property, Patents, Animal Rights and Animal Welfare in Commissioner of Patents V. President and Fellows of Harvard College. </w:t>
      </w:r>
      <w:r w:rsidRPr="006221B1">
        <w:rPr>
          <w:rFonts w:ascii="Calibri" w:eastAsia="Times New Roman" w:hAnsi="Calibri" w:cs="Times New Roman"/>
          <w:sz w:val="22"/>
          <w:szCs w:val="22"/>
        </w:rPr>
        <w:br/>
      </w:r>
      <w:r w:rsidRPr="003972C2">
        <w:rPr>
          <w:rFonts w:ascii="Calibri" w:eastAsia="Times New Roman" w:hAnsi="Calibri" w:cs="Times New Roman"/>
          <w:i/>
          <w:sz w:val="22"/>
          <w:szCs w:val="22"/>
        </w:rPr>
        <w:t>Canada Business Law Journal</w:t>
      </w:r>
      <w:r>
        <w:rPr>
          <w:rFonts w:ascii="Calibri" w:eastAsia="Times New Roman" w:hAnsi="Calibri" w:cs="Times New Roman"/>
          <w:sz w:val="22"/>
          <w:szCs w:val="22"/>
        </w:rPr>
        <w:t xml:space="preserve">, 39, </w:t>
      </w:r>
      <w:r w:rsidRPr="006221B1">
        <w:rPr>
          <w:rFonts w:ascii="Calibri" w:eastAsia="Times New Roman" w:hAnsi="Calibri" w:cs="Times New Roman"/>
          <w:sz w:val="22"/>
          <w:szCs w:val="22"/>
        </w:rPr>
        <w:t>181</w:t>
      </w:r>
    </w:p>
    <w:p w14:paraId="6EE68E26" w14:textId="02704CD6" w:rsidR="008D417A" w:rsidRPr="006221B1" w:rsidRDefault="008D417A" w:rsidP="006221B1">
      <w:pPr>
        <w:pStyle w:val="List"/>
        <w:spacing w:after="160" w:line="259" w:lineRule="auto"/>
        <w:ind w:left="284" w:hanging="284"/>
        <w:rPr>
          <w:rFonts w:ascii="Calibri" w:eastAsia="Times New Roman" w:hAnsi="Calibri" w:cs="Times New Roman"/>
          <w:sz w:val="22"/>
          <w:szCs w:val="22"/>
        </w:rPr>
      </w:pPr>
      <w:r w:rsidRPr="006221B1">
        <w:rPr>
          <w:rFonts w:ascii="Calibri" w:eastAsia="Times New Roman" w:hAnsi="Calibri" w:cs="Times New Roman"/>
          <w:sz w:val="22"/>
          <w:szCs w:val="22"/>
        </w:rPr>
        <w:t>Beauc</w:t>
      </w:r>
      <w:r w:rsidR="00EC1AD0">
        <w:rPr>
          <w:rFonts w:ascii="Calibri" w:eastAsia="Times New Roman" w:hAnsi="Calibri" w:cs="Times New Roman"/>
          <w:sz w:val="22"/>
          <w:szCs w:val="22"/>
        </w:rPr>
        <w:t>hamp, T. &amp;</w:t>
      </w:r>
      <w:r w:rsidR="00F410B8" w:rsidRPr="006221B1">
        <w:rPr>
          <w:rFonts w:ascii="Calibri" w:eastAsia="Times New Roman" w:hAnsi="Calibri" w:cs="Times New Roman"/>
          <w:sz w:val="22"/>
          <w:szCs w:val="22"/>
        </w:rPr>
        <w:t xml:space="preserve"> Childress, J. (2012, 1979</w:t>
      </w:r>
      <w:r w:rsidR="00EC1AD0">
        <w:rPr>
          <w:rFonts w:ascii="Calibri" w:eastAsia="Times New Roman" w:hAnsi="Calibri" w:cs="Times New Roman"/>
          <w:sz w:val="22"/>
          <w:szCs w:val="22"/>
        </w:rPr>
        <w:t>).</w:t>
      </w:r>
      <w:r w:rsidRPr="006221B1">
        <w:rPr>
          <w:rFonts w:ascii="Calibri" w:eastAsia="Times New Roman" w:hAnsi="Calibri" w:cs="Times New Roman"/>
          <w:sz w:val="22"/>
          <w:szCs w:val="22"/>
        </w:rPr>
        <w:t xml:space="preserve"> </w:t>
      </w:r>
      <w:r w:rsidRPr="003972C2">
        <w:rPr>
          <w:rFonts w:ascii="Calibri" w:eastAsia="Times New Roman" w:hAnsi="Calibri" w:cs="Times New Roman"/>
          <w:i/>
          <w:sz w:val="22"/>
          <w:szCs w:val="22"/>
        </w:rPr>
        <w:t>The Principles of Biomedical Ethics</w:t>
      </w:r>
      <w:r w:rsidRPr="006221B1">
        <w:rPr>
          <w:rFonts w:ascii="Calibri" w:eastAsia="Times New Roman" w:hAnsi="Calibri" w:cs="Times New Roman"/>
          <w:sz w:val="22"/>
          <w:szCs w:val="22"/>
        </w:rPr>
        <w:t>, Oxford and New York: Oxford University Press</w:t>
      </w:r>
    </w:p>
    <w:p w14:paraId="18A8EFC7" w14:textId="421CCF55" w:rsidR="00BF0AE1" w:rsidRPr="00BF0AE1" w:rsidRDefault="00BF0AE1" w:rsidP="00BF0AE1">
      <w:pPr>
        <w:pStyle w:val="List"/>
        <w:spacing w:after="160" w:line="259" w:lineRule="auto"/>
        <w:ind w:left="284" w:hanging="284"/>
        <w:rPr>
          <w:rFonts w:ascii="Calibri" w:eastAsia="Times New Roman" w:hAnsi="Calibri" w:cs="Times New Roman"/>
          <w:sz w:val="22"/>
          <w:szCs w:val="22"/>
        </w:rPr>
      </w:pPr>
      <w:r w:rsidRPr="005E18C3">
        <w:rPr>
          <w:rFonts w:ascii="Calibri" w:eastAsia="Times New Roman" w:hAnsi="Calibri" w:cs="Times New Roman"/>
          <w:sz w:val="22"/>
          <w:szCs w:val="22"/>
          <w:lang w:val="nb-NO"/>
        </w:rPr>
        <w:t>Beekman, V., De Bakker, E., Baranzke, H., Baune, Ø., Deblonde, M., Forsberg, E-M., De Graaff, R., Ingensiep, H-W., Lassen, J., Mepham, B., Porsborg Nielsen, A., Tomkins, S., Thorstensen, E., Millar, K., Skorupins</w:t>
      </w:r>
      <w:r w:rsidR="00EC1AD0" w:rsidRPr="005E18C3">
        <w:rPr>
          <w:rFonts w:ascii="Calibri" w:eastAsia="Times New Roman" w:hAnsi="Calibri" w:cs="Times New Roman"/>
          <w:sz w:val="22"/>
          <w:szCs w:val="22"/>
          <w:lang w:val="nb-NO"/>
        </w:rPr>
        <w:t>ki, B., Brom, F., Kaiser, M. &amp;</w:t>
      </w:r>
      <w:r w:rsidRPr="005E18C3">
        <w:rPr>
          <w:rFonts w:ascii="Calibri" w:eastAsia="Times New Roman" w:hAnsi="Calibri" w:cs="Times New Roman"/>
          <w:sz w:val="22"/>
          <w:szCs w:val="22"/>
          <w:lang w:val="nb-NO"/>
        </w:rPr>
        <w:t xml:space="preserve"> Sandoe, P. (2006)</w:t>
      </w:r>
      <w:r w:rsidR="00EC1AD0" w:rsidRPr="005E18C3">
        <w:rPr>
          <w:rFonts w:ascii="Calibri" w:eastAsia="Times New Roman" w:hAnsi="Calibri" w:cs="Times New Roman"/>
          <w:sz w:val="22"/>
          <w:szCs w:val="22"/>
          <w:lang w:val="nb-NO"/>
        </w:rPr>
        <w:t>.</w:t>
      </w:r>
      <w:r w:rsidRPr="005E18C3">
        <w:rPr>
          <w:rFonts w:ascii="Calibri" w:eastAsia="Times New Roman" w:hAnsi="Calibri" w:cs="Times New Roman"/>
          <w:sz w:val="22"/>
          <w:szCs w:val="22"/>
          <w:lang w:val="nb-NO"/>
        </w:rPr>
        <w:t xml:space="preserve"> </w:t>
      </w:r>
      <w:hyperlink r:id="rId10" w:history="1">
        <w:r w:rsidRPr="003972C2">
          <w:rPr>
            <w:rStyle w:val="Hyperlink"/>
            <w:rFonts w:ascii="Calibri" w:hAnsi="Calibri"/>
            <w:i/>
            <w:sz w:val="22"/>
            <w:szCs w:val="22"/>
          </w:rPr>
          <w:t>Ethical bio-technology assessment tools for agriculture and food production</w:t>
        </w:r>
      </w:hyperlink>
      <w:r w:rsidRPr="003972C2">
        <w:rPr>
          <w:rFonts w:ascii="Calibri" w:hAnsi="Calibri"/>
          <w:i/>
          <w:sz w:val="22"/>
          <w:szCs w:val="22"/>
        </w:rPr>
        <w:t>.</w:t>
      </w:r>
      <w:r w:rsidRPr="00BF0AE1">
        <w:rPr>
          <w:rFonts w:ascii="Calibri" w:hAnsi="Calibri"/>
          <w:sz w:val="22"/>
          <w:szCs w:val="22"/>
        </w:rPr>
        <w:t xml:space="preserve"> 2006/2. </w:t>
      </w:r>
      <w:hyperlink r:id="rId11" w:history="1">
        <w:r w:rsidRPr="00BF0AE1">
          <w:rPr>
            <w:rStyle w:val="Hyperlink"/>
            <w:rFonts w:ascii="Calibri" w:hAnsi="Calibri"/>
            <w:sz w:val="22"/>
            <w:szCs w:val="22"/>
          </w:rPr>
          <w:t>http://s3.amazonaws.com/academia.edu.documents/31046086/et1_final_report_binnenwerk_59p.pdf?AWSAccessKeyId=AKIAJ56TQJRTWSMTNPEA&amp;Expires=1469562255&amp;Signature=3jp9bzMEHub8sJvVxEimjthZN%2Fs%3D&amp;response-content-disposition=inline%3B%20filename%3DEthical_bio-technology_assessment_tools.pdf</w:t>
        </w:r>
      </w:hyperlink>
      <w:r w:rsidRPr="00BF0AE1">
        <w:rPr>
          <w:rFonts w:ascii="Calibri" w:hAnsi="Calibri"/>
          <w:sz w:val="22"/>
          <w:szCs w:val="22"/>
        </w:rPr>
        <w:t xml:space="preserve"> </w:t>
      </w:r>
      <w:r w:rsidR="00EC1AD0">
        <w:rPr>
          <w:rFonts w:ascii="Calibri" w:hAnsi="Calibri"/>
          <w:sz w:val="22"/>
          <w:szCs w:val="22"/>
        </w:rPr>
        <w:t>Accessed 5 January 2016</w:t>
      </w:r>
    </w:p>
    <w:p w14:paraId="20AEDF90" w14:textId="77777777" w:rsidR="00834D56" w:rsidRPr="00834D56" w:rsidRDefault="00834D56" w:rsidP="00834D56">
      <w:pPr>
        <w:pStyle w:val="List"/>
        <w:rPr>
          <w:rFonts w:ascii="Calibri" w:eastAsia="Times New Roman" w:hAnsi="Calibri" w:cs="Times New Roman"/>
          <w:sz w:val="22"/>
          <w:szCs w:val="22"/>
        </w:rPr>
      </w:pPr>
      <w:r w:rsidRPr="00276DB4">
        <w:rPr>
          <w:rFonts w:ascii="Calibri" w:eastAsia="Times New Roman" w:hAnsi="Calibri" w:cs="Times New Roman"/>
          <w:sz w:val="22"/>
          <w:szCs w:val="22"/>
          <w:lang w:val="en-US"/>
        </w:rPr>
        <w:t xml:space="preserve">Beyleveld, D. (2000). </w:t>
      </w:r>
      <w:r w:rsidRPr="00834D56">
        <w:rPr>
          <w:rFonts w:ascii="Calibri" w:eastAsia="Times New Roman" w:hAnsi="Calibri" w:cs="Times New Roman"/>
          <w:sz w:val="22"/>
          <w:szCs w:val="22"/>
        </w:rPr>
        <w:t xml:space="preserve">Regulating morality through patent law. Critique of the EC Directive. </w:t>
      </w:r>
      <w:r w:rsidRPr="003972C2">
        <w:rPr>
          <w:rFonts w:ascii="Calibri" w:eastAsia="Times New Roman" w:hAnsi="Calibri" w:cs="Times New Roman"/>
          <w:i/>
          <w:iCs/>
          <w:sz w:val="22"/>
          <w:szCs w:val="22"/>
        </w:rPr>
        <w:t>Revista De Derecho Y Genoma Humano = Law And The Human Genome Review / Cátedra De Derecho Y Genoma Humano/Fundación BBV-Diputación Foral De Bizkaia</w:t>
      </w:r>
      <w:r w:rsidRPr="00EC1AD0">
        <w:rPr>
          <w:rFonts w:ascii="Calibri" w:eastAsia="Times New Roman" w:hAnsi="Calibri" w:cs="Times New Roman"/>
          <w:sz w:val="22"/>
          <w:szCs w:val="22"/>
        </w:rPr>
        <w:t>,</w:t>
      </w:r>
      <w:r w:rsidRPr="00834D56">
        <w:rPr>
          <w:rFonts w:ascii="Calibri" w:eastAsia="Times New Roman" w:hAnsi="Calibri" w:cs="Times New Roman"/>
          <w:sz w:val="22"/>
          <w:szCs w:val="22"/>
        </w:rPr>
        <w:t xml:space="preserve"> (12), 141-171.</w:t>
      </w:r>
    </w:p>
    <w:p w14:paraId="06283C27" w14:textId="077B7998" w:rsidR="00C13E81" w:rsidRDefault="00C13E81" w:rsidP="00C13E81">
      <w:r>
        <w:t xml:space="preserve">Borrás, S., Koutalakis, C. and Wendler, F. (2007). European Agencies and Input Legitimacy: EFSA, EMeA and EPO in the Post-Delegation Phase. </w:t>
      </w:r>
      <w:r w:rsidRPr="00C13E81">
        <w:rPr>
          <w:i/>
        </w:rPr>
        <w:t>Journal of European Integration</w:t>
      </w:r>
      <w:r>
        <w:t>, 29(5), 583-600</w:t>
      </w:r>
    </w:p>
    <w:p w14:paraId="78AD478A" w14:textId="4EAB3059" w:rsidR="002845E1" w:rsidRPr="002845E1" w:rsidRDefault="002845E1" w:rsidP="0096192E">
      <w:pPr>
        <w:pStyle w:val="List"/>
        <w:rPr>
          <w:rFonts w:ascii="Calibri" w:eastAsia="Times New Roman" w:hAnsi="Calibri" w:cs="Times New Roman"/>
          <w:sz w:val="22"/>
          <w:szCs w:val="22"/>
        </w:rPr>
      </w:pPr>
      <w:r w:rsidRPr="002845E1">
        <w:rPr>
          <w:rFonts w:ascii="Calibri" w:eastAsia="Times New Roman" w:hAnsi="Calibri" w:cs="Times New Roman"/>
          <w:sz w:val="22"/>
          <w:szCs w:val="22"/>
        </w:rPr>
        <w:t xml:space="preserve">Cho, M.K., Illangasekare, S., </w:t>
      </w:r>
      <w:r>
        <w:rPr>
          <w:rFonts w:ascii="Calibri" w:eastAsia="Times New Roman" w:hAnsi="Calibri" w:cs="Times New Roman"/>
          <w:sz w:val="22"/>
          <w:szCs w:val="22"/>
        </w:rPr>
        <w:t xml:space="preserve">Weaver, M.A., Leonard, D.G. and Merz, J.F. (2003) Effects of patents and licenses on the provision of clinical genetic testing services. </w:t>
      </w:r>
      <w:r w:rsidRPr="0009017A">
        <w:rPr>
          <w:rFonts w:ascii="Calibri" w:eastAsia="Times New Roman" w:hAnsi="Calibri" w:cs="Times New Roman"/>
          <w:i/>
          <w:sz w:val="22"/>
          <w:szCs w:val="22"/>
        </w:rPr>
        <w:t>The Journal of Molecular Diagnostics</w:t>
      </w:r>
      <w:r>
        <w:rPr>
          <w:rFonts w:ascii="Calibri" w:eastAsia="Times New Roman" w:hAnsi="Calibri" w:cs="Times New Roman"/>
          <w:sz w:val="22"/>
          <w:szCs w:val="22"/>
        </w:rPr>
        <w:t xml:space="preserve">, </w:t>
      </w:r>
      <w:r w:rsidR="0009017A">
        <w:rPr>
          <w:rFonts w:ascii="Calibri" w:eastAsia="Times New Roman" w:hAnsi="Calibri" w:cs="Times New Roman"/>
          <w:sz w:val="22"/>
          <w:szCs w:val="22"/>
        </w:rPr>
        <w:t>5 (1), 3-8</w:t>
      </w:r>
    </w:p>
    <w:p w14:paraId="247300DE" w14:textId="0BD4AAE8" w:rsidR="0096192E" w:rsidRPr="0096192E" w:rsidRDefault="0096192E" w:rsidP="0096192E">
      <w:pPr>
        <w:pStyle w:val="List"/>
        <w:rPr>
          <w:rFonts w:ascii="Calibri" w:eastAsia="Times New Roman" w:hAnsi="Calibri" w:cs="Times New Roman"/>
          <w:sz w:val="22"/>
          <w:szCs w:val="22"/>
        </w:rPr>
      </w:pPr>
      <w:r w:rsidRPr="0096192E">
        <w:rPr>
          <w:rFonts w:ascii="Calibri" w:eastAsia="Times New Roman" w:hAnsi="Calibri" w:cs="Times New Roman"/>
          <w:sz w:val="22"/>
          <w:szCs w:val="22"/>
        </w:rPr>
        <w:t xml:space="preserve">Ciliberti, R. (1993). Biotechnological patents and ethical aspects. </w:t>
      </w:r>
      <w:r w:rsidRPr="006E5831">
        <w:rPr>
          <w:rFonts w:ascii="Calibri" w:eastAsia="Times New Roman" w:hAnsi="Calibri" w:cs="Times New Roman"/>
          <w:i/>
          <w:sz w:val="22"/>
          <w:szCs w:val="22"/>
        </w:rPr>
        <w:t>Cancer Detection And Prevention</w:t>
      </w:r>
      <w:r w:rsidRPr="0096192E">
        <w:rPr>
          <w:rFonts w:ascii="Calibri" w:eastAsia="Times New Roman" w:hAnsi="Calibri" w:cs="Times New Roman"/>
          <w:sz w:val="22"/>
          <w:szCs w:val="22"/>
        </w:rPr>
        <w:t>, 17(2), 313-315.</w:t>
      </w:r>
    </w:p>
    <w:p w14:paraId="332FCC83" w14:textId="5A5CA583"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Crespi, R. S. (1993). Ethical aspects of patenting in biotechnology. </w:t>
      </w:r>
      <w:r w:rsidRPr="00834D56">
        <w:rPr>
          <w:rFonts w:ascii="Calibri" w:eastAsia="Times New Roman" w:hAnsi="Calibri" w:cs="Times New Roman"/>
          <w:i/>
          <w:iCs/>
          <w:sz w:val="22"/>
          <w:szCs w:val="22"/>
        </w:rPr>
        <w:t>Cancer Detection And Prevention</w:t>
      </w:r>
      <w:r w:rsidRPr="00834D56">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17</w:t>
      </w:r>
      <w:r w:rsidRPr="00834D56">
        <w:rPr>
          <w:rFonts w:ascii="Calibri" w:eastAsia="Times New Roman" w:hAnsi="Calibri" w:cs="Times New Roman"/>
          <w:sz w:val="22"/>
          <w:szCs w:val="22"/>
        </w:rPr>
        <w:t>(2), 323-327.</w:t>
      </w:r>
    </w:p>
    <w:p w14:paraId="4BC586F2" w14:textId="0F03F583"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Crespi, R. S. (2000). An analysis of moral issues affecting patenting inventions in the life sciences: a European perspective. </w:t>
      </w:r>
      <w:r w:rsidR="003972C2">
        <w:rPr>
          <w:rFonts w:ascii="Calibri" w:eastAsia="Times New Roman" w:hAnsi="Calibri" w:cs="Times New Roman"/>
          <w:i/>
          <w:iCs/>
          <w:sz w:val="22"/>
          <w:szCs w:val="22"/>
        </w:rPr>
        <w:t>Science a</w:t>
      </w:r>
      <w:r w:rsidRPr="003972C2">
        <w:rPr>
          <w:rFonts w:ascii="Calibri" w:eastAsia="Times New Roman" w:hAnsi="Calibri" w:cs="Times New Roman"/>
          <w:i/>
          <w:iCs/>
          <w:sz w:val="22"/>
          <w:szCs w:val="22"/>
        </w:rPr>
        <w:t>nd Engineering Ethics</w:t>
      </w:r>
      <w:r w:rsidRPr="00EC1AD0">
        <w:rPr>
          <w:rFonts w:ascii="Calibri" w:eastAsia="Times New Roman" w:hAnsi="Calibri" w:cs="Times New Roman"/>
          <w:sz w:val="22"/>
          <w:szCs w:val="22"/>
        </w:rPr>
        <w:t>,</w:t>
      </w:r>
      <w:r w:rsidRPr="00834D56">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6</w:t>
      </w:r>
      <w:r w:rsidRPr="00834D56">
        <w:rPr>
          <w:rFonts w:ascii="Calibri" w:eastAsia="Times New Roman" w:hAnsi="Calibri" w:cs="Times New Roman"/>
          <w:sz w:val="22"/>
          <w:szCs w:val="22"/>
        </w:rPr>
        <w:t>(2), 157-180</w:t>
      </w:r>
    </w:p>
    <w:p w14:paraId="73D6C515" w14:textId="2A912B50"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Crespi, R. S. (2005). Ethico-legal issues in biomedicine patenting: a patent professional viewpoint. </w:t>
      </w:r>
      <w:r w:rsidR="003972C2" w:rsidRPr="003972C2">
        <w:rPr>
          <w:rFonts w:ascii="Calibri" w:eastAsia="Times New Roman" w:hAnsi="Calibri" w:cs="Times New Roman"/>
          <w:i/>
          <w:iCs/>
          <w:sz w:val="22"/>
          <w:szCs w:val="22"/>
        </w:rPr>
        <w:t>Science a</w:t>
      </w:r>
      <w:r w:rsidRPr="003972C2">
        <w:rPr>
          <w:rFonts w:ascii="Calibri" w:eastAsia="Times New Roman" w:hAnsi="Calibri" w:cs="Times New Roman"/>
          <w:i/>
          <w:iCs/>
          <w:sz w:val="22"/>
          <w:szCs w:val="22"/>
        </w:rPr>
        <w:t>nd Engineering Ethics</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11</w:t>
      </w:r>
      <w:r w:rsidRPr="00834D56">
        <w:rPr>
          <w:rFonts w:ascii="Calibri" w:eastAsia="Times New Roman" w:hAnsi="Calibri" w:cs="Times New Roman"/>
          <w:sz w:val="22"/>
          <w:szCs w:val="22"/>
        </w:rPr>
        <w:t>(1), 117-136.</w:t>
      </w:r>
    </w:p>
    <w:p w14:paraId="1153A84C" w14:textId="24CA1980"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lastRenderedPageBreak/>
        <w:t xml:space="preserve">Curley, D. (2002). Towards harmonization: the European biotechnology patent directive. </w:t>
      </w:r>
      <w:r w:rsidR="003972C2">
        <w:rPr>
          <w:rFonts w:ascii="Calibri" w:eastAsia="Times New Roman" w:hAnsi="Calibri" w:cs="Times New Roman"/>
          <w:i/>
          <w:iCs/>
          <w:sz w:val="22"/>
          <w:szCs w:val="22"/>
        </w:rPr>
        <w:t>The Journal o</w:t>
      </w:r>
      <w:r w:rsidRPr="003972C2">
        <w:rPr>
          <w:rFonts w:ascii="Calibri" w:eastAsia="Times New Roman" w:hAnsi="Calibri" w:cs="Times New Roman"/>
          <w:i/>
          <w:iCs/>
          <w:sz w:val="22"/>
          <w:szCs w:val="22"/>
        </w:rPr>
        <w:t>f Biolaw &amp; Business</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5</w:t>
      </w:r>
      <w:r w:rsidRPr="00EC1AD0">
        <w:rPr>
          <w:rFonts w:ascii="Calibri" w:eastAsia="Times New Roman" w:hAnsi="Calibri" w:cs="Times New Roman"/>
          <w:sz w:val="22"/>
          <w:szCs w:val="22"/>
        </w:rPr>
        <w:t>(</w:t>
      </w:r>
      <w:r w:rsidRPr="00834D56">
        <w:rPr>
          <w:rFonts w:ascii="Calibri" w:eastAsia="Times New Roman" w:hAnsi="Calibri" w:cs="Times New Roman"/>
          <w:sz w:val="22"/>
          <w:szCs w:val="22"/>
        </w:rPr>
        <w:t>3), 64-68.</w:t>
      </w:r>
    </w:p>
    <w:p w14:paraId="516C3437" w14:textId="327C8AFD"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Curley, D., &amp; Sharples, A. (2006). Ethical questions to ponder in the European stem cell patent debate. </w:t>
      </w:r>
      <w:r w:rsidR="003972C2">
        <w:rPr>
          <w:rFonts w:ascii="Calibri" w:eastAsia="Times New Roman" w:hAnsi="Calibri" w:cs="Times New Roman"/>
          <w:i/>
          <w:iCs/>
          <w:sz w:val="22"/>
          <w:szCs w:val="22"/>
        </w:rPr>
        <w:t>The Journal o</w:t>
      </w:r>
      <w:r w:rsidRPr="003972C2">
        <w:rPr>
          <w:rFonts w:ascii="Calibri" w:eastAsia="Times New Roman" w:hAnsi="Calibri" w:cs="Times New Roman"/>
          <w:i/>
          <w:iCs/>
          <w:sz w:val="22"/>
          <w:szCs w:val="22"/>
        </w:rPr>
        <w:t>f Biolaw &amp; Business</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9</w:t>
      </w:r>
      <w:r w:rsidRPr="00834D56">
        <w:rPr>
          <w:rFonts w:ascii="Calibri" w:eastAsia="Times New Roman" w:hAnsi="Calibri" w:cs="Times New Roman"/>
          <w:sz w:val="22"/>
          <w:szCs w:val="22"/>
        </w:rPr>
        <w:t>(3), 12-16.</w:t>
      </w:r>
    </w:p>
    <w:p w14:paraId="0913A19F" w14:textId="1DDFCB25" w:rsidR="0096192E" w:rsidRPr="0096192E" w:rsidRDefault="0096192E" w:rsidP="0096192E">
      <w:pPr>
        <w:pStyle w:val="List"/>
        <w:rPr>
          <w:rFonts w:ascii="Calibri" w:eastAsia="Times New Roman" w:hAnsi="Calibri" w:cs="Times New Roman"/>
          <w:sz w:val="22"/>
          <w:szCs w:val="22"/>
        </w:rPr>
      </w:pPr>
      <w:r w:rsidRPr="0096192E">
        <w:rPr>
          <w:rFonts w:ascii="Calibri" w:eastAsia="Times New Roman" w:hAnsi="Calibri" w:cs="Times New Roman"/>
          <w:sz w:val="22"/>
          <w:szCs w:val="22"/>
        </w:rPr>
        <w:t xml:space="preserve">Dickenson, D. (2004). Consent, commodification and benefit-sharing in genetic research. </w:t>
      </w:r>
      <w:r w:rsidRPr="003972C2">
        <w:rPr>
          <w:rFonts w:ascii="Calibri" w:eastAsia="Times New Roman" w:hAnsi="Calibri" w:cs="Times New Roman"/>
          <w:i/>
          <w:sz w:val="22"/>
          <w:szCs w:val="22"/>
        </w:rPr>
        <w:t>Developing World Bioethics</w:t>
      </w:r>
      <w:r w:rsidRPr="0096192E">
        <w:rPr>
          <w:rFonts w:ascii="Calibri" w:eastAsia="Times New Roman" w:hAnsi="Calibri" w:cs="Times New Roman"/>
          <w:sz w:val="22"/>
          <w:szCs w:val="22"/>
        </w:rPr>
        <w:t>, 4(2), 109-124.</w:t>
      </w:r>
    </w:p>
    <w:p w14:paraId="7083A9E3" w14:textId="228B0187" w:rsidR="00834D56" w:rsidRPr="00663272" w:rsidRDefault="00834D56" w:rsidP="00663272">
      <w:pPr>
        <w:pStyle w:val="List"/>
        <w:rPr>
          <w:rFonts w:ascii="Calibri" w:eastAsia="Times New Roman" w:hAnsi="Calibri" w:cs="Times New Roman"/>
          <w:sz w:val="22"/>
          <w:szCs w:val="22"/>
        </w:rPr>
      </w:pPr>
      <w:r w:rsidRPr="00663272">
        <w:rPr>
          <w:rFonts w:ascii="Calibri" w:eastAsia="Times New Roman" w:hAnsi="Calibri" w:cs="Times New Roman"/>
          <w:sz w:val="22"/>
          <w:szCs w:val="22"/>
        </w:rPr>
        <w:t xml:space="preserve">Drahos, P. (1999) Biotechnology Patents, Markets and Morality. </w:t>
      </w:r>
      <w:r w:rsidRPr="003972C2">
        <w:rPr>
          <w:rFonts w:ascii="Calibri" w:eastAsia="Times New Roman" w:hAnsi="Calibri" w:cs="Times New Roman"/>
          <w:i/>
          <w:sz w:val="22"/>
          <w:szCs w:val="22"/>
        </w:rPr>
        <w:t>European Intellectual Property Review</w:t>
      </w:r>
      <w:r w:rsidRPr="00663272">
        <w:rPr>
          <w:rFonts w:ascii="Calibri" w:eastAsia="Times New Roman" w:hAnsi="Calibri" w:cs="Times New Roman"/>
          <w:sz w:val="22"/>
          <w:szCs w:val="22"/>
        </w:rPr>
        <w:t>, 21, 9, 441-9</w:t>
      </w:r>
    </w:p>
    <w:p w14:paraId="056B9EF2" w14:textId="27A2ADA8" w:rsidR="001E1F2C" w:rsidRPr="00663272" w:rsidRDefault="001E1F2C" w:rsidP="00663272">
      <w:pPr>
        <w:pStyle w:val="List"/>
        <w:rPr>
          <w:rFonts w:ascii="Calibri" w:eastAsia="Times New Roman" w:hAnsi="Calibri" w:cs="Times New Roman"/>
          <w:sz w:val="22"/>
          <w:szCs w:val="22"/>
        </w:rPr>
      </w:pPr>
      <w:r w:rsidRPr="00663272">
        <w:rPr>
          <w:rFonts w:ascii="Calibri" w:eastAsia="Times New Roman" w:hAnsi="Calibri" w:cs="Times New Roman"/>
          <w:sz w:val="22"/>
          <w:szCs w:val="22"/>
        </w:rPr>
        <w:t xml:space="preserve">Drahos, P. (2010) </w:t>
      </w:r>
      <w:r w:rsidRPr="003972C2">
        <w:rPr>
          <w:rFonts w:ascii="Calibri" w:eastAsia="Times New Roman" w:hAnsi="Calibri" w:cs="Times New Roman"/>
          <w:i/>
          <w:sz w:val="22"/>
          <w:szCs w:val="22"/>
        </w:rPr>
        <w:t>The Global Governance of Knowledge. Patent Offices and their Clients</w:t>
      </w:r>
      <w:r w:rsidRPr="00663272">
        <w:rPr>
          <w:rFonts w:ascii="Calibri" w:eastAsia="Times New Roman" w:hAnsi="Calibri" w:cs="Times New Roman"/>
          <w:sz w:val="22"/>
          <w:szCs w:val="22"/>
        </w:rPr>
        <w:t>. Cambridge: Cambridge University Press</w:t>
      </w:r>
    </w:p>
    <w:p w14:paraId="5BDB59BA" w14:textId="77777777" w:rsidR="00834D56" w:rsidRPr="00663272" w:rsidRDefault="00834D56" w:rsidP="00663272">
      <w:pPr>
        <w:pStyle w:val="List"/>
        <w:rPr>
          <w:rFonts w:ascii="Calibri" w:eastAsia="Times New Roman" w:hAnsi="Calibri" w:cs="Times New Roman"/>
          <w:sz w:val="22"/>
          <w:szCs w:val="22"/>
        </w:rPr>
      </w:pPr>
      <w:r w:rsidRPr="00663272">
        <w:rPr>
          <w:rFonts w:ascii="Calibri" w:eastAsia="Times New Roman" w:hAnsi="Calibri" w:cs="Times New Roman"/>
          <w:sz w:val="22"/>
          <w:szCs w:val="22"/>
        </w:rPr>
        <w:t>European Group on Ethics (EGE</w:t>
      </w:r>
      <w:r w:rsidRPr="00EC1AD0">
        <w:rPr>
          <w:rFonts w:ascii="Calibri" w:eastAsia="Times New Roman" w:hAnsi="Calibri" w:cs="Times New Roman"/>
          <w:sz w:val="22"/>
          <w:szCs w:val="22"/>
        </w:rPr>
        <w:t xml:space="preserve">) </w:t>
      </w:r>
      <w:r w:rsidRPr="003972C2">
        <w:rPr>
          <w:rFonts w:ascii="Calibri" w:eastAsia="Times New Roman" w:hAnsi="Calibri" w:cs="Times New Roman"/>
          <w:i/>
          <w:sz w:val="22"/>
          <w:szCs w:val="22"/>
        </w:rPr>
        <w:t>Opinion no. 16: Ethical aspects of patenting inventions involving human stem cells</w:t>
      </w:r>
      <w:r w:rsidRPr="00EC1AD0">
        <w:rPr>
          <w:rFonts w:ascii="Calibri" w:eastAsia="Times New Roman" w:hAnsi="Calibri" w:cs="Times New Roman"/>
          <w:i/>
          <w:sz w:val="22"/>
          <w:szCs w:val="22"/>
        </w:rPr>
        <w:t xml:space="preserve"> </w:t>
      </w:r>
      <w:r w:rsidRPr="00663272">
        <w:rPr>
          <w:rFonts w:ascii="Calibri" w:eastAsia="Times New Roman" w:hAnsi="Calibri" w:cs="Times New Roman"/>
          <w:sz w:val="22"/>
          <w:szCs w:val="22"/>
        </w:rPr>
        <w:t xml:space="preserve">(07/05/2002) </w:t>
      </w:r>
    </w:p>
    <w:p w14:paraId="7C42D8B1" w14:textId="2ABD2B03" w:rsidR="00834D56" w:rsidRPr="00834D56" w:rsidRDefault="00834D56" w:rsidP="00834D56">
      <w:pPr>
        <w:rPr>
          <w:rFonts w:ascii="Calibri" w:hAnsi="Calibri"/>
        </w:rPr>
      </w:pPr>
      <w:r w:rsidRPr="00834D56">
        <w:rPr>
          <w:rFonts w:ascii="Calibri" w:hAnsi="Calibri"/>
        </w:rPr>
        <w:t xml:space="preserve">European Patent Office (2007) </w:t>
      </w:r>
      <w:r w:rsidRPr="003972C2">
        <w:rPr>
          <w:rFonts w:ascii="Calibri" w:hAnsi="Calibri"/>
          <w:i/>
        </w:rPr>
        <w:t>Scenarios for the Future</w:t>
      </w:r>
      <w:r w:rsidRPr="00834D56">
        <w:rPr>
          <w:rFonts w:ascii="Calibri" w:hAnsi="Calibri"/>
        </w:rPr>
        <w:t xml:space="preserve">. </w:t>
      </w:r>
      <w:hyperlink r:id="rId12" w:history="1">
        <w:r w:rsidRPr="00834D56">
          <w:rPr>
            <w:rStyle w:val="Hyperlink"/>
            <w:rFonts w:ascii="Calibri" w:hAnsi="Calibri"/>
          </w:rPr>
          <w:t>http://documents.epo.org/projects/babylon/eponet.nsf/0/63A726D28B589B5BC12572DB00597683/$File/EPO_scenarios_bookmarked.pdf</w:t>
        </w:r>
      </w:hyperlink>
      <w:r w:rsidR="00EC1AD0">
        <w:rPr>
          <w:rFonts w:ascii="Calibri" w:hAnsi="Calibri"/>
        </w:rPr>
        <w:t xml:space="preserve"> </w:t>
      </w:r>
      <w:r w:rsidRPr="00834D56">
        <w:rPr>
          <w:rFonts w:ascii="Calibri" w:hAnsi="Calibri"/>
        </w:rPr>
        <w:t>Accessed 1</w:t>
      </w:r>
      <w:r w:rsidR="00EC1AD0">
        <w:rPr>
          <w:rFonts w:ascii="Calibri" w:hAnsi="Calibri"/>
        </w:rPr>
        <w:t xml:space="preserve"> May 2015</w:t>
      </w:r>
    </w:p>
    <w:p w14:paraId="2F9F6375" w14:textId="371BFFE8" w:rsidR="00663272" w:rsidRPr="00663272" w:rsidRDefault="00663272" w:rsidP="00834D56">
      <w:pPr>
        <w:pStyle w:val="List"/>
        <w:rPr>
          <w:rFonts w:ascii="Calibri" w:eastAsia="Times New Roman" w:hAnsi="Calibri" w:cs="Times New Roman"/>
          <w:sz w:val="22"/>
          <w:szCs w:val="22"/>
        </w:rPr>
      </w:pPr>
      <w:r w:rsidRPr="00663272">
        <w:rPr>
          <w:rFonts w:ascii="Calibri" w:eastAsia="Times New Roman" w:hAnsi="Calibri" w:cs="Times New Roman"/>
          <w:sz w:val="22"/>
          <w:szCs w:val="22"/>
        </w:rPr>
        <w:t xml:space="preserve">Falcone, A. (2009) Genetics And New Fundamental Rights: From International Declarations To Protection Of The Human Genome And The Innovation Of National Constitutions: Towards A Global Protection Of The Genetic Heritage Of Humanity. </w:t>
      </w:r>
      <w:r w:rsidRPr="003972C2">
        <w:rPr>
          <w:rFonts w:ascii="Calibri" w:eastAsia="Times New Roman" w:hAnsi="Calibri" w:cs="Times New Roman"/>
          <w:i/>
          <w:sz w:val="22"/>
          <w:szCs w:val="22"/>
        </w:rPr>
        <w:t>Persona y Derecho</w:t>
      </w:r>
      <w:r w:rsidRPr="00663272">
        <w:rPr>
          <w:rFonts w:ascii="Calibri" w:eastAsia="Times New Roman" w:hAnsi="Calibri" w:cs="Times New Roman"/>
          <w:sz w:val="22"/>
          <w:szCs w:val="22"/>
        </w:rPr>
        <w:t>, 60, 271-311</w:t>
      </w:r>
    </w:p>
    <w:p w14:paraId="2FA6D851" w14:textId="10B74DE2" w:rsidR="00834D56" w:rsidRPr="00834D56" w:rsidRDefault="00834D56" w:rsidP="00834D56">
      <w:pPr>
        <w:pStyle w:val="List"/>
        <w:rPr>
          <w:rFonts w:ascii="Calibri" w:eastAsiaTheme="minorHAnsi" w:hAnsi="Calibri" w:cstheme="minorBidi"/>
          <w:sz w:val="22"/>
          <w:szCs w:val="22"/>
          <w:lang w:eastAsia="en-US"/>
        </w:rPr>
      </w:pPr>
      <w:r w:rsidRPr="00834D56">
        <w:rPr>
          <w:rFonts w:ascii="Calibri" w:eastAsia="Times New Roman" w:hAnsi="Calibri" w:cs="Times New Roman"/>
          <w:sz w:val="22"/>
          <w:szCs w:val="22"/>
        </w:rPr>
        <w:t xml:space="preserve">Faunce, T. A., &amp; Nasu, H. (2008). Three Proposals for Rewarding Novel Health Technologies Benefiting People Living in Poverty. A Comparative Analysis of Prize Funds, Health Impact Funds and a Cost-Effectiveness/Competitive Tender Treaty. </w:t>
      </w:r>
      <w:r w:rsidRPr="003972C2">
        <w:rPr>
          <w:rFonts w:ascii="Calibri" w:eastAsia="Times New Roman" w:hAnsi="Calibri" w:cs="Times New Roman"/>
          <w:i/>
          <w:iCs/>
          <w:sz w:val="22"/>
          <w:szCs w:val="22"/>
        </w:rPr>
        <w:t>Public Health Ethics</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1</w:t>
      </w:r>
      <w:r w:rsidRPr="00834D56">
        <w:rPr>
          <w:rFonts w:ascii="Calibri" w:eastAsia="Times New Roman" w:hAnsi="Calibri" w:cs="Times New Roman"/>
          <w:sz w:val="22"/>
          <w:szCs w:val="22"/>
        </w:rPr>
        <w:t>(2), 146-153. doi:10.1093/phe/phn013</w:t>
      </w:r>
    </w:p>
    <w:p w14:paraId="2EC56036" w14:textId="77777777"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Ford, R. (1997). The morality of biotech patents: differing legal obligations in Europe?. </w:t>
      </w:r>
      <w:r w:rsidRPr="003972C2">
        <w:rPr>
          <w:rFonts w:ascii="Calibri" w:eastAsia="Times New Roman" w:hAnsi="Calibri" w:cs="Times New Roman"/>
          <w:i/>
          <w:iCs/>
          <w:sz w:val="22"/>
          <w:szCs w:val="22"/>
        </w:rPr>
        <w:t>European Intellectual Property Review</w:t>
      </w:r>
      <w:r w:rsidRPr="00834D56">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19</w:t>
      </w:r>
      <w:r w:rsidRPr="00834D56">
        <w:rPr>
          <w:rFonts w:ascii="Calibri" w:eastAsia="Times New Roman" w:hAnsi="Calibri" w:cs="Times New Roman"/>
          <w:sz w:val="22"/>
          <w:szCs w:val="22"/>
        </w:rPr>
        <w:t>(6), 315-318.</w:t>
      </w:r>
    </w:p>
    <w:p w14:paraId="66E37D29" w14:textId="11C8EB0F" w:rsidR="00834D56" w:rsidRPr="00F90615" w:rsidRDefault="00834D56" w:rsidP="00F90615">
      <w:pPr>
        <w:pStyle w:val="List"/>
        <w:rPr>
          <w:rFonts w:ascii="Calibri" w:hAnsi="Calibri" w:cs="Times New Roman"/>
          <w:sz w:val="22"/>
          <w:szCs w:val="22"/>
        </w:rPr>
      </w:pPr>
      <w:r w:rsidRPr="00F90615">
        <w:rPr>
          <w:rFonts w:ascii="Calibri" w:hAnsi="Calibri" w:cs="Times New Roman"/>
          <w:sz w:val="22"/>
          <w:szCs w:val="22"/>
        </w:rPr>
        <w:t>Forsberg, E-M. (2007</w:t>
      </w:r>
      <w:r w:rsidR="00EC1AD0" w:rsidRPr="00F90615">
        <w:rPr>
          <w:rFonts w:ascii="Calibri" w:hAnsi="Calibri" w:cs="Times New Roman"/>
          <w:sz w:val="22"/>
          <w:szCs w:val="22"/>
        </w:rPr>
        <w:t>).</w:t>
      </w:r>
      <w:r w:rsidRPr="00F90615">
        <w:rPr>
          <w:rFonts w:ascii="Calibri" w:hAnsi="Calibri" w:cs="Times New Roman"/>
          <w:sz w:val="22"/>
          <w:szCs w:val="22"/>
        </w:rPr>
        <w:t xml:space="preserve"> </w:t>
      </w:r>
      <w:r w:rsidRPr="00F90615">
        <w:rPr>
          <w:rFonts w:ascii="Calibri" w:hAnsi="Calibri" w:cs="Times New Roman"/>
          <w:i/>
          <w:sz w:val="22"/>
          <w:szCs w:val="22"/>
        </w:rPr>
        <w:t>A Deliberative Ethical Matrix Method – Justification of Moral Advice on Genetic Engineering in Food Production</w:t>
      </w:r>
      <w:r w:rsidRPr="00F90615">
        <w:rPr>
          <w:rFonts w:ascii="Calibri" w:hAnsi="Calibri" w:cs="Times New Roman"/>
          <w:sz w:val="22"/>
          <w:szCs w:val="22"/>
        </w:rPr>
        <w:t xml:space="preserve">. Dr. Art. Dissertation. Oslo, Unipub </w:t>
      </w:r>
    </w:p>
    <w:p w14:paraId="4DE8C215" w14:textId="2EAD6D18" w:rsidR="00934812" w:rsidRPr="00934812" w:rsidRDefault="00297A04" w:rsidP="00934812">
      <w:pPr>
        <w:pStyle w:val="List"/>
        <w:rPr>
          <w:rFonts w:ascii="Calibri" w:hAnsi="Calibri" w:cs="Times New Roman"/>
          <w:sz w:val="22"/>
          <w:szCs w:val="22"/>
        </w:rPr>
      </w:pPr>
      <w:r w:rsidRPr="00297A04">
        <w:rPr>
          <w:rFonts w:ascii="Calibri" w:hAnsi="Calibri" w:cs="Times New Roman"/>
          <w:sz w:val="22"/>
          <w:szCs w:val="22"/>
        </w:rPr>
        <w:t xml:space="preserve">Forsberg, E-M. </w:t>
      </w:r>
      <w:r w:rsidRPr="00FF6D84">
        <w:rPr>
          <w:rFonts w:ascii="Calibri" w:hAnsi="Calibri" w:cs="Times New Roman"/>
          <w:sz w:val="22"/>
          <w:szCs w:val="22"/>
        </w:rPr>
        <w:t xml:space="preserve">(2011) Inspiring Respect for Animals Through the Law? Current Development in the Norwegian Animal Welfare Legislation. </w:t>
      </w:r>
      <w:r w:rsidRPr="003972C2">
        <w:rPr>
          <w:rFonts w:ascii="Calibri" w:hAnsi="Calibri" w:cs="Times New Roman"/>
          <w:i/>
          <w:sz w:val="22"/>
          <w:szCs w:val="22"/>
        </w:rPr>
        <w:t>Journal of Agricultural and Environmental Ethics</w:t>
      </w:r>
      <w:r w:rsidR="00934812">
        <w:rPr>
          <w:rFonts w:ascii="Calibri" w:hAnsi="Calibri" w:cs="Times New Roman"/>
          <w:sz w:val="22"/>
          <w:szCs w:val="22"/>
        </w:rPr>
        <w:t>, 24: 351-366</w:t>
      </w:r>
    </w:p>
    <w:p w14:paraId="756A70B3" w14:textId="53E764F4" w:rsidR="00934812" w:rsidRPr="00934812" w:rsidRDefault="00934812" w:rsidP="00934812">
      <w:pPr>
        <w:pStyle w:val="List"/>
        <w:rPr>
          <w:rFonts w:ascii="Calibri" w:eastAsia="Times New Roman" w:hAnsi="Calibri" w:cs="Times New Roman"/>
          <w:sz w:val="22"/>
          <w:szCs w:val="22"/>
        </w:rPr>
      </w:pPr>
      <w:r>
        <w:rPr>
          <w:rFonts w:ascii="Calibri" w:eastAsia="Times New Roman" w:hAnsi="Calibri" w:cs="Times New Roman"/>
          <w:sz w:val="22"/>
          <w:szCs w:val="22"/>
        </w:rPr>
        <w:t>Forsberg, E.-M. (2012</w:t>
      </w:r>
      <w:r w:rsidRPr="00934812">
        <w:rPr>
          <w:rFonts w:ascii="Calibri" w:eastAsia="Times New Roman" w:hAnsi="Calibri" w:cs="Times New Roman"/>
          <w:sz w:val="22"/>
          <w:szCs w:val="22"/>
        </w:rPr>
        <w:t xml:space="preserve">). Applying instruments for regional innovation – generating projects or legitimacy? </w:t>
      </w:r>
      <w:r w:rsidRPr="00934812">
        <w:rPr>
          <w:rFonts w:ascii="Calibri" w:eastAsia="Times New Roman" w:hAnsi="Calibri" w:cs="Times New Roman"/>
          <w:i/>
          <w:sz w:val="22"/>
          <w:szCs w:val="22"/>
        </w:rPr>
        <w:t>International Journal of Innovation and Regional Development</w:t>
      </w:r>
      <w:r w:rsidRPr="00934812">
        <w:rPr>
          <w:rFonts w:ascii="Calibri" w:eastAsia="Times New Roman" w:hAnsi="Calibri" w:cs="Times New Roman"/>
          <w:sz w:val="22"/>
          <w:szCs w:val="22"/>
        </w:rPr>
        <w:t xml:space="preserve">, 4(5), 430-445 </w:t>
      </w:r>
    </w:p>
    <w:p w14:paraId="6508C7B7" w14:textId="77777777" w:rsidR="00834D56" w:rsidRPr="00834D56" w:rsidRDefault="00834D56" w:rsidP="00834D56">
      <w:pPr>
        <w:pStyle w:val="List"/>
        <w:rPr>
          <w:rFonts w:ascii="Calibri" w:eastAsia="Times New Roman" w:hAnsi="Calibri" w:cs="Times New Roman"/>
          <w:sz w:val="22"/>
          <w:szCs w:val="22"/>
        </w:rPr>
      </w:pPr>
      <w:r w:rsidRPr="006B16EC">
        <w:rPr>
          <w:rFonts w:ascii="Calibri" w:eastAsia="Times New Roman" w:hAnsi="Calibri" w:cs="Times New Roman"/>
          <w:sz w:val="22"/>
          <w:szCs w:val="22"/>
          <w:lang w:val="nb-NO"/>
        </w:rPr>
        <w:t xml:space="preserve">Frati, L., Foà, R., &amp; Frati, P. (1999). </w:t>
      </w:r>
      <w:r w:rsidRPr="00834D56">
        <w:rPr>
          <w:rFonts w:ascii="Calibri" w:eastAsia="Times New Roman" w:hAnsi="Calibri" w:cs="Times New Roman"/>
          <w:sz w:val="22"/>
          <w:szCs w:val="22"/>
        </w:rPr>
        <w:t>The patentability of living organisms between science, law and ethics</w:t>
      </w:r>
      <w:r w:rsidRPr="00EC1AD0">
        <w:rPr>
          <w:rFonts w:ascii="Calibri" w:eastAsia="Times New Roman" w:hAnsi="Calibri" w:cs="Times New Roman"/>
          <w:sz w:val="22"/>
          <w:szCs w:val="22"/>
        </w:rPr>
        <w:t xml:space="preserve">. </w:t>
      </w:r>
      <w:r w:rsidRPr="003972C2">
        <w:rPr>
          <w:rFonts w:ascii="Calibri" w:eastAsia="Times New Roman" w:hAnsi="Calibri" w:cs="Times New Roman"/>
          <w:i/>
          <w:iCs/>
          <w:sz w:val="22"/>
          <w:szCs w:val="22"/>
        </w:rPr>
        <w:t>Forum</w:t>
      </w:r>
      <w:r w:rsidRPr="00EC1AD0">
        <w:rPr>
          <w:rFonts w:ascii="Calibri" w:eastAsia="Times New Roman" w:hAnsi="Calibri" w:cs="Times New Roman"/>
          <w:iCs/>
          <w:sz w:val="22"/>
          <w:szCs w:val="22"/>
        </w:rPr>
        <w:t xml:space="preserve"> (Genoa, Italy)</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9</w:t>
      </w:r>
      <w:r w:rsidRPr="00834D56">
        <w:rPr>
          <w:rFonts w:ascii="Calibri" w:eastAsia="Times New Roman" w:hAnsi="Calibri" w:cs="Times New Roman"/>
          <w:sz w:val="22"/>
          <w:szCs w:val="22"/>
        </w:rPr>
        <w:t>(3 Suppl 3), 8-14.</w:t>
      </w:r>
    </w:p>
    <w:p w14:paraId="78AA01B9" w14:textId="2DF7BA60" w:rsidR="0096192E" w:rsidRPr="0096192E" w:rsidRDefault="0096192E" w:rsidP="0096192E">
      <w:pPr>
        <w:pStyle w:val="List"/>
        <w:rPr>
          <w:rFonts w:ascii="Calibri" w:eastAsia="Times New Roman" w:hAnsi="Calibri" w:cs="Times New Roman"/>
          <w:sz w:val="22"/>
          <w:szCs w:val="22"/>
        </w:rPr>
      </w:pPr>
      <w:r w:rsidRPr="0096192E">
        <w:rPr>
          <w:rFonts w:ascii="Calibri" w:eastAsia="Times New Roman" w:hAnsi="Calibri" w:cs="Times New Roman"/>
          <w:sz w:val="22"/>
          <w:szCs w:val="22"/>
        </w:rPr>
        <w:t xml:space="preserve">Gurry, F. (2005). The growing complexity of international policy in </w:t>
      </w:r>
      <w:r w:rsidR="00EC1AD0">
        <w:rPr>
          <w:rFonts w:ascii="Calibri" w:eastAsia="Times New Roman" w:hAnsi="Calibri" w:cs="Times New Roman"/>
          <w:sz w:val="22"/>
          <w:szCs w:val="22"/>
        </w:rPr>
        <w:t xml:space="preserve">intellectual property. </w:t>
      </w:r>
      <w:r w:rsidR="00EC1AD0" w:rsidRPr="003972C2">
        <w:rPr>
          <w:rFonts w:ascii="Calibri" w:eastAsia="Times New Roman" w:hAnsi="Calibri" w:cs="Times New Roman"/>
          <w:i/>
          <w:sz w:val="22"/>
          <w:szCs w:val="22"/>
        </w:rPr>
        <w:t>Science a</w:t>
      </w:r>
      <w:r w:rsidRPr="003972C2">
        <w:rPr>
          <w:rFonts w:ascii="Calibri" w:eastAsia="Times New Roman" w:hAnsi="Calibri" w:cs="Times New Roman"/>
          <w:i/>
          <w:sz w:val="22"/>
          <w:szCs w:val="22"/>
        </w:rPr>
        <w:t>nd Engineering Ethics</w:t>
      </w:r>
      <w:r w:rsidRPr="0096192E">
        <w:rPr>
          <w:rFonts w:ascii="Calibri" w:eastAsia="Times New Roman" w:hAnsi="Calibri" w:cs="Times New Roman"/>
          <w:sz w:val="22"/>
          <w:szCs w:val="22"/>
        </w:rPr>
        <w:t>, 11(1), 13-20.</w:t>
      </w:r>
    </w:p>
    <w:p w14:paraId="2D111EBA" w14:textId="77777777" w:rsidR="0096192E" w:rsidRPr="0096192E" w:rsidRDefault="0096192E" w:rsidP="0096192E">
      <w:pPr>
        <w:pStyle w:val="List"/>
        <w:rPr>
          <w:rFonts w:ascii="Calibri" w:eastAsia="Times New Roman" w:hAnsi="Calibri" w:cs="Times New Roman"/>
          <w:sz w:val="22"/>
          <w:szCs w:val="22"/>
        </w:rPr>
      </w:pPr>
      <w:r w:rsidRPr="0096192E">
        <w:rPr>
          <w:rFonts w:ascii="Calibri" w:eastAsia="Times New Roman" w:hAnsi="Calibri" w:cs="Times New Roman"/>
          <w:sz w:val="22"/>
          <w:szCs w:val="22"/>
        </w:rPr>
        <w:lastRenderedPageBreak/>
        <w:t xml:space="preserve">Hans, R. (2004). Exploiting Abstract Possibilities: A Critique of the Concept and Practice of Product Patenting. </w:t>
      </w:r>
      <w:r w:rsidRPr="003972C2">
        <w:rPr>
          <w:rFonts w:ascii="Calibri" w:eastAsia="Times New Roman" w:hAnsi="Calibri" w:cs="Times New Roman"/>
          <w:i/>
          <w:sz w:val="22"/>
          <w:szCs w:val="22"/>
        </w:rPr>
        <w:t>Journal Of Agricultural &amp; Environmental Ethics</w:t>
      </w:r>
      <w:r w:rsidRPr="0096192E">
        <w:rPr>
          <w:rFonts w:ascii="Calibri" w:eastAsia="Times New Roman" w:hAnsi="Calibri" w:cs="Times New Roman"/>
          <w:sz w:val="22"/>
          <w:szCs w:val="22"/>
        </w:rPr>
        <w:t>, 17(3), 275-291</w:t>
      </w:r>
    </w:p>
    <w:p w14:paraId="3FBC1D52" w14:textId="7CE5BBC0" w:rsidR="008957D0" w:rsidRDefault="008957D0" w:rsidP="0096192E">
      <w:pPr>
        <w:pStyle w:val="List"/>
        <w:rPr>
          <w:rFonts w:ascii="Calibri" w:eastAsia="Times New Roman" w:hAnsi="Calibri" w:cs="Times New Roman"/>
          <w:sz w:val="22"/>
          <w:szCs w:val="22"/>
        </w:rPr>
      </w:pPr>
      <w:r>
        <w:rPr>
          <w:rFonts w:ascii="Calibri" w:eastAsia="Times New Roman" w:hAnsi="Calibri" w:cs="Times New Roman"/>
          <w:sz w:val="22"/>
          <w:szCs w:val="22"/>
        </w:rPr>
        <w:t xml:space="preserve">Hettinger, N. (1995) Patenting Life: Biotechnology, Intellectual Property, and Environmental Ethics. </w:t>
      </w:r>
      <w:r w:rsidRPr="003972C2">
        <w:rPr>
          <w:rFonts w:ascii="Calibri" w:eastAsia="Times New Roman" w:hAnsi="Calibri" w:cs="Times New Roman"/>
          <w:i/>
          <w:sz w:val="22"/>
          <w:szCs w:val="22"/>
        </w:rPr>
        <w:t>Boston College Environmental Affairs Law Review</w:t>
      </w:r>
      <w:r>
        <w:rPr>
          <w:rFonts w:ascii="Calibri" w:eastAsia="Times New Roman" w:hAnsi="Calibri" w:cs="Times New Roman"/>
          <w:sz w:val="22"/>
          <w:szCs w:val="22"/>
        </w:rPr>
        <w:t xml:space="preserve">, 22 (2), article 4. </w:t>
      </w:r>
    </w:p>
    <w:p w14:paraId="6BAF53EB" w14:textId="2E0E71B7" w:rsidR="0096192E" w:rsidRPr="0096192E" w:rsidRDefault="0096192E" w:rsidP="0096192E">
      <w:pPr>
        <w:pStyle w:val="List"/>
        <w:rPr>
          <w:rFonts w:ascii="Calibri" w:eastAsia="Times New Roman" w:hAnsi="Calibri" w:cs="Times New Roman"/>
          <w:sz w:val="22"/>
          <w:szCs w:val="22"/>
        </w:rPr>
      </w:pPr>
      <w:r w:rsidRPr="0096192E">
        <w:rPr>
          <w:rFonts w:ascii="Calibri" w:eastAsia="Times New Roman" w:hAnsi="Calibri" w:cs="Times New Roman"/>
          <w:sz w:val="22"/>
          <w:szCs w:val="22"/>
        </w:rPr>
        <w:t>Hodgson, C. P. (1987). Social and Legal Issues of Biotechnology: An Educational</w:t>
      </w:r>
      <w:r w:rsidR="00EC1AD0">
        <w:rPr>
          <w:rFonts w:ascii="Calibri" w:eastAsia="Times New Roman" w:hAnsi="Calibri" w:cs="Times New Roman"/>
          <w:sz w:val="22"/>
          <w:szCs w:val="22"/>
        </w:rPr>
        <w:t xml:space="preserve"> Perspective. </w:t>
      </w:r>
      <w:r w:rsidR="00EC1AD0" w:rsidRPr="003972C2">
        <w:rPr>
          <w:rFonts w:ascii="Calibri" w:eastAsia="Times New Roman" w:hAnsi="Calibri" w:cs="Times New Roman"/>
          <w:i/>
          <w:sz w:val="22"/>
          <w:szCs w:val="22"/>
        </w:rPr>
        <w:t>The Ohio Journal o</w:t>
      </w:r>
      <w:r w:rsidRPr="003972C2">
        <w:rPr>
          <w:rFonts w:ascii="Calibri" w:eastAsia="Times New Roman" w:hAnsi="Calibri" w:cs="Times New Roman"/>
          <w:i/>
          <w:sz w:val="22"/>
          <w:szCs w:val="22"/>
        </w:rPr>
        <w:t>f Science</w:t>
      </w:r>
      <w:r w:rsidRPr="0096192E">
        <w:rPr>
          <w:rFonts w:ascii="Calibri" w:eastAsia="Times New Roman" w:hAnsi="Calibri" w:cs="Times New Roman"/>
          <w:sz w:val="22"/>
          <w:szCs w:val="22"/>
        </w:rPr>
        <w:t>, 87(5), 148-53.</w:t>
      </w:r>
    </w:p>
    <w:p w14:paraId="1132897C" w14:textId="7C06A2F1" w:rsidR="00E55BB8" w:rsidRPr="00E55BB8" w:rsidRDefault="00E55BB8" w:rsidP="0096192E">
      <w:pPr>
        <w:pStyle w:val="List"/>
        <w:rPr>
          <w:rFonts w:ascii="Calibri" w:eastAsia="Times New Roman" w:hAnsi="Calibri" w:cs="Times New Roman"/>
          <w:sz w:val="22"/>
          <w:szCs w:val="22"/>
        </w:rPr>
      </w:pPr>
      <w:r w:rsidRPr="00E55BB8">
        <w:rPr>
          <w:rFonts w:ascii="Calibri" w:eastAsia="Times New Roman" w:hAnsi="Calibri" w:cs="Times New Roman"/>
          <w:sz w:val="22"/>
          <w:szCs w:val="22"/>
        </w:rPr>
        <w:t xml:space="preserve">Kaiser, M., Millar, K., Thorstensen, E. and Tomkins, S. </w:t>
      </w:r>
      <w:r>
        <w:rPr>
          <w:rFonts w:ascii="Calibri" w:eastAsia="Times New Roman" w:hAnsi="Calibri" w:cs="Times New Roman"/>
          <w:sz w:val="22"/>
          <w:szCs w:val="22"/>
        </w:rPr>
        <w:t xml:space="preserve">(2007) Developing the ethical matrix as a decision support framework: GM fish as a case study. </w:t>
      </w:r>
      <w:r w:rsidRPr="003972C2">
        <w:rPr>
          <w:rFonts w:ascii="Calibri" w:eastAsia="Times New Roman" w:hAnsi="Calibri" w:cs="Times New Roman"/>
          <w:i/>
          <w:sz w:val="22"/>
          <w:szCs w:val="22"/>
        </w:rPr>
        <w:t>Journal of Agricultural and Environmental Ethics</w:t>
      </w:r>
      <w:r w:rsidRPr="00EC1AD0">
        <w:rPr>
          <w:rFonts w:ascii="Calibri" w:eastAsia="Times New Roman" w:hAnsi="Calibri" w:cs="Times New Roman"/>
          <w:sz w:val="22"/>
          <w:szCs w:val="22"/>
        </w:rPr>
        <w:t xml:space="preserve">, </w:t>
      </w:r>
      <w:r>
        <w:rPr>
          <w:rFonts w:ascii="Calibri" w:eastAsia="Times New Roman" w:hAnsi="Calibri" w:cs="Times New Roman"/>
          <w:sz w:val="22"/>
          <w:szCs w:val="22"/>
        </w:rPr>
        <w:t>20 (1), 65-80</w:t>
      </w:r>
    </w:p>
    <w:p w14:paraId="0B41DBDD" w14:textId="1E99E6A8" w:rsidR="0096192E" w:rsidRPr="0096192E" w:rsidRDefault="0096192E" w:rsidP="0096192E">
      <w:pPr>
        <w:pStyle w:val="List"/>
        <w:rPr>
          <w:rFonts w:ascii="Calibri" w:eastAsia="Times New Roman" w:hAnsi="Calibri" w:cs="Times New Roman"/>
          <w:sz w:val="22"/>
          <w:szCs w:val="22"/>
        </w:rPr>
      </w:pPr>
      <w:r w:rsidRPr="007C1F8E">
        <w:rPr>
          <w:rFonts w:ascii="Calibri" w:eastAsia="Times New Roman" w:hAnsi="Calibri" w:cs="Times New Roman"/>
          <w:sz w:val="22"/>
          <w:szCs w:val="22"/>
          <w:lang w:val="en-US"/>
        </w:rPr>
        <w:t xml:space="preserve">Kluge, E. W. (2003). </w:t>
      </w:r>
      <w:r w:rsidRPr="0096192E">
        <w:rPr>
          <w:rFonts w:ascii="Calibri" w:eastAsia="Times New Roman" w:hAnsi="Calibri" w:cs="Times New Roman"/>
          <w:sz w:val="22"/>
          <w:szCs w:val="22"/>
        </w:rPr>
        <w:t xml:space="preserve">Patenting human genes: when economic interests trump logic and ethics. </w:t>
      </w:r>
      <w:r w:rsidRPr="003972C2">
        <w:rPr>
          <w:rFonts w:ascii="Calibri" w:eastAsia="Times New Roman" w:hAnsi="Calibri" w:cs="Times New Roman"/>
          <w:i/>
          <w:sz w:val="22"/>
          <w:szCs w:val="22"/>
        </w:rPr>
        <w:t>Health Care Analysis: HCA:</w:t>
      </w:r>
      <w:r w:rsidRPr="0096192E">
        <w:rPr>
          <w:rFonts w:ascii="Calibri" w:eastAsia="Times New Roman" w:hAnsi="Calibri" w:cs="Times New Roman"/>
          <w:sz w:val="22"/>
          <w:szCs w:val="22"/>
        </w:rPr>
        <w:t xml:space="preserve"> </w:t>
      </w:r>
      <w:r w:rsidRPr="003972C2">
        <w:rPr>
          <w:rFonts w:ascii="Calibri" w:eastAsia="Times New Roman" w:hAnsi="Calibri" w:cs="Times New Roman"/>
          <w:i/>
          <w:sz w:val="22"/>
          <w:szCs w:val="22"/>
        </w:rPr>
        <w:t>Journal Of Health Philosophy And Policy</w:t>
      </w:r>
      <w:r w:rsidRPr="0096192E">
        <w:rPr>
          <w:rFonts w:ascii="Calibri" w:eastAsia="Times New Roman" w:hAnsi="Calibri" w:cs="Times New Roman"/>
          <w:sz w:val="22"/>
          <w:szCs w:val="22"/>
        </w:rPr>
        <w:t>, 11(2), 119-130.</w:t>
      </w:r>
    </w:p>
    <w:p w14:paraId="106A76AA" w14:textId="1F0CFFAD" w:rsidR="00800F5E" w:rsidRDefault="00800F5E" w:rsidP="00834D56">
      <w:pPr>
        <w:pStyle w:val="List"/>
        <w:rPr>
          <w:rFonts w:ascii="Calibri" w:eastAsia="Times New Roman" w:hAnsi="Calibri" w:cs="Times New Roman"/>
          <w:sz w:val="22"/>
          <w:szCs w:val="22"/>
        </w:rPr>
      </w:pPr>
      <w:r>
        <w:rPr>
          <w:rFonts w:ascii="Calibri" w:eastAsia="Times New Roman" w:hAnsi="Calibri" w:cs="Times New Roman"/>
          <w:sz w:val="22"/>
          <w:szCs w:val="22"/>
        </w:rPr>
        <w:t xml:space="preserve">Krikorian, G. and Kapczynski, A. (2010) </w:t>
      </w:r>
      <w:r w:rsidRPr="003972C2">
        <w:rPr>
          <w:rFonts w:ascii="Calibri" w:eastAsia="Times New Roman" w:hAnsi="Calibri" w:cs="Times New Roman"/>
          <w:i/>
          <w:sz w:val="22"/>
          <w:szCs w:val="22"/>
        </w:rPr>
        <w:t>Access to Knowledge in the age of intellectual property</w:t>
      </w:r>
      <w:r>
        <w:rPr>
          <w:rFonts w:ascii="Calibri" w:eastAsia="Times New Roman" w:hAnsi="Calibri" w:cs="Times New Roman"/>
          <w:sz w:val="22"/>
          <w:szCs w:val="22"/>
        </w:rPr>
        <w:t xml:space="preserve">. Zone Books. </w:t>
      </w:r>
      <w:hyperlink r:id="rId13" w:history="1">
        <w:r w:rsidRPr="00E93344">
          <w:rPr>
            <w:rStyle w:val="Hyperlink"/>
            <w:rFonts w:ascii="Calibri" w:eastAsia="Times New Roman" w:hAnsi="Calibri" w:cs="Times New Roman"/>
            <w:sz w:val="22"/>
            <w:szCs w:val="22"/>
          </w:rPr>
          <w:t>https://mitpress.mit.edu/sites/default/files/titles/free_download/9781890951962_Access_to_Knowledge_in_the_Age_of_Intellectual_Property.pdf</w:t>
        </w:r>
      </w:hyperlink>
      <w:r>
        <w:rPr>
          <w:rFonts w:ascii="Calibri" w:eastAsia="Times New Roman" w:hAnsi="Calibri" w:cs="Times New Roman"/>
          <w:sz w:val="22"/>
          <w:szCs w:val="22"/>
        </w:rPr>
        <w:t xml:space="preserve"> </w:t>
      </w:r>
    </w:p>
    <w:p w14:paraId="6B46E8F4" w14:textId="7CD49B01" w:rsidR="00A07749" w:rsidRPr="00101C10" w:rsidRDefault="00A07749" w:rsidP="00834D56">
      <w:pPr>
        <w:pStyle w:val="List"/>
        <w:rPr>
          <w:rFonts w:ascii="Calibri" w:eastAsia="Times New Roman" w:hAnsi="Calibri" w:cs="Times New Roman"/>
          <w:sz w:val="22"/>
          <w:szCs w:val="22"/>
          <w:lang w:val="nb-NO"/>
        </w:rPr>
      </w:pPr>
      <w:r>
        <w:rPr>
          <w:rFonts w:ascii="Calibri" w:eastAsia="Times New Roman" w:hAnsi="Calibri" w:cs="Times New Roman"/>
          <w:sz w:val="22"/>
          <w:szCs w:val="22"/>
        </w:rPr>
        <w:t xml:space="preserve">Laurie, G. (2008) Ethical Aspects of Patenting. </w:t>
      </w:r>
      <w:r w:rsidRPr="00B25154">
        <w:rPr>
          <w:rFonts w:ascii="Calibri" w:eastAsia="Times New Roman" w:hAnsi="Calibri" w:cs="Times New Roman"/>
          <w:sz w:val="22"/>
          <w:szCs w:val="22"/>
          <w:lang w:val="nn-NO"/>
        </w:rPr>
        <w:t xml:space="preserve">In: Den etiske nemnda for patentsaker. </w:t>
      </w:r>
      <w:r w:rsidRPr="00B25154">
        <w:rPr>
          <w:rFonts w:ascii="Calibri" w:eastAsia="Times New Roman" w:hAnsi="Calibri" w:cs="Times New Roman"/>
          <w:i/>
          <w:sz w:val="22"/>
          <w:szCs w:val="22"/>
          <w:lang w:val="nn-NO"/>
        </w:rPr>
        <w:t>Patentnmend uten portefølje?</w:t>
      </w:r>
      <w:r w:rsidRPr="00B25154">
        <w:rPr>
          <w:rFonts w:ascii="Calibri" w:eastAsia="Times New Roman" w:hAnsi="Calibri" w:cs="Times New Roman"/>
          <w:sz w:val="22"/>
          <w:szCs w:val="22"/>
          <w:lang w:val="nn-NO"/>
        </w:rPr>
        <w:t xml:space="preserve"> Publikasjon nr. 7. Oslo. </w:t>
      </w:r>
      <w:hyperlink r:id="rId14" w:history="1">
        <w:r w:rsidRPr="00101C10">
          <w:rPr>
            <w:rStyle w:val="Hyperlink"/>
            <w:rFonts w:ascii="Calibri" w:eastAsia="Times New Roman" w:hAnsi="Calibri" w:cs="Times New Roman"/>
            <w:sz w:val="22"/>
            <w:szCs w:val="22"/>
            <w:lang w:val="nb-NO"/>
          </w:rPr>
          <w:t>https://www.etikkom.no/globalassets/documents/publikasjoner-som-pdf/patentnemnd-uten-portefolje-2008.pdf</w:t>
        </w:r>
      </w:hyperlink>
      <w:r w:rsidRPr="00101C10">
        <w:rPr>
          <w:rFonts w:ascii="Calibri" w:eastAsia="Times New Roman" w:hAnsi="Calibri" w:cs="Times New Roman"/>
          <w:sz w:val="22"/>
          <w:szCs w:val="22"/>
          <w:lang w:val="nb-NO"/>
        </w:rPr>
        <w:t xml:space="preserve"> </w:t>
      </w:r>
    </w:p>
    <w:p w14:paraId="2EEFD07C" w14:textId="09B7EE7C" w:rsidR="00834D56" w:rsidRPr="00834D56" w:rsidRDefault="00834D56" w:rsidP="00834D56">
      <w:pPr>
        <w:pStyle w:val="List"/>
        <w:rPr>
          <w:rFonts w:ascii="Calibri" w:eastAsiaTheme="minorHAnsi" w:hAnsi="Calibri" w:cstheme="minorBidi"/>
          <w:sz w:val="22"/>
          <w:szCs w:val="22"/>
          <w:lang w:eastAsia="en-US"/>
        </w:rPr>
      </w:pPr>
      <w:r w:rsidRPr="00834D56">
        <w:rPr>
          <w:rFonts w:ascii="Calibri" w:eastAsia="Times New Roman" w:hAnsi="Calibri" w:cs="Times New Roman"/>
          <w:sz w:val="22"/>
          <w:szCs w:val="22"/>
        </w:rPr>
        <w:t xml:space="preserve">Llewelyn, M. (2002). European Plant Intellectual Property. </w:t>
      </w:r>
      <w:r w:rsidR="00EC1AD0" w:rsidRPr="003972C2">
        <w:rPr>
          <w:rFonts w:ascii="Calibri" w:eastAsia="Times New Roman" w:hAnsi="Calibri" w:cs="Times New Roman"/>
          <w:i/>
          <w:iCs/>
          <w:sz w:val="22"/>
          <w:szCs w:val="22"/>
        </w:rPr>
        <w:t>Journal o</w:t>
      </w:r>
      <w:r w:rsidRPr="003972C2">
        <w:rPr>
          <w:rFonts w:ascii="Calibri" w:eastAsia="Times New Roman" w:hAnsi="Calibri" w:cs="Times New Roman"/>
          <w:i/>
          <w:iCs/>
          <w:sz w:val="22"/>
          <w:szCs w:val="22"/>
        </w:rPr>
        <w:t>f Herbs, Spices &amp; Medicinal Plants</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9</w:t>
      </w:r>
      <w:r w:rsidRPr="00EC1AD0">
        <w:rPr>
          <w:rFonts w:ascii="Calibri" w:eastAsia="Times New Roman" w:hAnsi="Calibri" w:cs="Times New Roman"/>
          <w:sz w:val="22"/>
          <w:szCs w:val="22"/>
        </w:rPr>
        <w:t>(</w:t>
      </w:r>
      <w:r w:rsidRPr="00834D56">
        <w:rPr>
          <w:rFonts w:ascii="Calibri" w:eastAsia="Times New Roman" w:hAnsi="Calibri" w:cs="Times New Roman"/>
          <w:sz w:val="22"/>
          <w:szCs w:val="22"/>
        </w:rPr>
        <w:t>4), 389.</w:t>
      </w:r>
    </w:p>
    <w:p w14:paraId="61B6DF3E" w14:textId="4CF4360E" w:rsidR="006E2DF8" w:rsidRDefault="006E2DF8" w:rsidP="006E2DF8">
      <w:pPr>
        <w:pStyle w:val="List"/>
        <w:rPr>
          <w:rFonts w:ascii="Calibri" w:eastAsia="Times New Roman" w:hAnsi="Calibri" w:cs="Times New Roman"/>
          <w:sz w:val="22"/>
          <w:szCs w:val="22"/>
        </w:rPr>
      </w:pPr>
      <w:r>
        <w:rPr>
          <w:rFonts w:ascii="Calibri" w:eastAsia="Times New Roman" w:hAnsi="Calibri" w:cs="Times New Roman"/>
          <w:sz w:val="22"/>
          <w:szCs w:val="22"/>
        </w:rPr>
        <w:t xml:space="preserve">Macer, D.R.J. (2002) </w:t>
      </w:r>
      <w:r w:rsidRPr="006E2DF8">
        <w:rPr>
          <w:rFonts w:ascii="Calibri" w:eastAsia="Times New Roman" w:hAnsi="Calibri" w:cs="Times New Roman"/>
          <w:sz w:val="22"/>
          <w:szCs w:val="22"/>
        </w:rPr>
        <w:t>Patent or perish? An ethical approach to patenting human genes and proteins</w:t>
      </w:r>
      <w:r>
        <w:rPr>
          <w:rFonts w:ascii="Calibri" w:eastAsia="Times New Roman" w:hAnsi="Calibri" w:cs="Times New Roman"/>
          <w:sz w:val="22"/>
          <w:szCs w:val="22"/>
        </w:rPr>
        <w:t xml:space="preserve">. </w:t>
      </w:r>
      <w:r w:rsidRPr="006E2DF8">
        <w:rPr>
          <w:rFonts w:ascii="Calibri" w:eastAsia="Times New Roman" w:hAnsi="Calibri" w:cs="Times New Roman"/>
          <w:i/>
          <w:sz w:val="22"/>
          <w:szCs w:val="22"/>
        </w:rPr>
        <w:t>The Pharmacogenomics Journal</w:t>
      </w:r>
      <w:r>
        <w:rPr>
          <w:rFonts w:ascii="Calibri" w:eastAsia="Times New Roman" w:hAnsi="Calibri" w:cs="Times New Roman"/>
          <w:sz w:val="22"/>
          <w:szCs w:val="22"/>
        </w:rPr>
        <w:t>, 2, 361-66</w:t>
      </w:r>
    </w:p>
    <w:p w14:paraId="474F5E50" w14:textId="0D2BBB23" w:rsidR="00663272" w:rsidRPr="00663272" w:rsidRDefault="00663272" w:rsidP="00663272">
      <w:pPr>
        <w:pStyle w:val="List"/>
        <w:rPr>
          <w:rFonts w:ascii="Calibri" w:eastAsia="Times New Roman" w:hAnsi="Calibri" w:cs="Times New Roman"/>
          <w:sz w:val="22"/>
          <w:szCs w:val="22"/>
        </w:rPr>
      </w:pPr>
      <w:r w:rsidRPr="00663272">
        <w:rPr>
          <w:rFonts w:ascii="Calibri" w:eastAsia="Times New Roman" w:hAnsi="Calibri" w:cs="Times New Roman"/>
          <w:sz w:val="22"/>
          <w:szCs w:val="22"/>
        </w:rPr>
        <w:t xml:space="preserve">Mangan, K.S, (1987) Institutions and Scholars Face Ethical Dilemmas over Pursuit of Research with Commercial Value. </w:t>
      </w:r>
      <w:r w:rsidRPr="003972C2">
        <w:rPr>
          <w:rFonts w:ascii="Calibri" w:eastAsia="Times New Roman" w:hAnsi="Calibri" w:cs="Times New Roman"/>
          <w:i/>
          <w:sz w:val="22"/>
          <w:szCs w:val="22"/>
        </w:rPr>
        <w:t>Chronicle of Higher Education</w:t>
      </w:r>
      <w:r w:rsidRPr="00663272">
        <w:rPr>
          <w:rFonts w:ascii="Calibri" w:eastAsia="Times New Roman" w:hAnsi="Calibri" w:cs="Times New Roman"/>
          <w:sz w:val="22"/>
          <w:szCs w:val="22"/>
        </w:rPr>
        <w:t>, 33 (46), 11-12</w:t>
      </w:r>
    </w:p>
    <w:p w14:paraId="68E9C4D2" w14:textId="77777777" w:rsidR="0096192E" w:rsidRPr="0096192E" w:rsidRDefault="0096192E" w:rsidP="0096192E">
      <w:pPr>
        <w:pStyle w:val="List"/>
        <w:rPr>
          <w:rFonts w:ascii="Calibri" w:eastAsia="Times New Roman" w:hAnsi="Calibri" w:cs="Times New Roman"/>
          <w:sz w:val="22"/>
          <w:szCs w:val="22"/>
        </w:rPr>
      </w:pPr>
      <w:r w:rsidRPr="00276DB4">
        <w:rPr>
          <w:rFonts w:ascii="Calibri" w:eastAsia="Times New Roman" w:hAnsi="Calibri" w:cs="Times New Roman"/>
          <w:sz w:val="22"/>
          <w:szCs w:val="22"/>
        </w:rPr>
        <w:t xml:space="preserve">Marturano, A. (2009). </w:t>
      </w:r>
      <w:r w:rsidRPr="0096192E">
        <w:rPr>
          <w:rFonts w:ascii="Calibri" w:eastAsia="Times New Roman" w:hAnsi="Calibri" w:cs="Times New Roman"/>
          <w:sz w:val="22"/>
          <w:szCs w:val="22"/>
        </w:rPr>
        <w:t>When speed truly matters, openness is the answer. Bioethics, 23(7), 385-393.</w:t>
      </w:r>
    </w:p>
    <w:p w14:paraId="6B309F14" w14:textId="7A47F4E1" w:rsidR="0096192E" w:rsidRPr="0096192E" w:rsidRDefault="0096192E" w:rsidP="0096192E">
      <w:pPr>
        <w:pStyle w:val="List"/>
        <w:rPr>
          <w:rFonts w:ascii="Calibri" w:eastAsia="Times New Roman" w:hAnsi="Calibri" w:cs="Times New Roman"/>
          <w:sz w:val="22"/>
          <w:szCs w:val="22"/>
        </w:rPr>
      </w:pPr>
      <w:r w:rsidRPr="0096192E">
        <w:rPr>
          <w:rFonts w:ascii="Calibri" w:eastAsia="Times New Roman" w:hAnsi="Calibri" w:cs="Times New Roman"/>
          <w:sz w:val="22"/>
          <w:szCs w:val="22"/>
        </w:rPr>
        <w:t>Mayer, S. (2006). Declaration of patent applications as financial interests: a survey of practice among authors of papers on molecu</w:t>
      </w:r>
      <w:r w:rsidR="00EC1AD0">
        <w:rPr>
          <w:rFonts w:ascii="Calibri" w:eastAsia="Times New Roman" w:hAnsi="Calibri" w:cs="Times New Roman"/>
          <w:sz w:val="22"/>
          <w:szCs w:val="22"/>
        </w:rPr>
        <w:t xml:space="preserve">lar biology in Nature. </w:t>
      </w:r>
      <w:r w:rsidR="00EC1AD0" w:rsidRPr="003972C2">
        <w:rPr>
          <w:rFonts w:ascii="Calibri" w:eastAsia="Times New Roman" w:hAnsi="Calibri" w:cs="Times New Roman"/>
          <w:i/>
          <w:sz w:val="22"/>
          <w:szCs w:val="22"/>
        </w:rPr>
        <w:t>Journal o</w:t>
      </w:r>
      <w:r w:rsidRPr="003972C2">
        <w:rPr>
          <w:rFonts w:ascii="Calibri" w:eastAsia="Times New Roman" w:hAnsi="Calibri" w:cs="Times New Roman"/>
          <w:i/>
          <w:sz w:val="22"/>
          <w:szCs w:val="22"/>
        </w:rPr>
        <w:t>f Medical Ethics</w:t>
      </w:r>
      <w:r w:rsidRPr="0096192E">
        <w:rPr>
          <w:rFonts w:ascii="Calibri" w:eastAsia="Times New Roman" w:hAnsi="Calibri" w:cs="Times New Roman"/>
          <w:sz w:val="22"/>
          <w:szCs w:val="22"/>
        </w:rPr>
        <w:t>, 32(11), 658-661.</w:t>
      </w:r>
    </w:p>
    <w:p w14:paraId="7DBA1C7B" w14:textId="263E2C98" w:rsidR="007A0511" w:rsidRPr="007A0511" w:rsidRDefault="007A0511" w:rsidP="007A0511">
      <w:pPr>
        <w:pStyle w:val="List"/>
        <w:rPr>
          <w:rFonts w:ascii="Calibri" w:eastAsia="Times New Roman" w:hAnsi="Calibri" w:cs="Times New Roman"/>
          <w:sz w:val="22"/>
          <w:szCs w:val="22"/>
        </w:rPr>
      </w:pPr>
      <w:r w:rsidRPr="007A0511">
        <w:rPr>
          <w:rFonts w:ascii="Calibri" w:eastAsia="Times New Roman" w:hAnsi="Calibri" w:cs="Times New Roman"/>
          <w:sz w:val="22"/>
          <w:szCs w:val="22"/>
        </w:rPr>
        <w:t xml:space="preserve">Mepham, T. B. (2000): ‘A framework for the ethical analysis of novel foods: the ethical matrix’, </w:t>
      </w:r>
      <w:r w:rsidRPr="003972C2">
        <w:rPr>
          <w:rFonts w:ascii="Calibri" w:eastAsia="Times New Roman" w:hAnsi="Calibri" w:cs="Times New Roman"/>
          <w:i/>
          <w:sz w:val="22"/>
          <w:szCs w:val="22"/>
        </w:rPr>
        <w:t>Journal of Agricultural and Environmental Ethics</w:t>
      </w:r>
      <w:r w:rsidRPr="00EC1AD0">
        <w:rPr>
          <w:rFonts w:ascii="Calibri" w:eastAsia="Times New Roman" w:hAnsi="Calibri" w:cs="Times New Roman"/>
          <w:sz w:val="22"/>
          <w:szCs w:val="22"/>
        </w:rPr>
        <w:t>,</w:t>
      </w:r>
      <w:r>
        <w:rPr>
          <w:rFonts w:ascii="Calibri" w:eastAsia="Times New Roman" w:hAnsi="Calibri" w:cs="Times New Roman"/>
          <w:sz w:val="22"/>
          <w:szCs w:val="22"/>
        </w:rPr>
        <w:t xml:space="preserve"> </w:t>
      </w:r>
      <w:r w:rsidRPr="007A0511">
        <w:rPr>
          <w:rFonts w:ascii="Calibri" w:eastAsia="Times New Roman" w:hAnsi="Calibri" w:cs="Times New Roman"/>
          <w:sz w:val="22"/>
          <w:szCs w:val="22"/>
        </w:rPr>
        <w:t>12, 165-176</w:t>
      </w:r>
    </w:p>
    <w:p w14:paraId="7E9B4380" w14:textId="77777777" w:rsidR="007A0511" w:rsidRPr="007A0511" w:rsidRDefault="007A0511" w:rsidP="007A0511">
      <w:pPr>
        <w:pStyle w:val="List"/>
        <w:rPr>
          <w:rFonts w:ascii="Calibri" w:eastAsia="Times New Roman" w:hAnsi="Calibri" w:cs="Times New Roman"/>
          <w:sz w:val="22"/>
          <w:szCs w:val="22"/>
        </w:rPr>
      </w:pPr>
      <w:r w:rsidRPr="007A0511">
        <w:rPr>
          <w:rFonts w:ascii="Calibri" w:eastAsia="Times New Roman" w:hAnsi="Calibri" w:cs="Times New Roman"/>
          <w:sz w:val="22"/>
          <w:szCs w:val="22"/>
        </w:rPr>
        <w:t xml:space="preserve">Mepham, T B. (2005): </w:t>
      </w:r>
      <w:r w:rsidRPr="003972C2">
        <w:rPr>
          <w:rFonts w:ascii="Calibri" w:eastAsia="Times New Roman" w:hAnsi="Calibri" w:cs="Times New Roman"/>
          <w:i/>
          <w:sz w:val="22"/>
          <w:szCs w:val="22"/>
        </w:rPr>
        <w:t>Bioethics. An Introduction for the Biosciences</w:t>
      </w:r>
      <w:r w:rsidRPr="007A0511">
        <w:rPr>
          <w:rFonts w:ascii="Calibri" w:eastAsia="Times New Roman" w:hAnsi="Calibri" w:cs="Times New Roman"/>
          <w:sz w:val="22"/>
          <w:szCs w:val="22"/>
        </w:rPr>
        <w:t xml:space="preserve">. </w:t>
      </w:r>
      <w:smartTag w:uri="urn:schemas-microsoft-com:office:smarttags" w:element="City">
        <w:r w:rsidRPr="007A0511">
          <w:rPr>
            <w:rFonts w:ascii="Calibri" w:eastAsia="Times New Roman" w:hAnsi="Calibri" w:cs="Times New Roman"/>
            <w:sz w:val="22"/>
            <w:szCs w:val="22"/>
          </w:rPr>
          <w:t>Oxford</w:t>
        </w:r>
      </w:smartTag>
      <w:r w:rsidRPr="007A0511">
        <w:rPr>
          <w:rFonts w:ascii="Calibri" w:eastAsia="Times New Roman" w:hAnsi="Calibri" w:cs="Times New Roman"/>
          <w:sz w:val="22"/>
          <w:szCs w:val="22"/>
        </w:rPr>
        <w:t xml:space="preserve">: </w:t>
      </w:r>
      <w:smartTag w:uri="urn:schemas-microsoft-com:office:smarttags" w:element="place">
        <w:smartTag w:uri="urn:schemas-microsoft-com:office:smarttags" w:element="PlaceName">
          <w:r w:rsidRPr="007A0511">
            <w:rPr>
              <w:rFonts w:ascii="Calibri" w:eastAsia="Times New Roman" w:hAnsi="Calibri" w:cs="Times New Roman"/>
              <w:sz w:val="22"/>
              <w:szCs w:val="22"/>
            </w:rPr>
            <w:t>Oxford</w:t>
          </w:r>
        </w:smartTag>
        <w:r w:rsidRPr="007A0511">
          <w:rPr>
            <w:rFonts w:ascii="Calibri" w:eastAsia="Times New Roman" w:hAnsi="Calibri" w:cs="Times New Roman"/>
            <w:sz w:val="22"/>
            <w:szCs w:val="22"/>
          </w:rPr>
          <w:t xml:space="preserve"> </w:t>
        </w:r>
        <w:smartTag w:uri="urn:schemas-microsoft-com:office:smarttags" w:element="PlaceType">
          <w:r w:rsidRPr="007A0511">
            <w:rPr>
              <w:rFonts w:ascii="Calibri" w:eastAsia="Times New Roman" w:hAnsi="Calibri" w:cs="Times New Roman"/>
              <w:sz w:val="22"/>
              <w:szCs w:val="22"/>
            </w:rPr>
            <w:t>University</w:t>
          </w:r>
        </w:smartTag>
      </w:smartTag>
      <w:r w:rsidRPr="007A0511">
        <w:rPr>
          <w:rFonts w:ascii="Calibri" w:eastAsia="Times New Roman" w:hAnsi="Calibri" w:cs="Times New Roman"/>
          <w:sz w:val="22"/>
          <w:szCs w:val="22"/>
        </w:rPr>
        <w:t xml:space="preserve"> Press</w:t>
      </w:r>
    </w:p>
    <w:p w14:paraId="71EDBDFE" w14:textId="64CE1DF8" w:rsidR="00341E62" w:rsidRPr="00EC1AD0" w:rsidRDefault="00EC1AD0" w:rsidP="00834D56">
      <w:pPr>
        <w:pStyle w:val="List"/>
        <w:rPr>
          <w:rFonts w:ascii="Calibri" w:eastAsia="Times New Roman" w:hAnsi="Calibri" w:cs="Times New Roman"/>
          <w:sz w:val="22"/>
          <w:szCs w:val="22"/>
        </w:rPr>
      </w:pPr>
      <w:r>
        <w:rPr>
          <w:rFonts w:ascii="Calibri" w:eastAsia="Times New Roman" w:hAnsi="Calibri" w:cs="Times New Roman"/>
          <w:sz w:val="22"/>
          <w:szCs w:val="22"/>
        </w:rPr>
        <w:t>Milius, D. &amp;</w:t>
      </w:r>
      <w:r w:rsidR="00341E62">
        <w:rPr>
          <w:rFonts w:ascii="Calibri" w:eastAsia="Times New Roman" w:hAnsi="Calibri" w:cs="Times New Roman"/>
          <w:sz w:val="22"/>
          <w:szCs w:val="22"/>
        </w:rPr>
        <w:t xml:space="preserve"> Townend, D. (2008) Thoughts on the Scope and Operation of Morality Clauses in Patent Law. </w:t>
      </w:r>
      <w:r w:rsidR="00341E62" w:rsidRPr="00B25154">
        <w:rPr>
          <w:rFonts w:ascii="Calibri" w:eastAsia="Times New Roman" w:hAnsi="Calibri" w:cs="Times New Roman"/>
          <w:sz w:val="22"/>
          <w:szCs w:val="22"/>
          <w:lang w:val="nn-NO"/>
        </w:rPr>
        <w:t xml:space="preserve">In: Den etiske nemnda for patentsaker. </w:t>
      </w:r>
      <w:r w:rsidR="00341E62" w:rsidRPr="00B25154">
        <w:rPr>
          <w:rFonts w:ascii="Calibri" w:eastAsia="Times New Roman" w:hAnsi="Calibri" w:cs="Times New Roman"/>
          <w:i/>
          <w:sz w:val="22"/>
          <w:szCs w:val="22"/>
          <w:lang w:val="nn-NO"/>
        </w:rPr>
        <w:t>Patentnmend uten portefølje?</w:t>
      </w:r>
      <w:r w:rsidR="00341E62" w:rsidRPr="00B25154">
        <w:rPr>
          <w:rFonts w:ascii="Calibri" w:eastAsia="Times New Roman" w:hAnsi="Calibri" w:cs="Times New Roman"/>
          <w:sz w:val="22"/>
          <w:szCs w:val="22"/>
          <w:lang w:val="nn-NO"/>
        </w:rPr>
        <w:t xml:space="preserve"> Publikasjon nr. 7. Oslo. </w:t>
      </w:r>
      <w:hyperlink r:id="rId15" w:history="1">
        <w:r w:rsidR="002115BA" w:rsidRPr="00EC1AD0">
          <w:rPr>
            <w:rStyle w:val="Hyperlink"/>
            <w:rFonts w:ascii="Calibri" w:eastAsia="Times New Roman" w:hAnsi="Calibri" w:cs="Times New Roman"/>
            <w:sz w:val="22"/>
            <w:szCs w:val="22"/>
          </w:rPr>
          <w:t>https://www.etikkom.no/globalassets/documents/publikasjoner-som-pdf/patentnemnd-uten-portefolje-2008.pdf</w:t>
        </w:r>
      </w:hyperlink>
      <w:r w:rsidR="002115BA" w:rsidRPr="00EC1AD0">
        <w:rPr>
          <w:rFonts w:ascii="Calibri" w:eastAsia="Times New Roman" w:hAnsi="Calibri" w:cs="Times New Roman"/>
          <w:sz w:val="22"/>
          <w:szCs w:val="22"/>
        </w:rPr>
        <w:t xml:space="preserve"> </w:t>
      </w:r>
      <w:r w:rsidRPr="00EC1AD0">
        <w:rPr>
          <w:rFonts w:ascii="Calibri" w:eastAsia="Times New Roman" w:hAnsi="Calibri" w:cs="Times New Roman"/>
          <w:sz w:val="22"/>
          <w:szCs w:val="22"/>
        </w:rPr>
        <w:t>Accessed 5 February 2016</w:t>
      </w:r>
    </w:p>
    <w:p w14:paraId="64F632C9" w14:textId="13F5366C" w:rsidR="00952D6A" w:rsidRPr="00952D6A" w:rsidRDefault="00952D6A" w:rsidP="00834D56">
      <w:pPr>
        <w:pStyle w:val="List"/>
        <w:rPr>
          <w:rFonts w:ascii="Calibri" w:eastAsia="Times New Roman" w:hAnsi="Calibri" w:cs="Times New Roman"/>
          <w:sz w:val="22"/>
          <w:szCs w:val="22"/>
        </w:rPr>
      </w:pPr>
      <w:r w:rsidRPr="00952D6A">
        <w:rPr>
          <w:rFonts w:ascii="Calibri" w:eastAsia="Times New Roman" w:hAnsi="Calibri" w:cs="Times New Roman"/>
          <w:sz w:val="22"/>
          <w:szCs w:val="22"/>
        </w:rPr>
        <w:lastRenderedPageBreak/>
        <w:t xml:space="preserve">No Patents on Seeds! </w:t>
      </w:r>
      <w:r>
        <w:rPr>
          <w:rFonts w:ascii="Calibri" w:eastAsia="Times New Roman" w:hAnsi="Calibri" w:cs="Times New Roman"/>
          <w:sz w:val="22"/>
          <w:szCs w:val="22"/>
        </w:rPr>
        <w:t>(</w:t>
      </w:r>
      <w:r w:rsidRPr="00952D6A">
        <w:rPr>
          <w:rFonts w:ascii="Calibri" w:eastAsia="Times New Roman" w:hAnsi="Calibri" w:cs="Times New Roman"/>
          <w:sz w:val="22"/>
          <w:szCs w:val="22"/>
        </w:rPr>
        <w:t>2016</w:t>
      </w:r>
      <w:r>
        <w:rPr>
          <w:rFonts w:ascii="Calibri" w:eastAsia="Times New Roman" w:hAnsi="Calibri" w:cs="Times New Roman"/>
          <w:sz w:val="22"/>
          <w:szCs w:val="22"/>
        </w:rPr>
        <w:t xml:space="preserve">) </w:t>
      </w:r>
      <w:r w:rsidRPr="003972C2">
        <w:rPr>
          <w:rFonts w:ascii="Calibri" w:eastAsia="Times New Roman" w:hAnsi="Calibri" w:cs="Times New Roman"/>
          <w:i/>
          <w:sz w:val="22"/>
          <w:szCs w:val="22"/>
        </w:rPr>
        <w:t>Patents on plants and animals – time to act for European politicians</w:t>
      </w:r>
      <w:r>
        <w:rPr>
          <w:rFonts w:ascii="Calibri" w:eastAsia="Times New Roman" w:hAnsi="Calibri" w:cs="Times New Roman"/>
          <w:sz w:val="22"/>
          <w:szCs w:val="22"/>
        </w:rPr>
        <w:t xml:space="preserve">. </w:t>
      </w:r>
      <w:hyperlink r:id="rId16" w:history="1">
        <w:r w:rsidRPr="00E93344">
          <w:rPr>
            <w:rStyle w:val="Hyperlink"/>
            <w:rFonts w:ascii="Calibri" w:eastAsia="Times New Roman" w:hAnsi="Calibri" w:cs="Times New Roman"/>
            <w:sz w:val="22"/>
            <w:szCs w:val="22"/>
          </w:rPr>
          <w:t>http://no-patents-on-seeds.org/sites/default/files/news/report_patents_on_seeds_time_to_act_2016.pdf</w:t>
        </w:r>
      </w:hyperlink>
      <w:r>
        <w:rPr>
          <w:rFonts w:ascii="Calibri" w:eastAsia="Times New Roman" w:hAnsi="Calibri" w:cs="Times New Roman"/>
          <w:sz w:val="22"/>
          <w:szCs w:val="22"/>
        </w:rPr>
        <w:t xml:space="preserve"> </w:t>
      </w:r>
      <w:r w:rsidR="00EC1AD0">
        <w:rPr>
          <w:rFonts w:ascii="Calibri" w:eastAsia="Times New Roman" w:hAnsi="Calibri" w:cs="Times New Roman"/>
          <w:sz w:val="22"/>
          <w:szCs w:val="22"/>
        </w:rPr>
        <w:t>Accessed 7 March 2017</w:t>
      </w:r>
    </w:p>
    <w:p w14:paraId="4A947AD9" w14:textId="0395869E" w:rsidR="005C7521" w:rsidRDefault="00EC1AD0" w:rsidP="00834D56">
      <w:pPr>
        <w:pStyle w:val="List"/>
        <w:rPr>
          <w:rFonts w:ascii="Calibri" w:eastAsia="Times New Roman" w:hAnsi="Calibri" w:cs="Times New Roman"/>
          <w:sz w:val="22"/>
          <w:szCs w:val="22"/>
        </w:rPr>
      </w:pPr>
      <w:r>
        <w:rPr>
          <w:rFonts w:ascii="Calibri" w:eastAsia="Times New Roman" w:hAnsi="Calibri" w:cs="Times New Roman"/>
          <w:sz w:val="22"/>
          <w:szCs w:val="22"/>
        </w:rPr>
        <w:t>Oberthür, S. &amp;</w:t>
      </w:r>
      <w:r w:rsidR="005C7521">
        <w:rPr>
          <w:rFonts w:ascii="Calibri" w:eastAsia="Times New Roman" w:hAnsi="Calibri" w:cs="Times New Roman"/>
          <w:sz w:val="22"/>
          <w:szCs w:val="22"/>
        </w:rPr>
        <w:t xml:space="preserve"> Rosendal, G.K. (2014) </w:t>
      </w:r>
      <w:r w:rsidR="005C7521" w:rsidRPr="003972C2">
        <w:rPr>
          <w:rFonts w:ascii="Calibri" w:eastAsia="Times New Roman" w:hAnsi="Calibri" w:cs="Times New Roman"/>
          <w:i/>
          <w:sz w:val="22"/>
          <w:szCs w:val="22"/>
        </w:rPr>
        <w:t>Global Governance of Genetic Resources: Access and benefit sharing after the Nagoya Protocol</w:t>
      </w:r>
      <w:r w:rsidR="005C7521">
        <w:rPr>
          <w:rFonts w:ascii="Calibri" w:eastAsia="Times New Roman" w:hAnsi="Calibri" w:cs="Times New Roman"/>
          <w:sz w:val="22"/>
          <w:szCs w:val="22"/>
        </w:rPr>
        <w:t xml:space="preserve">. Routledge: New York and London </w:t>
      </w:r>
    </w:p>
    <w:p w14:paraId="0F0C1FBE" w14:textId="5565F22A" w:rsidR="00E12ED3" w:rsidRDefault="00E12ED3" w:rsidP="00834D56">
      <w:pPr>
        <w:pStyle w:val="List"/>
        <w:rPr>
          <w:rFonts w:ascii="Calibri" w:eastAsia="Times New Roman" w:hAnsi="Calibri" w:cs="Times New Roman"/>
          <w:sz w:val="22"/>
          <w:szCs w:val="22"/>
        </w:rPr>
      </w:pPr>
      <w:r>
        <w:rPr>
          <w:rFonts w:ascii="Calibri" w:eastAsia="Times New Roman" w:hAnsi="Calibri" w:cs="Times New Roman"/>
          <w:sz w:val="22"/>
          <w:szCs w:val="22"/>
        </w:rPr>
        <w:t xml:space="preserve">O’Sullivan, E. (2012) Is Article 53 (a) EPC still of narrow interpretation? </w:t>
      </w:r>
      <w:r w:rsidRPr="00E12ED3">
        <w:rPr>
          <w:rFonts w:ascii="Calibri" w:eastAsia="Times New Roman" w:hAnsi="Calibri" w:cs="Times New Roman"/>
          <w:i/>
          <w:sz w:val="22"/>
          <w:szCs w:val="22"/>
        </w:rPr>
        <w:t>Journal of Intellectual Property Law &amp; Practice</w:t>
      </w:r>
      <w:r>
        <w:rPr>
          <w:rFonts w:ascii="Calibri" w:eastAsia="Times New Roman" w:hAnsi="Calibri" w:cs="Times New Roman"/>
          <w:sz w:val="22"/>
          <w:szCs w:val="22"/>
        </w:rPr>
        <w:t>, 7 (9), 680-90</w:t>
      </w:r>
    </w:p>
    <w:p w14:paraId="2EF33D01" w14:textId="6A927129"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Pannain, B., Barberio, C., Mininni, T., &amp; Pannain, M. (1990). Deontological aspects in recombinant DNA researches. </w:t>
      </w:r>
      <w:r w:rsidRPr="003972C2">
        <w:rPr>
          <w:rFonts w:ascii="Calibri" w:eastAsia="Times New Roman" w:hAnsi="Calibri" w:cs="Times New Roman"/>
          <w:i/>
          <w:iCs/>
          <w:sz w:val="22"/>
          <w:szCs w:val="22"/>
        </w:rPr>
        <w:t>Acta Medicinae Legalis Et Socialis</w:t>
      </w:r>
      <w:r w:rsidRPr="00EC1AD0">
        <w:rPr>
          <w:rFonts w:ascii="Calibri" w:eastAsia="Times New Roman" w:hAnsi="Calibri" w:cs="Times New Roman"/>
          <w:sz w:val="22"/>
          <w:szCs w:val="22"/>
        </w:rPr>
        <w:t xml:space="preserve">, </w:t>
      </w:r>
      <w:r w:rsidRPr="00EC1AD0">
        <w:rPr>
          <w:rFonts w:ascii="Calibri" w:eastAsia="Times New Roman" w:hAnsi="Calibri" w:cs="Times New Roman"/>
          <w:iCs/>
          <w:sz w:val="22"/>
          <w:szCs w:val="22"/>
        </w:rPr>
        <w:t>40</w:t>
      </w:r>
      <w:r w:rsidR="00EC1AD0">
        <w:rPr>
          <w:rFonts w:ascii="Calibri" w:eastAsia="Times New Roman" w:hAnsi="Calibri" w:cs="Times New Roman"/>
          <w:iCs/>
          <w:sz w:val="22"/>
          <w:szCs w:val="22"/>
        </w:rPr>
        <w:t xml:space="preserve">, </w:t>
      </w:r>
      <w:r w:rsidRPr="00EC1AD0">
        <w:rPr>
          <w:rFonts w:ascii="Calibri" w:eastAsia="Times New Roman" w:hAnsi="Calibri" w:cs="Times New Roman"/>
          <w:sz w:val="22"/>
          <w:szCs w:val="22"/>
        </w:rPr>
        <w:t>253</w:t>
      </w:r>
      <w:r w:rsidRPr="00834D56">
        <w:rPr>
          <w:rFonts w:ascii="Calibri" w:eastAsia="Times New Roman" w:hAnsi="Calibri" w:cs="Times New Roman"/>
          <w:sz w:val="22"/>
          <w:szCs w:val="22"/>
        </w:rPr>
        <w:t>-256.</w:t>
      </w:r>
    </w:p>
    <w:p w14:paraId="0F84546F" w14:textId="4379FC2B" w:rsidR="00900E55" w:rsidRDefault="00900E55" w:rsidP="00834D56">
      <w:pPr>
        <w:pStyle w:val="List"/>
        <w:rPr>
          <w:rFonts w:ascii="Calibri" w:eastAsia="Times New Roman" w:hAnsi="Calibri" w:cs="Times New Roman"/>
          <w:sz w:val="22"/>
          <w:szCs w:val="22"/>
        </w:rPr>
      </w:pPr>
      <w:r>
        <w:rPr>
          <w:rFonts w:ascii="Calibri" w:eastAsia="Times New Roman" w:hAnsi="Calibri" w:cs="Times New Roman"/>
          <w:sz w:val="22"/>
          <w:szCs w:val="22"/>
        </w:rPr>
        <w:t xml:space="preserve">Parthasarathy, S. (2015) Co-producing knowledge and political legitimacy. In Hilgartner, S., Miller, C. and Hagendijk, R. (eds.) </w:t>
      </w:r>
      <w:r w:rsidRPr="003972C2">
        <w:rPr>
          <w:rFonts w:ascii="Calibri" w:eastAsia="Times New Roman" w:hAnsi="Calibri" w:cs="Times New Roman"/>
          <w:i/>
          <w:sz w:val="22"/>
          <w:szCs w:val="22"/>
        </w:rPr>
        <w:t>Science and Democracy: Making Knowledge and Making Power in the Biosciences and Beyond</w:t>
      </w:r>
      <w:r>
        <w:rPr>
          <w:rFonts w:ascii="Calibri" w:eastAsia="Times New Roman" w:hAnsi="Calibri" w:cs="Times New Roman"/>
          <w:sz w:val="22"/>
          <w:szCs w:val="22"/>
        </w:rPr>
        <w:t>. Routledge, pp. 74-93</w:t>
      </w:r>
    </w:p>
    <w:p w14:paraId="5F14491E" w14:textId="3157C1B2" w:rsidR="00356CB1" w:rsidRPr="00356CB1" w:rsidRDefault="00356CB1" w:rsidP="00834D56">
      <w:pPr>
        <w:pStyle w:val="List"/>
        <w:rPr>
          <w:rFonts w:ascii="Calibri" w:eastAsia="Times New Roman" w:hAnsi="Calibri" w:cs="Times New Roman"/>
          <w:sz w:val="22"/>
          <w:szCs w:val="22"/>
        </w:rPr>
      </w:pPr>
      <w:r w:rsidRPr="00356CB1">
        <w:rPr>
          <w:rFonts w:ascii="Calibri" w:eastAsia="Times New Roman" w:hAnsi="Calibri" w:cs="Times New Roman"/>
          <w:sz w:val="22"/>
          <w:szCs w:val="22"/>
        </w:rPr>
        <w:t xml:space="preserve">Radder, H. (2004) Exploiting Abstract Possibilities: A Critique of the Concept and Practice of Product Patenting. </w:t>
      </w:r>
      <w:r w:rsidRPr="003972C2">
        <w:rPr>
          <w:rFonts w:ascii="Calibri" w:eastAsia="Times New Roman" w:hAnsi="Calibri" w:cs="Times New Roman"/>
          <w:i/>
          <w:sz w:val="22"/>
          <w:szCs w:val="22"/>
        </w:rPr>
        <w:t>Journal of Agricultural &amp; Environmental Ethics</w:t>
      </w:r>
      <w:r w:rsidRPr="00356CB1">
        <w:rPr>
          <w:rFonts w:ascii="Calibri" w:eastAsia="Times New Roman" w:hAnsi="Calibri" w:cs="Times New Roman"/>
          <w:sz w:val="22"/>
          <w:szCs w:val="22"/>
        </w:rPr>
        <w:t>, 17 (3), 275-291</w:t>
      </w:r>
    </w:p>
    <w:p w14:paraId="60FB1004" w14:textId="53A79499" w:rsidR="00BC66A1" w:rsidRPr="00BC66A1" w:rsidRDefault="00BC66A1" w:rsidP="00834D56">
      <w:pPr>
        <w:pStyle w:val="List"/>
        <w:rPr>
          <w:rFonts w:ascii="Calibri" w:hAnsi="Calibri"/>
          <w:sz w:val="22"/>
          <w:szCs w:val="22"/>
        </w:rPr>
      </w:pPr>
      <w:r>
        <w:rPr>
          <w:rFonts w:ascii="Calibri" w:hAnsi="Calibri"/>
          <w:sz w:val="22"/>
          <w:szCs w:val="22"/>
        </w:rPr>
        <w:t>Reiss</w:t>
      </w:r>
      <w:r w:rsidRPr="00BC66A1">
        <w:rPr>
          <w:rFonts w:ascii="Calibri" w:hAnsi="Calibri"/>
          <w:sz w:val="22"/>
          <w:szCs w:val="22"/>
        </w:rPr>
        <w:t>, M</w:t>
      </w:r>
      <w:r>
        <w:rPr>
          <w:rFonts w:ascii="Calibri" w:hAnsi="Calibri"/>
          <w:sz w:val="22"/>
          <w:szCs w:val="22"/>
        </w:rPr>
        <w:t>.</w:t>
      </w:r>
      <w:r w:rsidRPr="00BC66A1">
        <w:rPr>
          <w:rFonts w:ascii="Calibri" w:hAnsi="Calibri"/>
          <w:sz w:val="22"/>
          <w:szCs w:val="22"/>
        </w:rPr>
        <w:t xml:space="preserve">J. </w:t>
      </w:r>
      <w:r>
        <w:rPr>
          <w:rFonts w:ascii="Calibri" w:hAnsi="Calibri"/>
          <w:sz w:val="22"/>
          <w:szCs w:val="22"/>
        </w:rPr>
        <w:t xml:space="preserve">(2003) </w:t>
      </w:r>
      <w:r w:rsidRPr="00BC66A1">
        <w:rPr>
          <w:rFonts w:ascii="Calibri" w:hAnsi="Calibri"/>
          <w:sz w:val="22"/>
          <w:szCs w:val="22"/>
        </w:rPr>
        <w:t xml:space="preserve">The ethics of patenting DNA. </w:t>
      </w:r>
      <w:r w:rsidRPr="00BC66A1">
        <w:rPr>
          <w:rStyle w:val="Strong"/>
          <w:rFonts w:ascii="Calibri" w:hAnsi="Calibri"/>
          <w:b w:val="0"/>
          <w:i/>
          <w:sz w:val="22"/>
          <w:szCs w:val="22"/>
        </w:rPr>
        <w:t>Journal of Commercial Biotechnology</w:t>
      </w:r>
      <w:r w:rsidRPr="00BC66A1">
        <w:rPr>
          <w:rFonts w:ascii="Calibri" w:hAnsi="Calibri"/>
          <w:sz w:val="22"/>
          <w:szCs w:val="22"/>
        </w:rPr>
        <w:t>, 9</w:t>
      </w:r>
      <w:r>
        <w:rPr>
          <w:rFonts w:ascii="Calibri" w:hAnsi="Calibri"/>
          <w:sz w:val="22"/>
          <w:szCs w:val="22"/>
        </w:rPr>
        <w:t>(</w:t>
      </w:r>
      <w:r w:rsidRPr="00BC66A1">
        <w:rPr>
          <w:rFonts w:ascii="Calibri" w:hAnsi="Calibri"/>
          <w:sz w:val="22"/>
          <w:szCs w:val="22"/>
        </w:rPr>
        <w:t>3</w:t>
      </w:r>
      <w:r>
        <w:rPr>
          <w:rFonts w:ascii="Calibri" w:hAnsi="Calibri"/>
          <w:sz w:val="22"/>
          <w:szCs w:val="22"/>
        </w:rPr>
        <w:t>), 192-98</w:t>
      </w:r>
      <w:r w:rsidRPr="00BC66A1">
        <w:rPr>
          <w:rFonts w:ascii="Calibri" w:hAnsi="Calibri"/>
          <w:sz w:val="22"/>
          <w:szCs w:val="22"/>
        </w:rPr>
        <w:t xml:space="preserve"> </w:t>
      </w:r>
    </w:p>
    <w:p w14:paraId="5A2F55FB" w14:textId="650737F8" w:rsidR="002261B4" w:rsidRDefault="002261B4" w:rsidP="00834D56">
      <w:pPr>
        <w:pStyle w:val="List"/>
        <w:rPr>
          <w:rFonts w:ascii="Calibri" w:eastAsiaTheme="minorHAnsi" w:hAnsi="Calibri" w:cstheme="minorBidi"/>
          <w:sz w:val="22"/>
          <w:szCs w:val="22"/>
          <w:lang w:eastAsia="en-US"/>
        </w:rPr>
      </w:pPr>
      <w:r>
        <w:rPr>
          <w:rFonts w:ascii="Calibri" w:eastAsiaTheme="minorHAnsi" w:hAnsi="Calibri" w:cstheme="minorBidi"/>
          <w:sz w:val="22"/>
          <w:szCs w:val="22"/>
          <w:lang w:eastAsia="en-US"/>
        </w:rPr>
        <w:t>Resnik, D.B. (2001)</w:t>
      </w:r>
      <w:r w:rsidR="008F2DB8">
        <w:rPr>
          <w:rFonts w:ascii="Calibri" w:eastAsiaTheme="minorHAnsi" w:hAnsi="Calibri" w:cstheme="minorBidi"/>
          <w:sz w:val="22"/>
          <w:szCs w:val="22"/>
          <w:lang w:eastAsia="en-US"/>
        </w:rPr>
        <w:t>.</w:t>
      </w:r>
      <w:r>
        <w:rPr>
          <w:rFonts w:ascii="Calibri" w:eastAsiaTheme="minorHAnsi" w:hAnsi="Calibri" w:cstheme="minorBidi"/>
          <w:sz w:val="22"/>
          <w:szCs w:val="22"/>
          <w:lang w:eastAsia="en-US"/>
        </w:rPr>
        <w:t xml:space="preserve"> DNA Patents and Human Dignity. </w:t>
      </w:r>
      <w:r w:rsidRPr="003972C2">
        <w:rPr>
          <w:rFonts w:ascii="Calibri" w:eastAsiaTheme="minorHAnsi" w:hAnsi="Calibri" w:cstheme="minorBidi"/>
          <w:i/>
          <w:sz w:val="22"/>
          <w:szCs w:val="22"/>
          <w:lang w:eastAsia="en-US"/>
        </w:rPr>
        <w:t>Journal of Law, Medicine and Ethics</w:t>
      </w:r>
      <w:r>
        <w:rPr>
          <w:rFonts w:ascii="Calibri" w:eastAsiaTheme="minorHAnsi" w:hAnsi="Calibri" w:cstheme="minorBidi"/>
          <w:sz w:val="22"/>
          <w:szCs w:val="22"/>
          <w:lang w:eastAsia="en-US"/>
        </w:rPr>
        <w:t>, 29: 152-65</w:t>
      </w:r>
    </w:p>
    <w:p w14:paraId="30BFCCFF" w14:textId="7E94A054" w:rsidR="00834D56" w:rsidRPr="00834D56" w:rsidRDefault="008F2DB8" w:rsidP="00834D56">
      <w:pPr>
        <w:rPr>
          <w:rFonts w:ascii="Calibri" w:hAnsi="Calibri"/>
        </w:rPr>
      </w:pPr>
      <w:r>
        <w:rPr>
          <w:rFonts w:ascii="Calibri" w:hAnsi="Calibri"/>
        </w:rPr>
        <w:t>Rigaud, N. (2008).</w:t>
      </w:r>
      <w:r w:rsidR="00834D56" w:rsidRPr="00834D56">
        <w:rPr>
          <w:rFonts w:ascii="Calibri" w:hAnsi="Calibri"/>
        </w:rPr>
        <w:t xml:space="preserve"> </w:t>
      </w:r>
      <w:r w:rsidR="00834D56" w:rsidRPr="003972C2">
        <w:rPr>
          <w:rFonts w:ascii="Calibri" w:hAnsi="Calibri"/>
          <w:i/>
        </w:rPr>
        <w:t>Biotechnology: Ethical and social debates</w:t>
      </w:r>
      <w:r w:rsidR="00834D56" w:rsidRPr="00834D56">
        <w:rPr>
          <w:rFonts w:ascii="Calibri" w:hAnsi="Calibri"/>
        </w:rPr>
        <w:t xml:space="preserve">. </w:t>
      </w:r>
      <w:hyperlink r:id="rId17" w:history="1">
        <w:r w:rsidR="00834D56" w:rsidRPr="00834D56">
          <w:rPr>
            <w:rStyle w:val="Hyperlink"/>
            <w:rFonts w:ascii="Calibri" w:hAnsi="Calibri"/>
          </w:rPr>
          <w:t>http://www.oecd.org/futures/long-termtechnologicalsocietalchallenges/40926844.pdf</w:t>
        </w:r>
      </w:hyperlink>
      <w:r w:rsidR="00834D56" w:rsidRPr="00834D56">
        <w:rPr>
          <w:rFonts w:ascii="Calibri" w:hAnsi="Calibri"/>
        </w:rPr>
        <w:t xml:space="preserve"> </w:t>
      </w:r>
      <w:r>
        <w:rPr>
          <w:rFonts w:ascii="Calibri" w:hAnsi="Calibri"/>
        </w:rPr>
        <w:t xml:space="preserve"> Accessed 13 June 2016</w:t>
      </w:r>
    </w:p>
    <w:p w14:paraId="1E69657D" w14:textId="77777777" w:rsidR="00834D56" w:rsidRPr="00834D56" w:rsidRDefault="00834D56" w:rsidP="00834D56">
      <w:pPr>
        <w:pStyle w:val="List"/>
        <w:rPr>
          <w:rFonts w:ascii="Calibri" w:eastAsiaTheme="minorHAnsi" w:hAnsi="Calibri" w:cstheme="minorBidi"/>
          <w:sz w:val="22"/>
          <w:szCs w:val="22"/>
          <w:lang w:eastAsia="en-US"/>
        </w:rPr>
      </w:pPr>
      <w:r w:rsidRPr="00834D56">
        <w:rPr>
          <w:rFonts w:ascii="Calibri" w:eastAsiaTheme="minorHAnsi" w:hAnsi="Calibri" w:cstheme="minorBidi"/>
          <w:sz w:val="22"/>
          <w:szCs w:val="22"/>
          <w:lang w:eastAsia="en-US"/>
        </w:rPr>
        <w:t xml:space="preserve">Ross, D. (1930): </w:t>
      </w:r>
      <w:r w:rsidRPr="003972C2">
        <w:rPr>
          <w:rFonts w:ascii="Calibri" w:eastAsiaTheme="minorHAnsi" w:hAnsi="Calibri" w:cstheme="minorBidi"/>
          <w:i/>
          <w:sz w:val="22"/>
          <w:szCs w:val="22"/>
          <w:lang w:eastAsia="en-US"/>
        </w:rPr>
        <w:t>The Right and The Good</w:t>
      </w:r>
      <w:r w:rsidRPr="00834D56">
        <w:rPr>
          <w:rFonts w:ascii="Calibri" w:eastAsiaTheme="minorHAnsi" w:hAnsi="Calibri" w:cstheme="minorBidi"/>
          <w:sz w:val="22"/>
          <w:szCs w:val="22"/>
          <w:lang w:eastAsia="en-US"/>
        </w:rPr>
        <w:t>, Oxford: Clarendon Press (2002)</w:t>
      </w:r>
    </w:p>
    <w:p w14:paraId="6C467395" w14:textId="1F72BBC9" w:rsidR="005907C7" w:rsidRDefault="008F2DB8" w:rsidP="00834D56">
      <w:pPr>
        <w:pStyle w:val="List"/>
        <w:rPr>
          <w:rFonts w:ascii="Calibri" w:eastAsia="Times New Roman" w:hAnsi="Calibri" w:cs="Times New Roman"/>
          <w:sz w:val="22"/>
          <w:szCs w:val="22"/>
        </w:rPr>
      </w:pPr>
      <w:r>
        <w:rPr>
          <w:rFonts w:ascii="Calibri" w:eastAsia="Times New Roman" w:hAnsi="Calibri" w:cs="Times New Roman"/>
          <w:sz w:val="22"/>
          <w:szCs w:val="22"/>
        </w:rPr>
        <w:t>Santoro, M. A. &amp;</w:t>
      </w:r>
      <w:r w:rsidR="005907C7">
        <w:rPr>
          <w:rFonts w:ascii="Calibri" w:eastAsia="Times New Roman" w:hAnsi="Calibri" w:cs="Times New Roman"/>
          <w:sz w:val="22"/>
          <w:szCs w:val="22"/>
        </w:rPr>
        <w:t xml:space="preserve"> Gorrie, T.M. (2005)</w:t>
      </w:r>
      <w:r>
        <w:rPr>
          <w:rFonts w:ascii="Calibri" w:eastAsia="Times New Roman" w:hAnsi="Calibri" w:cs="Times New Roman"/>
          <w:sz w:val="22"/>
          <w:szCs w:val="22"/>
        </w:rPr>
        <w:t>.</w:t>
      </w:r>
      <w:r w:rsidR="005907C7">
        <w:rPr>
          <w:rFonts w:ascii="Calibri" w:eastAsia="Times New Roman" w:hAnsi="Calibri" w:cs="Times New Roman"/>
          <w:sz w:val="22"/>
          <w:szCs w:val="22"/>
        </w:rPr>
        <w:t xml:space="preserve"> </w:t>
      </w:r>
      <w:r w:rsidR="005907C7" w:rsidRPr="003972C2">
        <w:rPr>
          <w:rFonts w:ascii="Calibri" w:eastAsia="Times New Roman" w:hAnsi="Calibri" w:cs="Times New Roman"/>
          <w:i/>
          <w:sz w:val="22"/>
          <w:szCs w:val="22"/>
        </w:rPr>
        <w:t>Ethics and the Pharmaceutical Industry</w:t>
      </w:r>
      <w:r w:rsidR="005907C7">
        <w:rPr>
          <w:rFonts w:ascii="Calibri" w:eastAsia="Times New Roman" w:hAnsi="Calibri" w:cs="Times New Roman"/>
          <w:sz w:val="22"/>
          <w:szCs w:val="22"/>
        </w:rPr>
        <w:t>, Cambridge: Cambridge University Press</w:t>
      </w:r>
    </w:p>
    <w:p w14:paraId="2DFC7995" w14:textId="77777777" w:rsidR="00834D56" w:rsidRPr="00834D56" w:rsidRDefault="00834D56" w:rsidP="00834D56">
      <w:pPr>
        <w:pStyle w:val="List"/>
        <w:rPr>
          <w:rFonts w:ascii="Calibri" w:eastAsia="Times New Roman" w:hAnsi="Calibri" w:cs="Times New Roman"/>
          <w:sz w:val="22"/>
          <w:szCs w:val="22"/>
        </w:rPr>
      </w:pPr>
      <w:r w:rsidRPr="00834D56">
        <w:rPr>
          <w:rFonts w:ascii="Calibri" w:eastAsia="Times New Roman" w:hAnsi="Calibri" w:cs="Times New Roman"/>
          <w:sz w:val="22"/>
          <w:szCs w:val="22"/>
        </w:rPr>
        <w:t xml:space="preserve">Schneider, I. (2012). To be or not IP? Exploring limits within patent law for the constitutionalization of intellectual property rights and the governance of synthetic biology in human health. </w:t>
      </w:r>
      <w:r w:rsidRPr="003972C2">
        <w:rPr>
          <w:rFonts w:ascii="Calibri" w:eastAsia="Times New Roman" w:hAnsi="Calibri" w:cs="Times New Roman"/>
          <w:i/>
          <w:iCs/>
          <w:sz w:val="22"/>
          <w:szCs w:val="22"/>
        </w:rPr>
        <w:t>Revista De Derecho Y Genoma Humano = Law And The Human Genome Review / Cátedra De Derecho Y Genoma Humano/Fundación BBV-Diputación Foral De Bizkaia</w:t>
      </w:r>
      <w:r w:rsidRPr="00717E67">
        <w:rPr>
          <w:rFonts w:ascii="Calibri" w:eastAsia="Times New Roman" w:hAnsi="Calibri" w:cs="Times New Roman"/>
          <w:sz w:val="22"/>
          <w:szCs w:val="22"/>
        </w:rPr>
        <w:t>,</w:t>
      </w:r>
      <w:r w:rsidRPr="00834D56">
        <w:rPr>
          <w:rFonts w:ascii="Calibri" w:eastAsia="Times New Roman" w:hAnsi="Calibri" w:cs="Times New Roman"/>
          <w:sz w:val="22"/>
          <w:szCs w:val="22"/>
        </w:rPr>
        <w:t xml:space="preserve"> (37), 193-233.</w:t>
      </w:r>
    </w:p>
    <w:p w14:paraId="59DC8468" w14:textId="0376200E" w:rsidR="00B75357" w:rsidRDefault="00B75357" w:rsidP="00834D56">
      <w:pPr>
        <w:pStyle w:val="List"/>
        <w:rPr>
          <w:rFonts w:ascii="Calibri" w:eastAsia="Times New Roman" w:hAnsi="Calibri" w:cs="Times New Roman"/>
          <w:sz w:val="22"/>
          <w:szCs w:val="22"/>
        </w:rPr>
      </w:pPr>
      <w:r w:rsidRPr="00B75357">
        <w:rPr>
          <w:rFonts w:ascii="Calibri" w:eastAsia="Times New Roman" w:hAnsi="Calibri" w:cs="Times New Roman"/>
          <w:sz w:val="22"/>
          <w:szCs w:val="22"/>
        </w:rPr>
        <w:t>Schofield PN, Bubela T, Weaver T, Portilla L, Brown SD, Hancock JM, Einhorn D, Tocchini-Valentini G, Hrabe de Angelis M,</w:t>
      </w:r>
      <w:r w:rsidR="00717E67">
        <w:rPr>
          <w:rFonts w:ascii="Calibri" w:eastAsia="Times New Roman" w:hAnsi="Calibri" w:cs="Times New Roman"/>
          <w:sz w:val="22"/>
          <w:szCs w:val="22"/>
        </w:rPr>
        <w:t xml:space="preserve"> &amp;</w:t>
      </w:r>
      <w:r w:rsidRPr="00B75357">
        <w:rPr>
          <w:rFonts w:ascii="Calibri" w:eastAsia="Times New Roman" w:hAnsi="Calibri" w:cs="Times New Roman"/>
          <w:sz w:val="22"/>
          <w:szCs w:val="22"/>
        </w:rPr>
        <w:t xml:space="preserve"> Rosenthal N. </w:t>
      </w:r>
      <w:r w:rsidR="003972C2">
        <w:rPr>
          <w:rFonts w:ascii="Calibri" w:eastAsia="Times New Roman" w:hAnsi="Calibri" w:cs="Times New Roman"/>
          <w:sz w:val="22"/>
          <w:szCs w:val="22"/>
        </w:rPr>
        <w:t xml:space="preserve">(2009) </w:t>
      </w:r>
      <w:r w:rsidRPr="00B75357">
        <w:rPr>
          <w:rFonts w:ascii="Calibri" w:eastAsia="Times New Roman" w:hAnsi="Calibri" w:cs="Times New Roman"/>
          <w:sz w:val="22"/>
          <w:szCs w:val="22"/>
        </w:rPr>
        <w:t xml:space="preserve">CASIMIR Rome Meeting participants. Post-publication sharing of data and tools. </w:t>
      </w:r>
      <w:r w:rsidRPr="003972C2">
        <w:rPr>
          <w:rFonts w:ascii="Calibri" w:eastAsia="Times New Roman" w:hAnsi="Calibri" w:cs="Times New Roman"/>
          <w:i/>
          <w:sz w:val="22"/>
          <w:szCs w:val="22"/>
        </w:rPr>
        <w:t>Nature</w:t>
      </w:r>
      <w:r w:rsidR="003972C2">
        <w:rPr>
          <w:rFonts w:ascii="Calibri" w:eastAsia="Times New Roman" w:hAnsi="Calibri" w:cs="Times New Roman"/>
          <w:sz w:val="22"/>
          <w:szCs w:val="22"/>
        </w:rPr>
        <w:t xml:space="preserve">, </w:t>
      </w:r>
      <w:r w:rsidRPr="00B75357">
        <w:rPr>
          <w:rFonts w:ascii="Calibri" w:eastAsia="Times New Roman" w:hAnsi="Calibri" w:cs="Times New Roman"/>
          <w:sz w:val="22"/>
          <w:szCs w:val="22"/>
        </w:rPr>
        <w:t xml:space="preserve">461:171–173 </w:t>
      </w:r>
    </w:p>
    <w:p w14:paraId="01BBFFB0" w14:textId="5FECF788" w:rsidR="00AD4667" w:rsidRPr="00BC68E3" w:rsidRDefault="00AD4667" w:rsidP="00BC68E3">
      <w:pPr>
        <w:pStyle w:val="List"/>
        <w:rPr>
          <w:rFonts w:ascii="Calibri" w:eastAsia="Times New Roman" w:hAnsi="Calibri" w:cs="Times New Roman"/>
          <w:sz w:val="22"/>
          <w:szCs w:val="22"/>
        </w:rPr>
      </w:pPr>
      <w:r w:rsidRPr="00BC68E3">
        <w:rPr>
          <w:rFonts w:ascii="Calibri" w:eastAsia="Times New Roman" w:hAnsi="Calibri" w:cs="Times New Roman"/>
          <w:sz w:val="22"/>
          <w:szCs w:val="22"/>
        </w:rPr>
        <w:t>Smith, R.D., Thorsteinsdottir</w:t>
      </w:r>
      <w:r w:rsidR="00717E67" w:rsidRPr="00BC68E3">
        <w:rPr>
          <w:rFonts w:ascii="Calibri" w:eastAsia="Times New Roman" w:hAnsi="Calibri" w:cs="Times New Roman"/>
          <w:sz w:val="22"/>
          <w:szCs w:val="22"/>
        </w:rPr>
        <w:t>, H., Daar, A.S., Gold, E.R. &amp;</w:t>
      </w:r>
      <w:r w:rsidRPr="00BC68E3">
        <w:rPr>
          <w:rFonts w:ascii="Calibri" w:eastAsia="Times New Roman" w:hAnsi="Calibri" w:cs="Times New Roman"/>
          <w:sz w:val="22"/>
          <w:szCs w:val="22"/>
        </w:rPr>
        <w:t xml:space="preserve"> Singer, P.A. (2004) Genomics knowledge and equity: a global public goods perspective of the patent system. </w:t>
      </w:r>
      <w:r w:rsidRPr="00BC68E3">
        <w:rPr>
          <w:rFonts w:ascii="Calibri" w:eastAsia="Times New Roman" w:hAnsi="Calibri" w:cs="Times New Roman"/>
          <w:i/>
          <w:sz w:val="22"/>
          <w:szCs w:val="22"/>
        </w:rPr>
        <w:t>Bulletin of the World Health Organization</w:t>
      </w:r>
      <w:r w:rsidRPr="00BC68E3">
        <w:rPr>
          <w:rFonts w:ascii="Calibri" w:eastAsia="Times New Roman" w:hAnsi="Calibri" w:cs="Times New Roman"/>
          <w:sz w:val="22"/>
          <w:szCs w:val="22"/>
        </w:rPr>
        <w:t>, 82 (5), 385-389</w:t>
      </w:r>
    </w:p>
    <w:p w14:paraId="5C304095" w14:textId="78E58BE3" w:rsidR="00D24678" w:rsidRDefault="00D24678" w:rsidP="00834D56">
      <w:pPr>
        <w:rPr>
          <w:rFonts w:ascii="Calibri" w:hAnsi="Calibri"/>
        </w:rPr>
      </w:pPr>
      <w:r>
        <w:rPr>
          <w:rFonts w:ascii="Calibri" w:hAnsi="Calibri"/>
        </w:rPr>
        <w:t xml:space="preserve">Soini, S., Aymé, S. and Matthijs, G. </w:t>
      </w:r>
      <w:r w:rsidR="004C2DE0">
        <w:rPr>
          <w:rFonts w:ascii="Calibri" w:hAnsi="Calibri"/>
        </w:rPr>
        <w:t xml:space="preserve">(2008) Patenting and licensing in genetic testing: ethical, legal and social issues. </w:t>
      </w:r>
      <w:r w:rsidR="004C2DE0" w:rsidRPr="004C2DE0">
        <w:rPr>
          <w:rFonts w:ascii="Calibri" w:hAnsi="Calibri"/>
          <w:i/>
        </w:rPr>
        <w:t>European Journal of Human Genetics</w:t>
      </w:r>
      <w:r w:rsidR="004C2DE0">
        <w:rPr>
          <w:rFonts w:ascii="Calibri" w:hAnsi="Calibri"/>
        </w:rPr>
        <w:t>, 16, 510-50</w:t>
      </w:r>
    </w:p>
    <w:p w14:paraId="45984ED5" w14:textId="408C29E6" w:rsidR="00CC7BA5" w:rsidRDefault="00CC7BA5" w:rsidP="00834D56">
      <w:pPr>
        <w:rPr>
          <w:rFonts w:ascii="Calibri" w:hAnsi="Calibri"/>
        </w:rPr>
      </w:pPr>
      <w:r>
        <w:rPr>
          <w:rFonts w:ascii="Calibri" w:hAnsi="Calibri"/>
        </w:rPr>
        <w:lastRenderedPageBreak/>
        <w:t xml:space="preserve">Staff Representatives, EPO (2007) </w:t>
      </w:r>
      <w:r w:rsidRPr="003972C2">
        <w:rPr>
          <w:rFonts w:ascii="Calibri" w:hAnsi="Calibri"/>
          <w:i/>
        </w:rPr>
        <w:t>Governance of the EPO: A Staff Perspective</w:t>
      </w:r>
      <w:r>
        <w:rPr>
          <w:rFonts w:ascii="Calibri" w:hAnsi="Calibri"/>
        </w:rPr>
        <w:t xml:space="preserve">, CA/93/07. </w:t>
      </w:r>
      <w:hyperlink r:id="rId18" w:history="1">
        <w:r w:rsidRPr="00827A82">
          <w:rPr>
            <w:rStyle w:val="Hyperlink"/>
            <w:rFonts w:ascii="Calibri" w:hAnsi="Calibri"/>
          </w:rPr>
          <w:t>http://www.suepo.org/public/ec07093.pdf</w:t>
        </w:r>
      </w:hyperlink>
      <w:r>
        <w:rPr>
          <w:rFonts w:ascii="Calibri" w:hAnsi="Calibri"/>
        </w:rPr>
        <w:t xml:space="preserve"> </w:t>
      </w:r>
      <w:r w:rsidR="00717E67">
        <w:rPr>
          <w:rFonts w:ascii="Calibri" w:hAnsi="Calibri"/>
        </w:rPr>
        <w:t>Accessed 20 September 2015</w:t>
      </w:r>
    </w:p>
    <w:p w14:paraId="2500F368" w14:textId="03490687" w:rsidR="00834D56" w:rsidRPr="00834D56" w:rsidRDefault="00717E67" w:rsidP="00834D56">
      <w:pPr>
        <w:rPr>
          <w:rFonts w:ascii="Calibri" w:hAnsi="Calibri"/>
        </w:rPr>
      </w:pPr>
      <w:r>
        <w:rPr>
          <w:rFonts w:ascii="Calibri" w:hAnsi="Calibri"/>
        </w:rPr>
        <w:t>Sterckx, S. &amp;</w:t>
      </w:r>
      <w:r w:rsidR="00834D56" w:rsidRPr="00834D56">
        <w:rPr>
          <w:rFonts w:ascii="Calibri" w:hAnsi="Calibri"/>
        </w:rPr>
        <w:t xml:space="preserve"> Cockbain, J. (2012</w:t>
      </w:r>
      <w:r w:rsidR="00834D56" w:rsidRPr="00717E67">
        <w:rPr>
          <w:rFonts w:ascii="Calibri" w:hAnsi="Calibri"/>
        </w:rPr>
        <w:t xml:space="preserve">), </w:t>
      </w:r>
      <w:r w:rsidR="00834D56" w:rsidRPr="003972C2">
        <w:rPr>
          <w:rFonts w:ascii="Calibri" w:hAnsi="Calibri"/>
          <w:i/>
        </w:rPr>
        <w:t>Exclusions from Patentability. How Far Has the European Patent Office Eroded Boundaries?</w:t>
      </w:r>
      <w:r w:rsidR="00834D56" w:rsidRPr="00717E67">
        <w:rPr>
          <w:rFonts w:ascii="Calibri" w:hAnsi="Calibri"/>
        </w:rPr>
        <w:t xml:space="preserve">, </w:t>
      </w:r>
      <w:r w:rsidR="00834D56" w:rsidRPr="00834D56">
        <w:rPr>
          <w:rFonts w:ascii="Calibri" w:hAnsi="Calibri"/>
        </w:rPr>
        <w:t>Cambridge: Cambridge University Press</w:t>
      </w:r>
    </w:p>
    <w:p w14:paraId="5399FCAE" w14:textId="0CC87E41" w:rsidR="00F90615" w:rsidRPr="00F90615" w:rsidRDefault="00F90615" w:rsidP="00F90615">
      <w:pPr>
        <w:pStyle w:val="List"/>
        <w:rPr>
          <w:rFonts w:ascii="Calibri" w:eastAsia="Times New Roman" w:hAnsi="Calibri" w:cs="Times New Roman"/>
          <w:sz w:val="22"/>
          <w:szCs w:val="22"/>
          <w:lang w:val="en-US"/>
        </w:rPr>
      </w:pPr>
      <w:r w:rsidRPr="00F90615">
        <w:rPr>
          <w:rFonts w:ascii="Calibri" w:eastAsia="Times New Roman" w:hAnsi="Calibri" w:cs="Times New Roman"/>
          <w:sz w:val="22"/>
          <w:szCs w:val="22"/>
          <w:lang w:val="en-US"/>
        </w:rPr>
        <w:t xml:space="preserve">Suchman, M.C. (1995) ‘Managing legitimacy: strategic and institutional approaches’, </w:t>
      </w:r>
      <w:r w:rsidRPr="00F90615">
        <w:rPr>
          <w:rFonts w:ascii="Calibri" w:eastAsia="Times New Roman" w:hAnsi="Calibri" w:cs="Times New Roman"/>
          <w:i/>
          <w:sz w:val="22"/>
          <w:szCs w:val="22"/>
          <w:lang w:val="en-US"/>
        </w:rPr>
        <w:t>Academy of Management Review</w:t>
      </w:r>
      <w:r w:rsidRPr="00F90615">
        <w:rPr>
          <w:rFonts w:ascii="Calibri" w:eastAsia="Times New Roman" w:hAnsi="Calibri" w:cs="Times New Roman"/>
          <w:sz w:val="22"/>
          <w:szCs w:val="22"/>
          <w:lang w:val="en-US"/>
        </w:rPr>
        <w:t>, 20 (3), 571–610.</w:t>
      </w:r>
    </w:p>
    <w:p w14:paraId="30869AF9" w14:textId="160B892B" w:rsidR="00834D56" w:rsidRPr="00834D56" w:rsidRDefault="00834D56" w:rsidP="00F90615">
      <w:pPr>
        <w:rPr>
          <w:rFonts w:ascii="Calibri" w:hAnsi="Calibri"/>
        </w:rPr>
      </w:pPr>
      <w:r w:rsidRPr="00834D56">
        <w:rPr>
          <w:rFonts w:ascii="Calibri" w:eastAsia="Times New Roman" w:hAnsi="Calibri" w:cs="Times New Roman"/>
        </w:rPr>
        <w:t xml:space="preserve">Terragni, F. (1993). Biotechnology patents and ethical aspects. </w:t>
      </w:r>
      <w:r w:rsidR="003972C2">
        <w:rPr>
          <w:rFonts w:ascii="Calibri" w:eastAsia="Times New Roman" w:hAnsi="Calibri" w:cs="Times New Roman"/>
          <w:i/>
          <w:iCs/>
        </w:rPr>
        <w:t>Cancer Detection a</w:t>
      </w:r>
      <w:r w:rsidRPr="003972C2">
        <w:rPr>
          <w:rFonts w:ascii="Calibri" w:eastAsia="Times New Roman" w:hAnsi="Calibri" w:cs="Times New Roman"/>
          <w:i/>
          <w:iCs/>
        </w:rPr>
        <w:t>nd Prevention</w:t>
      </w:r>
      <w:r w:rsidRPr="00717E67">
        <w:rPr>
          <w:rFonts w:ascii="Calibri" w:eastAsia="Times New Roman" w:hAnsi="Calibri" w:cs="Times New Roman"/>
        </w:rPr>
        <w:t xml:space="preserve">, </w:t>
      </w:r>
      <w:r w:rsidRPr="00717E67">
        <w:rPr>
          <w:rFonts w:ascii="Calibri" w:eastAsia="Times New Roman" w:hAnsi="Calibri" w:cs="Times New Roman"/>
          <w:iCs/>
        </w:rPr>
        <w:t>17</w:t>
      </w:r>
      <w:r w:rsidRPr="00834D56">
        <w:rPr>
          <w:rFonts w:ascii="Calibri" w:eastAsia="Times New Roman" w:hAnsi="Calibri" w:cs="Times New Roman"/>
        </w:rPr>
        <w:t>(2), 317-321.</w:t>
      </w:r>
    </w:p>
    <w:p w14:paraId="17FA4CFC" w14:textId="74E0E561" w:rsidR="00934812" w:rsidRDefault="00E86F50" w:rsidP="00834D56">
      <w:r>
        <w:rPr>
          <w:rStyle w:val="personname"/>
        </w:rPr>
        <w:t>Thambisetty, S.</w:t>
      </w:r>
      <w:r w:rsidR="00934812">
        <w:t xml:space="preserve"> (2017) </w:t>
      </w:r>
      <w:r w:rsidR="00934812">
        <w:rPr>
          <w:rStyle w:val="Emphasis"/>
        </w:rPr>
        <w:t>The construction of legitimacy in European patent law.</w:t>
      </w:r>
      <w:r w:rsidR="00934812">
        <w:t xml:space="preserve"> Intellectual Property Quarterly (3). ISSN 1364-906X (In Press) </w:t>
      </w:r>
    </w:p>
    <w:p w14:paraId="37CABDF8" w14:textId="46C1E851" w:rsidR="006C4C1C" w:rsidRDefault="006C4C1C" w:rsidP="00834D56">
      <w:r>
        <w:rPr>
          <w:rStyle w:val="mixed-citation"/>
        </w:rPr>
        <w:t xml:space="preserve">Toronto International Data Release Workshop Authors. </w:t>
      </w:r>
      <w:r w:rsidRPr="003972C2">
        <w:rPr>
          <w:rStyle w:val="mixed-citation"/>
          <w:i/>
        </w:rPr>
        <w:t>Prepublication data sharing.</w:t>
      </w:r>
      <w:r>
        <w:rPr>
          <w:rStyle w:val="mixed-citation"/>
        </w:rPr>
        <w:t xml:space="preserve"> </w:t>
      </w:r>
      <w:r w:rsidRPr="00717E67">
        <w:rPr>
          <w:rStyle w:val="ref-journal"/>
        </w:rPr>
        <w:t>Nature</w:t>
      </w:r>
      <w:r>
        <w:rPr>
          <w:rStyle w:val="ref-journal"/>
        </w:rPr>
        <w:t xml:space="preserve">. </w:t>
      </w:r>
      <w:r>
        <w:rPr>
          <w:rStyle w:val="mixed-citation"/>
        </w:rPr>
        <w:t>2009;</w:t>
      </w:r>
      <w:r w:rsidR="00717E67">
        <w:rPr>
          <w:rStyle w:val="mixed-citation"/>
        </w:rPr>
        <w:t xml:space="preserve"> </w:t>
      </w:r>
      <w:r>
        <w:rPr>
          <w:rStyle w:val="ref-vol"/>
        </w:rPr>
        <w:t>461</w:t>
      </w:r>
      <w:r>
        <w:rPr>
          <w:rStyle w:val="mixed-citation"/>
        </w:rPr>
        <w:t>:168–170. doi: 10.1038/461168a</w:t>
      </w:r>
      <w:r w:rsidRPr="002D6CE8">
        <w:t xml:space="preserve"> </w:t>
      </w:r>
    </w:p>
    <w:p w14:paraId="28DB72A5" w14:textId="05A8BDCB" w:rsidR="00297A04" w:rsidRPr="00297A04" w:rsidRDefault="00297A04" w:rsidP="00297A04">
      <w:pPr>
        <w:rPr>
          <w:rFonts w:eastAsia="Times New Roman" w:cs="Times New Roman"/>
        </w:rPr>
      </w:pPr>
      <w:r w:rsidRPr="005E18C3">
        <w:rPr>
          <w:rFonts w:eastAsia="Times New Roman" w:cs="Times New Roman"/>
          <w:lang w:val="nb-NO"/>
        </w:rPr>
        <w:t xml:space="preserve">Van der Burg, W., &amp; Brom, F. W. A. (2000). </w:t>
      </w:r>
      <w:r w:rsidRPr="00297A04">
        <w:rPr>
          <w:rFonts w:eastAsia="Times New Roman" w:cs="Times New Roman"/>
        </w:rPr>
        <w:t>Legislation on ethical issues: Towards an interactive</w:t>
      </w:r>
      <w:r>
        <w:rPr>
          <w:rFonts w:eastAsia="Times New Roman" w:cs="Times New Roman"/>
        </w:rPr>
        <w:t xml:space="preserve"> </w:t>
      </w:r>
      <w:r w:rsidRPr="00297A04">
        <w:rPr>
          <w:rFonts w:eastAsia="Times New Roman" w:cs="Times New Roman"/>
        </w:rPr>
        <w:t xml:space="preserve">paradigm. </w:t>
      </w:r>
      <w:r w:rsidRPr="003972C2">
        <w:rPr>
          <w:rFonts w:eastAsia="Times New Roman" w:cs="Times New Roman"/>
          <w:i/>
        </w:rPr>
        <w:t>Ethical Theory and Moral Practice</w:t>
      </w:r>
      <w:r w:rsidRPr="00297A04">
        <w:rPr>
          <w:rFonts w:eastAsia="Times New Roman" w:cs="Times New Roman"/>
        </w:rPr>
        <w:t>, 3, 57–75.</w:t>
      </w:r>
    </w:p>
    <w:p w14:paraId="4C8FB10F" w14:textId="77777777" w:rsidR="00834D56" w:rsidRDefault="00834D56" w:rsidP="00834D56">
      <w:pPr>
        <w:rPr>
          <w:rFonts w:ascii="Calibri" w:eastAsia="Times New Roman" w:hAnsi="Calibri" w:cs="Times New Roman"/>
        </w:rPr>
      </w:pPr>
      <w:r w:rsidRPr="00834D56">
        <w:rPr>
          <w:rFonts w:ascii="Calibri" w:eastAsia="Times New Roman" w:hAnsi="Calibri" w:cs="Times New Roman"/>
        </w:rPr>
        <w:t xml:space="preserve">Warren-Jones, A. (2004). Patenting DNA: A Lot Of Controversy Over A Little Intangibility. </w:t>
      </w:r>
      <w:r w:rsidRPr="003972C2">
        <w:rPr>
          <w:rFonts w:ascii="Calibri" w:eastAsia="Times New Roman" w:hAnsi="Calibri" w:cs="Times New Roman"/>
          <w:i/>
          <w:iCs/>
        </w:rPr>
        <w:t>Medical Law Review</w:t>
      </w:r>
      <w:r w:rsidRPr="00717E67">
        <w:rPr>
          <w:rFonts w:ascii="Calibri" w:eastAsia="Times New Roman" w:hAnsi="Calibri" w:cs="Times New Roman"/>
        </w:rPr>
        <w:t xml:space="preserve">, </w:t>
      </w:r>
      <w:r w:rsidRPr="00717E67">
        <w:rPr>
          <w:rFonts w:ascii="Calibri" w:eastAsia="Times New Roman" w:hAnsi="Calibri" w:cs="Times New Roman"/>
          <w:iCs/>
        </w:rPr>
        <w:t>12</w:t>
      </w:r>
      <w:r w:rsidRPr="00834D56">
        <w:rPr>
          <w:rFonts w:ascii="Calibri" w:eastAsia="Times New Roman" w:hAnsi="Calibri" w:cs="Times New Roman"/>
        </w:rPr>
        <w:t>(1), 97-124.</w:t>
      </w:r>
    </w:p>
    <w:p w14:paraId="3F8869E3" w14:textId="440A4F55" w:rsidR="00834D56" w:rsidRPr="00834D56" w:rsidRDefault="00834D56" w:rsidP="00834D56">
      <w:pPr>
        <w:rPr>
          <w:rFonts w:ascii="Calibri" w:hAnsi="Calibri"/>
        </w:rPr>
      </w:pPr>
      <w:r w:rsidRPr="00834D56">
        <w:rPr>
          <w:rFonts w:ascii="Calibri" w:eastAsia="Times New Roman" w:hAnsi="Calibri" w:cs="Times New Roman"/>
        </w:rPr>
        <w:t xml:space="preserve">Zimmer, F., &amp; Sethmann, S. (2005). The immoral gene: Does it really exist?. </w:t>
      </w:r>
      <w:r w:rsidR="00717E67" w:rsidRPr="003972C2">
        <w:rPr>
          <w:rFonts w:ascii="Calibri" w:eastAsia="Times New Roman" w:hAnsi="Calibri" w:cs="Times New Roman"/>
          <w:i/>
          <w:iCs/>
        </w:rPr>
        <w:t>Science and</w:t>
      </w:r>
      <w:r w:rsidRPr="003972C2">
        <w:rPr>
          <w:rFonts w:ascii="Calibri" w:eastAsia="Times New Roman" w:hAnsi="Calibri" w:cs="Times New Roman"/>
          <w:i/>
          <w:iCs/>
        </w:rPr>
        <w:t xml:space="preserve"> Engineering Ethics</w:t>
      </w:r>
      <w:r w:rsidRPr="00717E67">
        <w:rPr>
          <w:rFonts w:ascii="Calibri" w:eastAsia="Times New Roman" w:hAnsi="Calibri" w:cs="Times New Roman"/>
        </w:rPr>
        <w:t xml:space="preserve">, </w:t>
      </w:r>
      <w:r w:rsidRPr="00717E67">
        <w:rPr>
          <w:rFonts w:ascii="Calibri" w:eastAsia="Times New Roman" w:hAnsi="Calibri" w:cs="Times New Roman"/>
          <w:iCs/>
        </w:rPr>
        <w:t>11</w:t>
      </w:r>
      <w:r w:rsidRPr="00834D56">
        <w:rPr>
          <w:rFonts w:ascii="Calibri" w:eastAsia="Times New Roman" w:hAnsi="Calibri" w:cs="Times New Roman"/>
        </w:rPr>
        <w:t>(1), 97-104.</w:t>
      </w:r>
    </w:p>
    <w:p w14:paraId="59B9E459" w14:textId="77777777" w:rsidR="006C4AD2" w:rsidRPr="00834D56" w:rsidRDefault="006C4AD2">
      <w:pPr>
        <w:rPr>
          <w:rFonts w:ascii="Calibri" w:hAnsi="Calibri"/>
        </w:rPr>
      </w:pPr>
    </w:p>
    <w:sectPr w:rsidR="006C4AD2" w:rsidRPr="00834D56" w:rsidSect="00791AA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684C2" w14:textId="77777777" w:rsidR="00792135" w:rsidRDefault="00792135" w:rsidP="00C91912">
      <w:pPr>
        <w:spacing w:after="0" w:line="240" w:lineRule="auto"/>
      </w:pPr>
      <w:r>
        <w:separator/>
      </w:r>
    </w:p>
  </w:endnote>
  <w:endnote w:type="continuationSeparator" w:id="0">
    <w:p w14:paraId="0B69A7FC" w14:textId="77777777" w:rsidR="00792135" w:rsidRDefault="00792135" w:rsidP="00C9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761510"/>
      <w:docPartObj>
        <w:docPartGallery w:val="Page Numbers (Bottom of Page)"/>
        <w:docPartUnique/>
      </w:docPartObj>
    </w:sdtPr>
    <w:sdtEndPr/>
    <w:sdtContent>
      <w:p w14:paraId="175D628B" w14:textId="22424596" w:rsidR="000E1A08" w:rsidRDefault="000E1A08">
        <w:pPr>
          <w:pStyle w:val="Footer"/>
          <w:jc w:val="right"/>
        </w:pPr>
        <w:r>
          <w:fldChar w:fldCharType="begin"/>
        </w:r>
        <w:r>
          <w:instrText>PAGE   \* MERGEFORMAT</w:instrText>
        </w:r>
        <w:r>
          <w:fldChar w:fldCharType="separate"/>
        </w:r>
        <w:r w:rsidR="006B16EC" w:rsidRPr="006B16EC">
          <w:rPr>
            <w:noProof/>
            <w:lang w:val="nb-NO"/>
          </w:rPr>
          <w:t>1</w:t>
        </w:r>
        <w:r>
          <w:fldChar w:fldCharType="end"/>
        </w:r>
      </w:p>
    </w:sdtContent>
  </w:sdt>
  <w:p w14:paraId="749A3899" w14:textId="77777777" w:rsidR="000E1A08" w:rsidRDefault="000E1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56E6" w14:textId="77777777" w:rsidR="00792135" w:rsidRDefault="00792135" w:rsidP="00C91912">
      <w:pPr>
        <w:spacing w:after="0" w:line="240" w:lineRule="auto"/>
      </w:pPr>
      <w:r>
        <w:separator/>
      </w:r>
    </w:p>
  </w:footnote>
  <w:footnote w:type="continuationSeparator" w:id="0">
    <w:p w14:paraId="3052ED84" w14:textId="77777777" w:rsidR="00792135" w:rsidRDefault="00792135" w:rsidP="00C91912">
      <w:pPr>
        <w:spacing w:after="0" w:line="240" w:lineRule="auto"/>
      </w:pPr>
      <w:r>
        <w:continuationSeparator/>
      </w:r>
    </w:p>
  </w:footnote>
  <w:footnote w:id="1">
    <w:p w14:paraId="0CB314B9" w14:textId="51167F8B" w:rsidR="000E1A08" w:rsidRPr="000E5431" w:rsidRDefault="000E1A08" w:rsidP="007B7730">
      <w:pPr>
        <w:pStyle w:val="FootnoteText"/>
      </w:pPr>
      <w:r>
        <w:rPr>
          <w:rStyle w:val="FootnoteReference0"/>
        </w:rPr>
        <w:footnoteRef/>
      </w:r>
      <w:r>
        <w:t xml:space="preserve"> After removal of duplicates. The search was carried out August 4 2016.</w:t>
      </w:r>
    </w:p>
  </w:footnote>
  <w:footnote w:id="2">
    <w:p w14:paraId="71727D03" w14:textId="5D2E409E" w:rsidR="00461D2C" w:rsidRPr="00461D2C" w:rsidRDefault="00461D2C">
      <w:pPr>
        <w:pStyle w:val="FootnoteText"/>
      </w:pPr>
      <w:r>
        <w:rPr>
          <w:rStyle w:val="FootnoteReference0"/>
        </w:rPr>
        <w:footnoteRef/>
      </w:r>
      <w:r>
        <w:t xml:space="preserve"> O’</w:t>
      </w:r>
      <w:r w:rsidR="00E12ED3">
        <w:t>Sullivan (2012</w:t>
      </w:r>
      <w:r>
        <w:t>) discusses Rule 28 c) specifically and shows that this has</w:t>
      </w:r>
      <w:r w:rsidR="00E12ED3">
        <w:t xml:space="preserve"> in some cases</w:t>
      </w:r>
      <w:r>
        <w:t xml:space="preserve"> been interpreted more broadly, but do</w:t>
      </w:r>
      <w:r w:rsidR="00E12ED3">
        <w:t>es</w:t>
      </w:r>
      <w:r>
        <w:t xml:space="preserve"> not </w:t>
      </w:r>
      <w:r w:rsidR="00E12ED3">
        <w:t>suggest</w:t>
      </w:r>
      <w:r>
        <w:t xml:space="preserve"> that this implies </w:t>
      </w:r>
      <w:r w:rsidR="00E12ED3">
        <w:t xml:space="preserve">a general broadening of the interpretation of Article 53 a). </w:t>
      </w:r>
    </w:p>
  </w:footnote>
  <w:footnote w:id="3">
    <w:p w14:paraId="6C06B224" w14:textId="77777777" w:rsidR="000E1A08" w:rsidRPr="00597DF2" w:rsidRDefault="000E1A08" w:rsidP="005F25D4">
      <w:pPr>
        <w:pStyle w:val="FootnoteText"/>
      </w:pPr>
      <w:r>
        <w:rPr>
          <w:rStyle w:val="FootnoteReference0"/>
        </w:rPr>
        <w:footnoteRef/>
      </w:r>
      <w:r>
        <w:t xml:space="preserve"> </w:t>
      </w:r>
      <w:hyperlink r:id="rId1" w:history="1">
        <w:r w:rsidRPr="009A6B03">
          <w:rPr>
            <w:rStyle w:val="Hyperlink"/>
          </w:rPr>
          <w:t>https://www.epo.org/law-practice/legal-texts/html/guidelines/e/g_ii_4_1.htm</w:t>
        </w:r>
      </w:hyperlink>
      <w:r>
        <w:t xml:space="preserve"> </w:t>
      </w:r>
    </w:p>
  </w:footnote>
  <w:footnote w:id="4">
    <w:p w14:paraId="57ED00AB" w14:textId="77777777" w:rsidR="000E1A08" w:rsidRPr="00647E0D" w:rsidRDefault="000E1A08" w:rsidP="005F25D4">
      <w:pPr>
        <w:pStyle w:val="FootnoteText"/>
      </w:pPr>
      <w:r>
        <w:rPr>
          <w:rStyle w:val="FootnoteReference0"/>
        </w:rPr>
        <w:footnoteRef/>
      </w:r>
      <w:r>
        <w:t xml:space="preserve"> Information by Christoph Then, coordinator of No Patents on Seeds! in a telephone interview August 2015, commenting on an opposition case regarding The European patent EP1330552,</w:t>
      </w:r>
      <w:r w:rsidRPr="00A560C1">
        <w:t xml:space="preserve"> on selection for the breeding of dair</w:t>
      </w:r>
      <w:r>
        <w:t>y cows by marker DNA.</w:t>
      </w:r>
    </w:p>
  </w:footnote>
  <w:footnote w:id="5">
    <w:p w14:paraId="1AE61B4F" w14:textId="77777777" w:rsidR="000E1A08" w:rsidRPr="005806E9" w:rsidRDefault="000E1A08" w:rsidP="00632D80">
      <w:pPr>
        <w:pStyle w:val="FootnoteText"/>
      </w:pPr>
      <w:r>
        <w:rPr>
          <w:rStyle w:val="FootnoteReference0"/>
        </w:rPr>
        <w:footnoteRef/>
      </w:r>
      <w:r>
        <w:t xml:space="preserve"> </w:t>
      </w:r>
      <w:hyperlink r:id="rId2" w:history="1">
        <w:r w:rsidRPr="00E93344">
          <w:rPr>
            <w:rStyle w:val="Hyperlink"/>
          </w:rPr>
          <w:t>http://www.iam-media.com/files/Closer_contacts_with_major_applicants.pdf</w:t>
        </w:r>
      </w:hyperlink>
      <w:r>
        <w:t xml:space="preserve"> </w:t>
      </w:r>
    </w:p>
  </w:footnote>
  <w:footnote w:id="6">
    <w:p w14:paraId="481C9D0D" w14:textId="41B88966" w:rsidR="000E1A08" w:rsidRPr="00001922" w:rsidRDefault="000E1A08">
      <w:pPr>
        <w:pStyle w:val="FootnoteText"/>
      </w:pPr>
      <w:r>
        <w:rPr>
          <w:rStyle w:val="FootnoteReference0"/>
        </w:rPr>
        <w:footnoteRef/>
      </w:r>
      <w:r>
        <w:t xml:space="preserve"> Note that Forsberg (2012) argues that the term ‘moral’ here is slightly misleading. She argues that this dimension of legitimacy (in Suchman’s definition) should rather be called ‘normative’ legitimacy, as it can refer to norms held by a certain community of people, but which nevertheless lack the universal character of most moral norms. In our case, however, when we discuss how the public views the moral legitimacy of the patent institution, the term ‘moral’ fits better as the normative evaluations here are not exclusive to certain groups’ norms, but represent general societal values. </w:t>
      </w:r>
    </w:p>
  </w:footnote>
  <w:footnote w:id="7">
    <w:p w14:paraId="5523851C" w14:textId="295FF240" w:rsidR="000E1A08" w:rsidRPr="00D00895" w:rsidRDefault="000E1A08">
      <w:pPr>
        <w:pStyle w:val="FootnoteText"/>
      </w:pPr>
      <w:r>
        <w:rPr>
          <w:rStyle w:val="FootnoteReference0"/>
        </w:rPr>
        <w:footnoteRef/>
      </w:r>
      <w:r>
        <w:t xml:space="preserve"> Thambisetti (2017) offers an interesting account of how the EPO through instrumental use of textualisation and other strategies tries to repair some of the legitimacy lost or revoked by civil society organisations, while at the same time maintain</w:t>
      </w:r>
      <w:r w:rsidR="00AB0C2E">
        <w:t>ing</w:t>
      </w:r>
      <w:r>
        <w:t xml:space="preserve"> its legitimacy in the eyes of the patent community.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F7513"/>
    <w:multiLevelType w:val="hybridMultilevel"/>
    <w:tmpl w:val="11AC72E0"/>
    <w:lvl w:ilvl="0" w:tplc="CE6EFA1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484E93"/>
    <w:multiLevelType w:val="hybridMultilevel"/>
    <w:tmpl w:val="893E9D58"/>
    <w:lvl w:ilvl="0" w:tplc="F6BAE45E">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B7A6EA6"/>
    <w:multiLevelType w:val="multilevel"/>
    <w:tmpl w:val="2C3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F0044"/>
    <w:multiLevelType w:val="hybridMultilevel"/>
    <w:tmpl w:val="BF2467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8CA37AA"/>
    <w:multiLevelType w:val="hybridMultilevel"/>
    <w:tmpl w:val="497EC60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79"/>
    <w:rsid w:val="0000088A"/>
    <w:rsid w:val="000011ED"/>
    <w:rsid w:val="00001323"/>
    <w:rsid w:val="0000179F"/>
    <w:rsid w:val="00001922"/>
    <w:rsid w:val="00006587"/>
    <w:rsid w:val="000079E0"/>
    <w:rsid w:val="000119BC"/>
    <w:rsid w:val="00036EB3"/>
    <w:rsid w:val="000401E6"/>
    <w:rsid w:val="00055B3F"/>
    <w:rsid w:val="000607C0"/>
    <w:rsid w:val="00060D8B"/>
    <w:rsid w:val="00062646"/>
    <w:rsid w:val="00064D52"/>
    <w:rsid w:val="00067201"/>
    <w:rsid w:val="0009017A"/>
    <w:rsid w:val="0009057B"/>
    <w:rsid w:val="000924FA"/>
    <w:rsid w:val="000A1CB2"/>
    <w:rsid w:val="000A2C91"/>
    <w:rsid w:val="000A2D92"/>
    <w:rsid w:val="000B4364"/>
    <w:rsid w:val="000C11C4"/>
    <w:rsid w:val="000D5F87"/>
    <w:rsid w:val="000D6EAE"/>
    <w:rsid w:val="000D7422"/>
    <w:rsid w:val="000E1A08"/>
    <w:rsid w:val="000F0229"/>
    <w:rsid w:val="000F11D7"/>
    <w:rsid w:val="000F3808"/>
    <w:rsid w:val="00101C10"/>
    <w:rsid w:val="0011262A"/>
    <w:rsid w:val="001174F5"/>
    <w:rsid w:val="00121A6D"/>
    <w:rsid w:val="001255A5"/>
    <w:rsid w:val="00135240"/>
    <w:rsid w:val="001529DD"/>
    <w:rsid w:val="00154810"/>
    <w:rsid w:val="001572BA"/>
    <w:rsid w:val="00166C63"/>
    <w:rsid w:val="00197929"/>
    <w:rsid w:val="001B414D"/>
    <w:rsid w:val="001C39A9"/>
    <w:rsid w:val="001C4CC2"/>
    <w:rsid w:val="001D6918"/>
    <w:rsid w:val="001E1F2C"/>
    <w:rsid w:val="001E308D"/>
    <w:rsid w:val="001E4AF2"/>
    <w:rsid w:val="001F1D4A"/>
    <w:rsid w:val="001F559F"/>
    <w:rsid w:val="0020049E"/>
    <w:rsid w:val="0020077E"/>
    <w:rsid w:val="002115BA"/>
    <w:rsid w:val="00212C2F"/>
    <w:rsid w:val="00214217"/>
    <w:rsid w:val="002257DB"/>
    <w:rsid w:val="002261B4"/>
    <w:rsid w:val="002263BE"/>
    <w:rsid w:val="00227EC1"/>
    <w:rsid w:val="00245E0A"/>
    <w:rsid w:val="002559A8"/>
    <w:rsid w:val="00260CDA"/>
    <w:rsid w:val="00262D43"/>
    <w:rsid w:val="002715A6"/>
    <w:rsid w:val="00273CBF"/>
    <w:rsid w:val="00276DB4"/>
    <w:rsid w:val="002845E1"/>
    <w:rsid w:val="00292CD2"/>
    <w:rsid w:val="002960A5"/>
    <w:rsid w:val="00297A04"/>
    <w:rsid w:val="002B0674"/>
    <w:rsid w:val="002B0BD8"/>
    <w:rsid w:val="002B5D6F"/>
    <w:rsid w:val="002C14FF"/>
    <w:rsid w:val="002D6CE8"/>
    <w:rsid w:val="002F3BE9"/>
    <w:rsid w:val="002F47D3"/>
    <w:rsid w:val="003124FD"/>
    <w:rsid w:val="00313C7D"/>
    <w:rsid w:val="003264D8"/>
    <w:rsid w:val="0032666E"/>
    <w:rsid w:val="00341E62"/>
    <w:rsid w:val="0034765C"/>
    <w:rsid w:val="003508CD"/>
    <w:rsid w:val="00353338"/>
    <w:rsid w:val="00356CB1"/>
    <w:rsid w:val="003603A9"/>
    <w:rsid w:val="00370515"/>
    <w:rsid w:val="0037133E"/>
    <w:rsid w:val="0038314D"/>
    <w:rsid w:val="003849E9"/>
    <w:rsid w:val="00391679"/>
    <w:rsid w:val="0039252F"/>
    <w:rsid w:val="003972C2"/>
    <w:rsid w:val="003A35C8"/>
    <w:rsid w:val="003C0291"/>
    <w:rsid w:val="003D218F"/>
    <w:rsid w:val="003E0AC0"/>
    <w:rsid w:val="003E13F8"/>
    <w:rsid w:val="00406F8C"/>
    <w:rsid w:val="0042254A"/>
    <w:rsid w:val="00454EA0"/>
    <w:rsid w:val="00461D2C"/>
    <w:rsid w:val="00463DFB"/>
    <w:rsid w:val="00463E8B"/>
    <w:rsid w:val="00492BE4"/>
    <w:rsid w:val="0049325A"/>
    <w:rsid w:val="004A5406"/>
    <w:rsid w:val="004A6EF7"/>
    <w:rsid w:val="004B3776"/>
    <w:rsid w:val="004C2B1A"/>
    <w:rsid w:val="004C2DE0"/>
    <w:rsid w:val="004C76F5"/>
    <w:rsid w:val="00511675"/>
    <w:rsid w:val="005125C9"/>
    <w:rsid w:val="00523AAC"/>
    <w:rsid w:val="00526E5E"/>
    <w:rsid w:val="005423FD"/>
    <w:rsid w:val="005452BA"/>
    <w:rsid w:val="005453C7"/>
    <w:rsid w:val="00545560"/>
    <w:rsid w:val="00545C40"/>
    <w:rsid w:val="005515FF"/>
    <w:rsid w:val="005540EF"/>
    <w:rsid w:val="00554211"/>
    <w:rsid w:val="00554D86"/>
    <w:rsid w:val="00554DA0"/>
    <w:rsid w:val="0055698C"/>
    <w:rsid w:val="00567594"/>
    <w:rsid w:val="00571EDA"/>
    <w:rsid w:val="0057466C"/>
    <w:rsid w:val="005806E9"/>
    <w:rsid w:val="005814AA"/>
    <w:rsid w:val="005814FC"/>
    <w:rsid w:val="00581CD8"/>
    <w:rsid w:val="00582EF6"/>
    <w:rsid w:val="00585274"/>
    <w:rsid w:val="005907C7"/>
    <w:rsid w:val="00596388"/>
    <w:rsid w:val="00597DF2"/>
    <w:rsid w:val="005A1A59"/>
    <w:rsid w:val="005A502A"/>
    <w:rsid w:val="005C7521"/>
    <w:rsid w:val="005D3187"/>
    <w:rsid w:val="005D6435"/>
    <w:rsid w:val="005E18C3"/>
    <w:rsid w:val="005E1A25"/>
    <w:rsid w:val="005E3400"/>
    <w:rsid w:val="005E77A8"/>
    <w:rsid w:val="005F1BF9"/>
    <w:rsid w:val="005F25D4"/>
    <w:rsid w:val="0060189B"/>
    <w:rsid w:val="006040E2"/>
    <w:rsid w:val="0061342A"/>
    <w:rsid w:val="00621B65"/>
    <w:rsid w:val="006221B1"/>
    <w:rsid w:val="00632D80"/>
    <w:rsid w:val="00641B6C"/>
    <w:rsid w:val="00647E0D"/>
    <w:rsid w:val="00651C21"/>
    <w:rsid w:val="0065533F"/>
    <w:rsid w:val="00663272"/>
    <w:rsid w:val="00670CDB"/>
    <w:rsid w:val="00672C96"/>
    <w:rsid w:val="006745DF"/>
    <w:rsid w:val="0067712D"/>
    <w:rsid w:val="00685C7A"/>
    <w:rsid w:val="00691BD7"/>
    <w:rsid w:val="0069299C"/>
    <w:rsid w:val="006A2C49"/>
    <w:rsid w:val="006A6F62"/>
    <w:rsid w:val="006A786B"/>
    <w:rsid w:val="006B16EC"/>
    <w:rsid w:val="006B3C7C"/>
    <w:rsid w:val="006C1D68"/>
    <w:rsid w:val="006C4AD2"/>
    <w:rsid w:val="006C4C1C"/>
    <w:rsid w:val="006D04CF"/>
    <w:rsid w:val="006D0651"/>
    <w:rsid w:val="006D6272"/>
    <w:rsid w:val="006E17DF"/>
    <w:rsid w:val="006E272A"/>
    <w:rsid w:val="006E2DF8"/>
    <w:rsid w:val="006E5831"/>
    <w:rsid w:val="00713CA3"/>
    <w:rsid w:val="00713D64"/>
    <w:rsid w:val="00714031"/>
    <w:rsid w:val="00717E67"/>
    <w:rsid w:val="00722EBC"/>
    <w:rsid w:val="00727D00"/>
    <w:rsid w:val="007306B6"/>
    <w:rsid w:val="00736DFC"/>
    <w:rsid w:val="0076077F"/>
    <w:rsid w:val="00762460"/>
    <w:rsid w:val="00773111"/>
    <w:rsid w:val="007731DF"/>
    <w:rsid w:val="00774A3A"/>
    <w:rsid w:val="00781E8A"/>
    <w:rsid w:val="00786391"/>
    <w:rsid w:val="00791AA2"/>
    <w:rsid w:val="00792135"/>
    <w:rsid w:val="00793FFA"/>
    <w:rsid w:val="007A0511"/>
    <w:rsid w:val="007A4CA4"/>
    <w:rsid w:val="007B4B30"/>
    <w:rsid w:val="007B7730"/>
    <w:rsid w:val="007C1F8E"/>
    <w:rsid w:val="007C3FC6"/>
    <w:rsid w:val="007C4163"/>
    <w:rsid w:val="007C70CA"/>
    <w:rsid w:val="007C78A0"/>
    <w:rsid w:val="007D1D0A"/>
    <w:rsid w:val="007E14B3"/>
    <w:rsid w:val="007E4264"/>
    <w:rsid w:val="007E778F"/>
    <w:rsid w:val="007F0BC5"/>
    <w:rsid w:val="007F639C"/>
    <w:rsid w:val="00800F5E"/>
    <w:rsid w:val="0080372E"/>
    <w:rsid w:val="00804D6D"/>
    <w:rsid w:val="008157DC"/>
    <w:rsid w:val="00817648"/>
    <w:rsid w:val="00817AEB"/>
    <w:rsid w:val="00820703"/>
    <w:rsid w:val="0082659C"/>
    <w:rsid w:val="00834D56"/>
    <w:rsid w:val="00844592"/>
    <w:rsid w:val="0085277B"/>
    <w:rsid w:val="008542D9"/>
    <w:rsid w:val="00856B54"/>
    <w:rsid w:val="00860061"/>
    <w:rsid w:val="00863EDC"/>
    <w:rsid w:val="008643B6"/>
    <w:rsid w:val="00865446"/>
    <w:rsid w:val="0088068C"/>
    <w:rsid w:val="0088471E"/>
    <w:rsid w:val="00891FF7"/>
    <w:rsid w:val="008957D0"/>
    <w:rsid w:val="008C3B38"/>
    <w:rsid w:val="008C7724"/>
    <w:rsid w:val="008D3BE2"/>
    <w:rsid w:val="008D417A"/>
    <w:rsid w:val="008D558A"/>
    <w:rsid w:val="008E74B2"/>
    <w:rsid w:val="008E7867"/>
    <w:rsid w:val="008E7D72"/>
    <w:rsid w:val="008F2DB8"/>
    <w:rsid w:val="00900E55"/>
    <w:rsid w:val="009040C0"/>
    <w:rsid w:val="0091024D"/>
    <w:rsid w:val="00912B94"/>
    <w:rsid w:val="009172C9"/>
    <w:rsid w:val="00917893"/>
    <w:rsid w:val="00917B95"/>
    <w:rsid w:val="009203A4"/>
    <w:rsid w:val="00923D30"/>
    <w:rsid w:val="009241D7"/>
    <w:rsid w:val="00924EB3"/>
    <w:rsid w:val="00932DD6"/>
    <w:rsid w:val="009332FB"/>
    <w:rsid w:val="00934812"/>
    <w:rsid w:val="009375D9"/>
    <w:rsid w:val="00947084"/>
    <w:rsid w:val="00952D6A"/>
    <w:rsid w:val="00955475"/>
    <w:rsid w:val="00957035"/>
    <w:rsid w:val="009606FA"/>
    <w:rsid w:val="0096192E"/>
    <w:rsid w:val="00963F78"/>
    <w:rsid w:val="00973012"/>
    <w:rsid w:val="0098273D"/>
    <w:rsid w:val="009838CD"/>
    <w:rsid w:val="009841C5"/>
    <w:rsid w:val="009850BA"/>
    <w:rsid w:val="00987039"/>
    <w:rsid w:val="0099010C"/>
    <w:rsid w:val="009912F0"/>
    <w:rsid w:val="009931CA"/>
    <w:rsid w:val="00996827"/>
    <w:rsid w:val="009A3F6F"/>
    <w:rsid w:val="009B0DBE"/>
    <w:rsid w:val="009C7AA0"/>
    <w:rsid w:val="009D01D6"/>
    <w:rsid w:val="009D2ABA"/>
    <w:rsid w:val="009D7F1B"/>
    <w:rsid w:val="009E090C"/>
    <w:rsid w:val="009E55E8"/>
    <w:rsid w:val="009F1B76"/>
    <w:rsid w:val="00A07749"/>
    <w:rsid w:val="00A12814"/>
    <w:rsid w:val="00A30473"/>
    <w:rsid w:val="00A33077"/>
    <w:rsid w:val="00A34547"/>
    <w:rsid w:val="00A42B70"/>
    <w:rsid w:val="00A430D7"/>
    <w:rsid w:val="00A5287E"/>
    <w:rsid w:val="00A52E8A"/>
    <w:rsid w:val="00A576EF"/>
    <w:rsid w:val="00A654C2"/>
    <w:rsid w:val="00A701E4"/>
    <w:rsid w:val="00A74EF0"/>
    <w:rsid w:val="00AB0C2E"/>
    <w:rsid w:val="00AB5232"/>
    <w:rsid w:val="00AC14F8"/>
    <w:rsid w:val="00AC2ADB"/>
    <w:rsid w:val="00AD4667"/>
    <w:rsid w:val="00AD63D0"/>
    <w:rsid w:val="00AE199D"/>
    <w:rsid w:val="00AF547E"/>
    <w:rsid w:val="00AF6EEF"/>
    <w:rsid w:val="00B006E3"/>
    <w:rsid w:val="00B05EC7"/>
    <w:rsid w:val="00B109FE"/>
    <w:rsid w:val="00B16FBD"/>
    <w:rsid w:val="00B25154"/>
    <w:rsid w:val="00B25AAC"/>
    <w:rsid w:val="00B416E0"/>
    <w:rsid w:val="00B5284B"/>
    <w:rsid w:val="00B531F8"/>
    <w:rsid w:val="00B71E6B"/>
    <w:rsid w:val="00B7296E"/>
    <w:rsid w:val="00B75357"/>
    <w:rsid w:val="00B87348"/>
    <w:rsid w:val="00B87C67"/>
    <w:rsid w:val="00BB453C"/>
    <w:rsid w:val="00BC143B"/>
    <w:rsid w:val="00BC66A1"/>
    <w:rsid w:val="00BC68E3"/>
    <w:rsid w:val="00BD0921"/>
    <w:rsid w:val="00BD6B08"/>
    <w:rsid w:val="00BD7E70"/>
    <w:rsid w:val="00BE0CF5"/>
    <w:rsid w:val="00BE203C"/>
    <w:rsid w:val="00BF0AE1"/>
    <w:rsid w:val="00BF557F"/>
    <w:rsid w:val="00C01823"/>
    <w:rsid w:val="00C062F6"/>
    <w:rsid w:val="00C13E81"/>
    <w:rsid w:val="00C140D9"/>
    <w:rsid w:val="00C17679"/>
    <w:rsid w:val="00C20306"/>
    <w:rsid w:val="00C219BF"/>
    <w:rsid w:val="00C2299F"/>
    <w:rsid w:val="00C255AE"/>
    <w:rsid w:val="00C3414D"/>
    <w:rsid w:val="00C37979"/>
    <w:rsid w:val="00C47A46"/>
    <w:rsid w:val="00C523F4"/>
    <w:rsid w:val="00C54957"/>
    <w:rsid w:val="00C6100C"/>
    <w:rsid w:val="00C63F80"/>
    <w:rsid w:val="00C72FED"/>
    <w:rsid w:val="00C907DD"/>
    <w:rsid w:val="00C91912"/>
    <w:rsid w:val="00C91943"/>
    <w:rsid w:val="00CA0601"/>
    <w:rsid w:val="00CA128E"/>
    <w:rsid w:val="00CA6429"/>
    <w:rsid w:val="00CB0A26"/>
    <w:rsid w:val="00CB17FF"/>
    <w:rsid w:val="00CB1D6F"/>
    <w:rsid w:val="00CB6CA9"/>
    <w:rsid w:val="00CC27DF"/>
    <w:rsid w:val="00CC53DF"/>
    <w:rsid w:val="00CC7BA5"/>
    <w:rsid w:val="00CD2B86"/>
    <w:rsid w:val="00CD63FC"/>
    <w:rsid w:val="00CE658D"/>
    <w:rsid w:val="00CF2DAD"/>
    <w:rsid w:val="00CF7A48"/>
    <w:rsid w:val="00D00895"/>
    <w:rsid w:val="00D00BDF"/>
    <w:rsid w:val="00D01C09"/>
    <w:rsid w:val="00D037C5"/>
    <w:rsid w:val="00D060F2"/>
    <w:rsid w:val="00D154EC"/>
    <w:rsid w:val="00D1579F"/>
    <w:rsid w:val="00D20A95"/>
    <w:rsid w:val="00D2396A"/>
    <w:rsid w:val="00D24678"/>
    <w:rsid w:val="00D30FAC"/>
    <w:rsid w:val="00D3444C"/>
    <w:rsid w:val="00D35DC7"/>
    <w:rsid w:val="00D419DF"/>
    <w:rsid w:val="00D540D7"/>
    <w:rsid w:val="00D63D5B"/>
    <w:rsid w:val="00D6639F"/>
    <w:rsid w:val="00D678F2"/>
    <w:rsid w:val="00D67A2A"/>
    <w:rsid w:val="00D724D1"/>
    <w:rsid w:val="00D737A0"/>
    <w:rsid w:val="00D748BC"/>
    <w:rsid w:val="00D75486"/>
    <w:rsid w:val="00D77604"/>
    <w:rsid w:val="00D85547"/>
    <w:rsid w:val="00D93900"/>
    <w:rsid w:val="00DA5F9F"/>
    <w:rsid w:val="00DA7E03"/>
    <w:rsid w:val="00DB07D0"/>
    <w:rsid w:val="00DC6217"/>
    <w:rsid w:val="00DD6CFD"/>
    <w:rsid w:val="00DD7982"/>
    <w:rsid w:val="00E12ED3"/>
    <w:rsid w:val="00E1755D"/>
    <w:rsid w:val="00E20313"/>
    <w:rsid w:val="00E22F7C"/>
    <w:rsid w:val="00E23AB2"/>
    <w:rsid w:val="00E43DBD"/>
    <w:rsid w:val="00E54009"/>
    <w:rsid w:val="00E55BB8"/>
    <w:rsid w:val="00E67646"/>
    <w:rsid w:val="00E76B46"/>
    <w:rsid w:val="00E8258B"/>
    <w:rsid w:val="00E86F50"/>
    <w:rsid w:val="00E8749C"/>
    <w:rsid w:val="00E87CC6"/>
    <w:rsid w:val="00E87F3E"/>
    <w:rsid w:val="00EA0A56"/>
    <w:rsid w:val="00EB5432"/>
    <w:rsid w:val="00EC1AD0"/>
    <w:rsid w:val="00EC54AA"/>
    <w:rsid w:val="00EC62C0"/>
    <w:rsid w:val="00ED2413"/>
    <w:rsid w:val="00EE1DFC"/>
    <w:rsid w:val="00EE2803"/>
    <w:rsid w:val="00EE6FF2"/>
    <w:rsid w:val="00F00084"/>
    <w:rsid w:val="00F00A6C"/>
    <w:rsid w:val="00F04727"/>
    <w:rsid w:val="00F10DF4"/>
    <w:rsid w:val="00F12D3D"/>
    <w:rsid w:val="00F17109"/>
    <w:rsid w:val="00F210F6"/>
    <w:rsid w:val="00F27031"/>
    <w:rsid w:val="00F3042F"/>
    <w:rsid w:val="00F3379B"/>
    <w:rsid w:val="00F365C3"/>
    <w:rsid w:val="00F410B8"/>
    <w:rsid w:val="00F42B09"/>
    <w:rsid w:val="00F5123B"/>
    <w:rsid w:val="00F54B5A"/>
    <w:rsid w:val="00F85E19"/>
    <w:rsid w:val="00F8722C"/>
    <w:rsid w:val="00F901C8"/>
    <w:rsid w:val="00F90615"/>
    <w:rsid w:val="00FB53E5"/>
    <w:rsid w:val="00FC4633"/>
    <w:rsid w:val="00FC655A"/>
    <w:rsid w:val="00FD7B18"/>
    <w:rsid w:val="00FF4C7F"/>
    <w:rsid w:val="00FF54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5BDE9339"/>
  <w15:docId w15:val="{2AAFEEE5-0FA0-477A-BD4F-A4620C0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85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06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A3F6F"/>
  </w:style>
  <w:style w:type="character" w:customStyle="1" w:styleId="Heading1Char">
    <w:name w:val="Heading 1 Char"/>
    <w:basedOn w:val="DefaultParagraphFont"/>
    <w:link w:val="Heading1"/>
    <w:uiPriority w:val="9"/>
    <w:rsid w:val="00F85E1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85E19"/>
    <w:rPr>
      <w:rFonts w:asciiTheme="majorHAnsi" w:eastAsiaTheme="majorEastAsia" w:hAnsiTheme="majorHAnsi" w:cstheme="majorBidi"/>
      <w:color w:val="2E74B5" w:themeColor="accent1" w:themeShade="BF"/>
      <w:sz w:val="26"/>
      <w:szCs w:val="26"/>
      <w:lang w:val="en-GB"/>
    </w:rPr>
  </w:style>
  <w:style w:type="paragraph" w:customStyle="1" w:styleId="Stilmatrise8pt">
    <w:name w:val="Stil matrise + 8 pt"/>
    <w:basedOn w:val="Normal"/>
    <w:autoRedefine/>
    <w:rsid w:val="0061342A"/>
    <w:pPr>
      <w:spacing w:after="0" w:line="240" w:lineRule="auto"/>
    </w:pPr>
    <w:rPr>
      <w:rFonts w:ascii="Times New Roman" w:eastAsia="Batang" w:hAnsi="Times New Roman" w:cs="Arial"/>
      <w:sz w:val="16"/>
      <w:szCs w:val="20"/>
      <w:lang w:eastAsia="nb-NO"/>
    </w:rPr>
  </w:style>
  <w:style w:type="character" w:styleId="Hyperlink">
    <w:name w:val="Hyperlink"/>
    <w:basedOn w:val="DefaultParagraphFont"/>
    <w:uiPriority w:val="99"/>
    <w:unhideWhenUsed/>
    <w:rsid w:val="00166C63"/>
    <w:rPr>
      <w:color w:val="0000FF"/>
      <w:u w:val="single"/>
    </w:rPr>
  </w:style>
  <w:style w:type="character" w:customStyle="1" w:styleId="footnotereference">
    <w:name w:val="footnotereference"/>
    <w:basedOn w:val="DefaultParagraphFont"/>
    <w:rsid w:val="00166C63"/>
  </w:style>
  <w:style w:type="paragraph" w:styleId="Quote">
    <w:name w:val="Quote"/>
    <w:basedOn w:val="Normal"/>
    <w:next w:val="Normal"/>
    <w:link w:val="QuoteChar"/>
    <w:uiPriority w:val="29"/>
    <w:qFormat/>
    <w:rsid w:val="00166C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6C63"/>
    <w:rPr>
      <w:i/>
      <w:iCs/>
      <w:color w:val="404040" w:themeColor="text1" w:themeTint="BF"/>
      <w:lang w:val="en-GB"/>
    </w:rPr>
  </w:style>
  <w:style w:type="paragraph" w:styleId="Header">
    <w:name w:val="header"/>
    <w:basedOn w:val="Normal"/>
    <w:link w:val="HeaderChar"/>
    <w:uiPriority w:val="99"/>
    <w:unhideWhenUsed/>
    <w:rsid w:val="00C919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912"/>
    <w:rPr>
      <w:lang w:val="en-GB"/>
    </w:rPr>
  </w:style>
  <w:style w:type="paragraph" w:styleId="Footer">
    <w:name w:val="footer"/>
    <w:basedOn w:val="Normal"/>
    <w:link w:val="FooterChar"/>
    <w:uiPriority w:val="99"/>
    <w:unhideWhenUsed/>
    <w:rsid w:val="00C919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912"/>
    <w:rPr>
      <w:lang w:val="en-GB"/>
    </w:rPr>
  </w:style>
  <w:style w:type="table" w:styleId="TableGrid">
    <w:name w:val="Table Grid"/>
    <w:basedOn w:val="TableNormal"/>
    <w:uiPriority w:val="39"/>
    <w:rsid w:val="005423FD"/>
    <w:pPr>
      <w:spacing w:after="0" w:line="240" w:lineRule="auto"/>
    </w:pPr>
    <w:rPr>
      <w:rFonts w:ascii="Times New Roman" w:hAnsi="Times New Roman" w:cs="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ak,Footnote Text Char Char,Fotnotetekst Tegn Tegn Tegn Tegn,Fotnotetekst Tegn Tegn Tegn,Fotnotetekst Tegn Tegn,Fotnotetekst Tegn Tegn Tegn Tegn Tegn Tegn,Fotnotetekst Tegn Tegn Tegn Tegn Tegn,FOOTNOTES,fn"/>
    <w:basedOn w:val="Normal"/>
    <w:link w:val="FootnoteTextChar"/>
    <w:unhideWhenUsed/>
    <w:rsid w:val="00F365C3"/>
    <w:pPr>
      <w:spacing w:after="0" w:line="240" w:lineRule="auto"/>
    </w:pPr>
    <w:rPr>
      <w:sz w:val="20"/>
      <w:szCs w:val="20"/>
    </w:rPr>
  </w:style>
  <w:style w:type="character" w:customStyle="1" w:styleId="FootnoteTextChar">
    <w:name w:val="Footnote Text Char"/>
    <w:aliases w:val="Footnote ak Char,Footnote Text Char Char Char,Fotnotetekst Tegn Tegn Tegn Tegn Char,Fotnotetekst Tegn Tegn Tegn Char,Fotnotetekst Tegn Tegn Char,Fotnotetekst Tegn Tegn Tegn Tegn Tegn Tegn Char,FOOTNOTES Char,fn Char"/>
    <w:basedOn w:val="DefaultParagraphFont"/>
    <w:link w:val="FootnoteText"/>
    <w:uiPriority w:val="99"/>
    <w:semiHidden/>
    <w:rsid w:val="00F365C3"/>
    <w:rPr>
      <w:sz w:val="20"/>
      <w:szCs w:val="20"/>
      <w:lang w:val="en-GB"/>
    </w:rPr>
  </w:style>
  <w:style w:type="character" w:styleId="FootnoteReference0">
    <w:name w:val="footnote reference"/>
    <w:aliases w:val="oc-footreference,oc-footnoteref,oc-footreference1,oc-footnoteref1"/>
    <w:basedOn w:val="DefaultParagraphFont"/>
    <w:unhideWhenUsed/>
    <w:qFormat/>
    <w:rsid w:val="00F365C3"/>
    <w:rPr>
      <w:vertAlign w:val="superscript"/>
    </w:rPr>
  </w:style>
  <w:style w:type="character" w:styleId="CommentReference">
    <w:name w:val="annotation reference"/>
    <w:basedOn w:val="DefaultParagraphFont"/>
    <w:uiPriority w:val="99"/>
    <w:semiHidden/>
    <w:unhideWhenUsed/>
    <w:rsid w:val="007C4163"/>
    <w:rPr>
      <w:sz w:val="18"/>
      <w:szCs w:val="18"/>
    </w:rPr>
  </w:style>
  <w:style w:type="paragraph" w:styleId="CommentText">
    <w:name w:val="annotation text"/>
    <w:basedOn w:val="Normal"/>
    <w:link w:val="CommentTextChar"/>
    <w:uiPriority w:val="99"/>
    <w:semiHidden/>
    <w:unhideWhenUsed/>
    <w:rsid w:val="007C4163"/>
    <w:pPr>
      <w:spacing w:after="0"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semiHidden/>
    <w:rsid w:val="007C4163"/>
    <w:rPr>
      <w:rFonts w:eastAsiaTheme="minorEastAsia"/>
      <w:sz w:val="24"/>
      <w:szCs w:val="24"/>
      <w:lang w:val="en-US"/>
    </w:rPr>
  </w:style>
  <w:style w:type="paragraph" w:styleId="BalloonText">
    <w:name w:val="Balloon Text"/>
    <w:basedOn w:val="Normal"/>
    <w:link w:val="BalloonTextChar"/>
    <w:uiPriority w:val="99"/>
    <w:semiHidden/>
    <w:unhideWhenUsed/>
    <w:rsid w:val="007C4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63"/>
    <w:rPr>
      <w:rFonts w:ascii="Segoe UI" w:hAnsi="Segoe UI" w:cs="Segoe UI"/>
      <w:sz w:val="18"/>
      <w:szCs w:val="18"/>
      <w:lang w:val="en-GB"/>
    </w:rPr>
  </w:style>
  <w:style w:type="paragraph" w:styleId="List">
    <w:name w:val="List"/>
    <w:basedOn w:val="Normal"/>
    <w:rsid w:val="008D417A"/>
    <w:pPr>
      <w:spacing w:after="0" w:line="360" w:lineRule="auto"/>
      <w:ind w:left="283" w:hanging="283"/>
    </w:pPr>
    <w:rPr>
      <w:rFonts w:ascii="Times New Roman" w:eastAsia="Batang" w:hAnsi="Times New Roman" w:cs="Arial"/>
      <w:sz w:val="24"/>
      <w:szCs w:val="20"/>
      <w:lang w:eastAsia="nb-NO"/>
    </w:rPr>
  </w:style>
  <w:style w:type="paragraph" w:styleId="CommentSubject">
    <w:name w:val="annotation subject"/>
    <w:basedOn w:val="CommentText"/>
    <w:next w:val="CommentText"/>
    <w:link w:val="CommentSubjectChar"/>
    <w:uiPriority w:val="99"/>
    <w:semiHidden/>
    <w:unhideWhenUsed/>
    <w:rsid w:val="00B87C67"/>
    <w:pPr>
      <w:spacing w:after="16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sid w:val="00B87C67"/>
    <w:rPr>
      <w:rFonts w:eastAsiaTheme="minorEastAsia"/>
      <w:b/>
      <w:bCs/>
      <w:sz w:val="20"/>
      <w:szCs w:val="20"/>
      <w:lang w:val="en-GB"/>
    </w:rPr>
  </w:style>
  <w:style w:type="character" w:customStyle="1" w:styleId="StilArial105pt">
    <w:name w:val="Stil Arial 105 pt"/>
    <w:basedOn w:val="DefaultParagraphFont"/>
    <w:rsid w:val="000401E6"/>
    <w:rPr>
      <w:rFonts w:ascii="Times New Roman" w:hAnsi="Times New Roman"/>
      <w:sz w:val="21"/>
      <w:szCs w:val="21"/>
    </w:rPr>
  </w:style>
  <w:style w:type="paragraph" w:styleId="ListParagraph">
    <w:name w:val="List Paragraph"/>
    <w:basedOn w:val="Normal"/>
    <w:uiPriority w:val="34"/>
    <w:qFormat/>
    <w:rsid w:val="000D7422"/>
    <w:pPr>
      <w:ind w:left="720"/>
      <w:contextualSpacing/>
    </w:pPr>
  </w:style>
  <w:style w:type="character" w:styleId="FollowedHyperlink">
    <w:name w:val="FollowedHyperlink"/>
    <w:basedOn w:val="DefaultParagraphFont"/>
    <w:uiPriority w:val="99"/>
    <w:semiHidden/>
    <w:unhideWhenUsed/>
    <w:rsid w:val="005D3187"/>
    <w:rPr>
      <w:color w:val="954F72" w:themeColor="followedHyperlink"/>
      <w:u w:val="single"/>
    </w:rPr>
  </w:style>
  <w:style w:type="character" w:customStyle="1" w:styleId="mixed-citation">
    <w:name w:val="mixed-citation"/>
    <w:basedOn w:val="DefaultParagraphFont"/>
    <w:rsid w:val="00B75357"/>
  </w:style>
  <w:style w:type="character" w:customStyle="1" w:styleId="ref-journal">
    <w:name w:val="ref-journal"/>
    <w:basedOn w:val="DefaultParagraphFont"/>
    <w:rsid w:val="00B75357"/>
  </w:style>
  <w:style w:type="character" w:customStyle="1" w:styleId="ref-vol">
    <w:name w:val="ref-vol"/>
    <w:basedOn w:val="DefaultParagraphFont"/>
    <w:rsid w:val="00B75357"/>
  </w:style>
  <w:style w:type="character" w:customStyle="1" w:styleId="Heading3Char">
    <w:name w:val="Heading 3 Char"/>
    <w:basedOn w:val="DefaultParagraphFont"/>
    <w:link w:val="Heading3"/>
    <w:uiPriority w:val="9"/>
    <w:rsid w:val="009606FA"/>
    <w:rPr>
      <w:rFonts w:asciiTheme="majorHAnsi" w:eastAsiaTheme="majorEastAsia" w:hAnsiTheme="majorHAnsi" w:cstheme="majorBidi"/>
      <w:color w:val="1F4D78" w:themeColor="accent1" w:themeShade="7F"/>
      <w:sz w:val="24"/>
      <w:szCs w:val="24"/>
      <w:lang w:val="en-GB"/>
    </w:rPr>
  </w:style>
  <w:style w:type="paragraph" w:styleId="BodyText2">
    <w:name w:val="Body Text 2"/>
    <w:basedOn w:val="Normal"/>
    <w:link w:val="BodyText2Char"/>
    <w:qFormat/>
    <w:rsid w:val="008643B6"/>
    <w:pPr>
      <w:widowControl w:val="0"/>
      <w:suppressAutoHyphens/>
      <w:spacing w:after="0" w:line="360" w:lineRule="auto"/>
      <w:ind w:firstLine="72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43B6"/>
    <w:rPr>
      <w:rFonts w:ascii="Times New Roman" w:eastAsia="Times New Roman" w:hAnsi="Times New Roman" w:cs="Times New Roman"/>
      <w:sz w:val="24"/>
      <w:szCs w:val="20"/>
      <w:lang w:val="en-GB"/>
    </w:rPr>
  </w:style>
  <w:style w:type="character" w:customStyle="1" w:styleId="FotnotetekstTegn1">
    <w:name w:val="Fotnotetekst Tegn1"/>
    <w:aliases w:val="Footnote ak Tegn,Footnote Text Char Char Tegn,Fotnotetekst Tegn Tegn Tegn Tegn Tegn1,Fotnotetekst Tegn Tegn Tegn Tegn1,Fotnotetekst Tegn Tegn Tegn1,Fotnotetekst Tegn Tegn Tegn Tegn Tegn Tegn Tegn,FOOTNOTES Tegn,fn Tegn"/>
    <w:locked/>
    <w:rsid w:val="008643B6"/>
    <w:rPr>
      <w:rFonts w:ascii="Times New Roman" w:eastAsia="Times New Roman" w:hAnsi="Times New Roman" w:cs="Times"/>
      <w:snapToGrid w:val="0"/>
      <w:sz w:val="20"/>
      <w:szCs w:val="20"/>
      <w:lang w:val="en-GB" w:eastAsia="nb-NO"/>
    </w:rPr>
  </w:style>
  <w:style w:type="character" w:styleId="Strong">
    <w:name w:val="Strong"/>
    <w:basedOn w:val="DefaultParagraphFont"/>
    <w:uiPriority w:val="22"/>
    <w:qFormat/>
    <w:rsid w:val="00BC66A1"/>
    <w:rPr>
      <w:b/>
      <w:bCs/>
    </w:rPr>
  </w:style>
  <w:style w:type="character" w:customStyle="1" w:styleId="personname">
    <w:name w:val="person_name"/>
    <w:basedOn w:val="DefaultParagraphFont"/>
    <w:rsid w:val="00934812"/>
  </w:style>
  <w:style w:type="character" w:styleId="Emphasis">
    <w:name w:val="Emphasis"/>
    <w:basedOn w:val="DefaultParagraphFont"/>
    <w:uiPriority w:val="20"/>
    <w:qFormat/>
    <w:rsid w:val="00934812"/>
    <w:rPr>
      <w:i/>
      <w:iCs/>
    </w:rPr>
  </w:style>
  <w:style w:type="paragraph" w:customStyle="1" w:styleId="Default">
    <w:name w:val="Default"/>
    <w:rsid w:val="009348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3010">
      <w:bodyDiv w:val="1"/>
      <w:marLeft w:val="0"/>
      <w:marRight w:val="0"/>
      <w:marTop w:val="0"/>
      <w:marBottom w:val="0"/>
      <w:divBdr>
        <w:top w:val="none" w:sz="0" w:space="0" w:color="auto"/>
        <w:left w:val="none" w:sz="0" w:space="0" w:color="auto"/>
        <w:bottom w:val="none" w:sz="0" w:space="0" w:color="auto"/>
        <w:right w:val="none" w:sz="0" w:space="0" w:color="auto"/>
      </w:divBdr>
    </w:div>
    <w:div w:id="409276128">
      <w:bodyDiv w:val="1"/>
      <w:marLeft w:val="0"/>
      <w:marRight w:val="0"/>
      <w:marTop w:val="0"/>
      <w:marBottom w:val="0"/>
      <w:divBdr>
        <w:top w:val="none" w:sz="0" w:space="0" w:color="auto"/>
        <w:left w:val="none" w:sz="0" w:space="0" w:color="auto"/>
        <w:bottom w:val="none" w:sz="0" w:space="0" w:color="auto"/>
        <w:right w:val="none" w:sz="0" w:space="0" w:color="auto"/>
      </w:divBdr>
      <w:divsChild>
        <w:div w:id="1171094484">
          <w:marLeft w:val="0"/>
          <w:marRight w:val="0"/>
          <w:marTop w:val="0"/>
          <w:marBottom w:val="0"/>
          <w:divBdr>
            <w:top w:val="none" w:sz="0" w:space="0" w:color="auto"/>
            <w:left w:val="none" w:sz="0" w:space="0" w:color="auto"/>
            <w:bottom w:val="none" w:sz="0" w:space="0" w:color="auto"/>
            <w:right w:val="none" w:sz="0" w:space="0" w:color="auto"/>
          </w:divBdr>
          <w:divsChild>
            <w:div w:id="1161699836">
              <w:marLeft w:val="0"/>
              <w:marRight w:val="0"/>
              <w:marTop w:val="0"/>
              <w:marBottom w:val="0"/>
              <w:divBdr>
                <w:top w:val="none" w:sz="0" w:space="0" w:color="auto"/>
                <w:left w:val="none" w:sz="0" w:space="0" w:color="auto"/>
                <w:bottom w:val="none" w:sz="0" w:space="0" w:color="auto"/>
                <w:right w:val="none" w:sz="0" w:space="0" w:color="auto"/>
              </w:divBdr>
              <w:divsChild>
                <w:div w:id="1008367523">
                  <w:marLeft w:val="0"/>
                  <w:marRight w:val="0"/>
                  <w:marTop w:val="0"/>
                  <w:marBottom w:val="0"/>
                  <w:divBdr>
                    <w:top w:val="none" w:sz="0" w:space="0" w:color="auto"/>
                    <w:left w:val="none" w:sz="0" w:space="0" w:color="auto"/>
                    <w:bottom w:val="none" w:sz="0" w:space="0" w:color="auto"/>
                    <w:right w:val="none" w:sz="0" w:space="0" w:color="auto"/>
                  </w:divBdr>
                  <w:divsChild>
                    <w:div w:id="1306161014">
                      <w:marLeft w:val="0"/>
                      <w:marRight w:val="0"/>
                      <w:marTop w:val="0"/>
                      <w:marBottom w:val="0"/>
                      <w:divBdr>
                        <w:top w:val="none" w:sz="0" w:space="0" w:color="auto"/>
                        <w:left w:val="none" w:sz="0" w:space="0" w:color="auto"/>
                        <w:bottom w:val="none" w:sz="0" w:space="0" w:color="auto"/>
                        <w:right w:val="none" w:sz="0" w:space="0" w:color="auto"/>
                      </w:divBdr>
                      <w:divsChild>
                        <w:div w:id="1117985913">
                          <w:marLeft w:val="0"/>
                          <w:marRight w:val="0"/>
                          <w:marTop w:val="0"/>
                          <w:marBottom w:val="0"/>
                          <w:divBdr>
                            <w:top w:val="none" w:sz="0" w:space="0" w:color="auto"/>
                            <w:left w:val="none" w:sz="0" w:space="0" w:color="auto"/>
                            <w:bottom w:val="none" w:sz="0" w:space="0" w:color="auto"/>
                            <w:right w:val="none" w:sz="0" w:space="0" w:color="auto"/>
                          </w:divBdr>
                          <w:divsChild>
                            <w:div w:id="29503189">
                              <w:marLeft w:val="0"/>
                              <w:marRight w:val="375"/>
                              <w:marTop w:val="0"/>
                              <w:marBottom w:val="0"/>
                              <w:divBdr>
                                <w:top w:val="none" w:sz="0" w:space="0" w:color="auto"/>
                                <w:left w:val="none" w:sz="0" w:space="0" w:color="auto"/>
                                <w:bottom w:val="none" w:sz="0" w:space="0" w:color="auto"/>
                                <w:right w:val="none" w:sz="0" w:space="0" w:color="auto"/>
                              </w:divBdr>
                              <w:divsChild>
                                <w:div w:id="404766895">
                                  <w:marLeft w:val="0"/>
                                  <w:marRight w:val="375"/>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8223">
      <w:bodyDiv w:val="1"/>
      <w:marLeft w:val="0"/>
      <w:marRight w:val="0"/>
      <w:marTop w:val="0"/>
      <w:marBottom w:val="0"/>
      <w:divBdr>
        <w:top w:val="none" w:sz="0" w:space="0" w:color="auto"/>
        <w:left w:val="none" w:sz="0" w:space="0" w:color="auto"/>
        <w:bottom w:val="none" w:sz="0" w:space="0" w:color="auto"/>
        <w:right w:val="none" w:sz="0" w:space="0" w:color="auto"/>
      </w:divBdr>
      <w:divsChild>
        <w:div w:id="982780917">
          <w:marLeft w:val="0"/>
          <w:marRight w:val="0"/>
          <w:marTop w:val="0"/>
          <w:marBottom w:val="0"/>
          <w:divBdr>
            <w:top w:val="none" w:sz="0" w:space="0" w:color="auto"/>
            <w:left w:val="none" w:sz="0" w:space="0" w:color="auto"/>
            <w:bottom w:val="none" w:sz="0" w:space="0" w:color="auto"/>
            <w:right w:val="none" w:sz="0" w:space="0" w:color="auto"/>
          </w:divBdr>
        </w:div>
        <w:div w:id="463012243">
          <w:marLeft w:val="0"/>
          <w:marRight w:val="0"/>
          <w:marTop w:val="0"/>
          <w:marBottom w:val="0"/>
          <w:divBdr>
            <w:top w:val="none" w:sz="0" w:space="0" w:color="auto"/>
            <w:left w:val="none" w:sz="0" w:space="0" w:color="auto"/>
            <w:bottom w:val="none" w:sz="0" w:space="0" w:color="auto"/>
            <w:right w:val="none" w:sz="0" w:space="0" w:color="auto"/>
          </w:divBdr>
          <w:divsChild>
            <w:div w:id="1828860932">
              <w:marLeft w:val="0"/>
              <w:marRight w:val="0"/>
              <w:marTop w:val="0"/>
              <w:marBottom w:val="0"/>
              <w:divBdr>
                <w:top w:val="none" w:sz="0" w:space="0" w:color="auto"/>
                <w:left w:val="none" w:sz="0" w:space="0" w:color="auto"/>
                <w:bottom w:val="none" w:sz="0" w:space="0" w:color="auto"/>
                <w:right w:val="none" w:sz="0" w:space="0" w:color="auto"/>
              </w:divBdr>
              <w:divsChild>
                <w:div w:id="1010254573">
                  <w:marLeft w:val="0"/>
                  <w:marRight w:val="0"/>
                  <w:marTop w:val="0"/>
                  <w:marBottom w:val="0"/>
                  <w:divBdr>
                    <w:top w:val="none" w:sz="0" w:space="0" w:color="auto"/>
                    <w:left w:val="none" w:sz="0" w:space="0" w:color="auto"/>
                    <w:bottom w:val="none" w:sz="0" w:space="0" w:color="auto"/>
                    <w:right w:val="none" w:sz="0" w:space="0" w:color="auto"/>
                  </w:divBdr>
                </w:div>
                <w:div w:id="6329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2638">
          <w:marLeft w:val="0"/>
          <w:marRight w:val="0"/>
          <w:marTop w:val="0"/>
          <w:marBottom w:val="0"/>
          <w:divBdr>
            <w:top w:val="none" w:sz="0" w:space="0" w:color="auto"/>
            <w:left w:val="none" w:sz="0" w:space="0" w:color="auto"/>
            <w:bottom w:val="none" w:sz="0" w:space="0" w:color="auto"/>
            <w:right w:val="none" w:sz="0" w:space="0" w:color="auto"/>
          </w:divBdr>
          <w:divsChild>
            <w:div w:id="1218200974">
              <w:marLeft w:val="0"/>
              <w:marRight w:val="0"/>
              <w:marTop w:val="0"/>
              <w:marBottom w:val="0"/>
              <w:divBdr>
                <w:top w:val="none" w:sz="0" w:space="0" w:color="auto"/>
                <w:left w:val="none" w:sz="0" w:space="0" w:color="auto"/>
                <w:bottom w:val="none" w:sz="0" w:space="0" w:color="auto"/>
                <w:right w:val="none" w:sz="0" w:space="0" w:color="auto"/>
              </w:divBdr>
              <w:divsChild>
                <w:div w:id="1969359888">
                  <w:marLeft w:val="0"/>
                  <w:marRight w:val="0"/>
                  <w:marTop w:val="0"/>
                  <w:marBottom w:val="0"/>
                  <w:divBdr>
                    <w:top w:val="none" w:sz="0" w:space="0" w:color="auto"/>
                    <w:left w:val="none" w:sz="0" w:space="0" w:color="auto"/>
                    <w:bottom w:val="none" w:sz="0" w:space="0" w:color="auto"/>
                    <w:right w:val="none" w:sz="0" w:space="0" w:color="auto"/>
                  </w:divBdr>
                </w:div>
                <w:div w:id="16100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4130">
          <w:marLeft w:val="0"/>
          <w:marRight w:val="0"/>
          <w:marTop w:val="0"/>
          <w:marBottom w:val="0"/>
          <w:divBdr>
            <w:top w:val="none" w:sz="0" w:space="0" w:color="auto"/>
            <w:left w:val="none" w:sz="0" w:space="0" w:color="auto"/>
            <w:bottom w:val="none" w:sz="0" w:space="0" w:color="auto"/>
            <w:right w:val="none" w:sz="0" w:space="0" w:color="auto"/>
          </w:divBdr>
          <w:divsChild>
            <w:div w:id="850099013">
              <w:marLeft w:val="0"/>
              <w:marRight w:val="0"/>
              <w:marTop w:val="0"/>
              <w:marBottom w:val="0"/>
              <w:divBdr>
                <w:top w:val="none" w:sz="0" w:space="0" w:color="auto"/>
                <w:left w:val="none" w:sz="0" w:space="0" w:color="auto"/>
                <w:bottom w:val="none" w:sz="0" w:space="0" w:color="auto"/>
                <w:right w:val="none" w:sz="0" w:space="0" w:color="auto"/>
              </w:divBdr>
              <w:divsChild>
                <w:div w:id="222255360">
                  <w:marLeft w:val="0"/>
                  <w:marRight w:val="0"/>
                  <w:marTop w:val="0"/>
                  <w:marBottom w:val="0"/>
                  <w:divBdr>
                    <w:top w:val="none" w:sz="0" w:space="0" w:color="auto"/>
                    <w:left w:val="none" w:sz="0" w:space="0" w:color="auto"/>
                    <w:bottom w:val="none" w:sz="0" w:space="0" w:color="auto"/>
                    <w:right w:val="none" w:sz="0" w:space="0" w:color="auto"/>
                  </w:divBdr>
                </w:div>
                <w:div w:id="2113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760">
      <w:bodyDiv w:val="1"/>
      <w:marLeft w:val="0"/>
      <w:marRight w:val="0"/>
      <w:marTop w:val="0"/>
      <w:marBottom w:val="0"/>
      <w:divBdr>
        <w:top w:val="none" w:sz="0" w:space="0" w:color="auto"/>
        <w:left w:val="none" w:sz="0" w:space="0" w:color="auto"/>
        <w:bottom w:val="none" w:sz="0" w:space="0" w:color="auto"/>
        <w:right w:val="none" w:sz="0" w:space="0" w:color="auto"/>
      </w:divBdr>
    </w:div>
    <w:div w:id="1551258935">
      <w:bodyDiv w:val="1"/>
      <w:marLeft w:val="0"/>
      <w:marRight w:val="0"/>
      <w:marTop w:val="0"/>
      <w:marBottom w:val="0"/>
      <w:divBdr>
        <w:top w:val="none" w:sz="0" w:space="0" w:color="auto"/>
        <w:left w:val="none" w:sz="0" w:space="0" w:color="auto"/>
        <w:bottom w:val="none" w:sz="0" w:space="0" w:color="auto"/>
        <w:right w:val="none" w:sz="0" w:space="0" w:color="auto"/>
      </w:divBdr>
    </w:div>
    <w:div w:id="1570455626">
      <w:bodyDiv w:val="1"/>
      <w:marLeft w:val="0"/>
      <w:marRight w:val="0"/>
      <w:marTop w:val="0"/>
      <w:marBottom w:val="0"/>
      <w:divBdr>
        <w:top w:val="none" w:sz="0" w:space="0" w:color="auto"/>
        <w:left w:val="none" w:sz="0" w:space="0" w:color="auto"/>
        <w:bottom w:val="none" w:sz="0" w:space="0" w:color="auto"/>
        <w:right w:val="none" w:sz="0" w:space="0" w:color="auto"/>
      </w:divBdr>
    </w:div>
    <w:div w:id="1601445401">
      <w:bodyDiv w:val="1"/>
      <w:marLeft w:val="0"/>
      <w:marRight w:val="0"/>
      <w:marTop w:val="0"/>
      <w:marBottom w:val="0"/>
      <w:divBdr>
        <w:top w:val="none" w:sz="0" w:space="0" w:color="auto"/>
        <w:left w:val="none" w:sz="0" w:space="0" w:color="auto"/>
        <w:bottom w:val="none" w:sz="0" w:space="0" w:color="auto"/>
        <w:right w:val="none" w:sz="0" w:space="0" w:color="auto"/>
      </w:divBdr>
      <w:divsChild>
        <w:div w:id="664629662">
          <w:marLeft w:val="0"/>
          <w:marRight w:val="0"/>
          <w:marTop w:val="0"/>
          <w:marBottom w:val="0"/>
          <w:divBdr>
            <w:top w:val="none" w:sz="0" w:space="0" w:color="auto"/>
            <w:left w:val="none" w:sz="0" w:space="0" w:color="auto"/>
            <w:bottom w:val="none" w:sz="0" w:space="0" w:color="auto"/>
            <w:right w:val="none" w:sz="0" w:space="0" w:color="auto"/>
          </w:divBdr>
          <w:divsChild>
            <w:div w:id="1706980994">
              <w:marLeft w:val="0"/>
              <w:marRight w:val="0"/>
              <w:marTop w:val="0"/>
              <w:marBottom w:val="0"/>
              <w:divBdr>
                <w:top w:val="none" w:sz="0" w:space="0" w:color="auto"/>
                <w:left w:val="none" w:sz="0" w:space="0" w:color="auto"/>
                <w:bottom w:val="none" w:sz="0" w:space="0" w:color="auto"/>
                <w:right w:val="none" w:sz="0" w:space="0" w:color="auto"/>
              </w:divBdr>
            </w:div>
            <w:div w:id="2025522040">
              <w:marLeft w:val="0"/>
              <w:marRight w:val="0"/>
              <w:marTop w:val="0"/>
              <w:marBottom w:val="0"/>
              <w:divBdr>
                <w:top w:val="none" w:sz="0" w:space="0" w:color="auto"/>
                <w:left w:val="none" w:sz="0" w:space="0" w:color="auto"/>
                <w:bottom w:val="none" w:sz="0" w:space="0" w:color="auto"/>
                <w:right w:val="none" w:sz="0" w:space="0" w:color="auto"/>
              </w:divBdr>
            </w:div>
            <w:div w:id="284822783">
              <w:marLeft w:val="0"/>
              <w:marRight w:val="0"/>
              <w:marTop w:val="0"/>
              <w:marBottom w:val="0"/>
              <w:divBdr>
                <w:top w:val="none" w:sz="0" w:space="0" w:color="auto"/>
                <w:left w:val="none" w:sz="0" w:space="0" w:color="auto"/>
                <w:bottom w:val="none" w:sz="0" w:space="0" w:color="auto"/>
                <w:right w:val="none" w:sz="0" w:space="0" w:color="auto"/>
              </w:divBdr>
            </w:div>
            <w:div w:id="607081497">
              <w:marLeft w:val="0"/>
              <w:marRight w:val="0"/>
              <w:marTop w:val="0"/>
              <w:marBottom w:val="0"/>
              <w:divBdr>
                <w:top w:val="none" w:sz="0" w:space="0" w:color="auto"/>
                <w:left w:val="none" w:sz="0" w:space="0" w:color="auto"/>
                <w:bottom w:val="none" w:sz="0" w:space="0" w:color="auto"/>
                <w:right w:val="none" w:sz="0" w:space="0" w:color="auto"/>
              </w:divBdr>
            </w:div>
            <w:div w:id="1927372738">
              <w:marLeft w:val="0"/>
              <w:marRight w:val="0"/>
              <w:marTop w:val="0"/>
              <w:marBottom w:val="0"/>
              <w:divBdr>
                <w:top w:val="none" w:sz="0" w:space="0" w:color="auto"/>
                <w:left w:val="none" w:sz="0" w:space="0" w:color="auto"/>
                <w:bottom w:val="none" w:sz="0" w:space="0" w:color="auto"/>
                <w:right w:val="none" w:sz="0" w:space="0" w:color="auto"/>
              </w:divBdr>
            </w:div>
            <w:div w:id="671569501">
              <w:marLeft w:val="0"/>
              <w:marRight w:val="0"/>
              <w:marTop w:val="0"/>
              <w:marBottom w:val="0"/>
              <w:divBdr>
                <w:top w:val="none" w:sz="0" w:space="0" w:color="auto"/>
                <w:left w:val="none" w:sz="0" w:space="0" w:color="auto"/>
                <w:bottom w:val="none" w:sz="0" w:space="0" w:color="auto"/>
                <w:right w:val="none" w:sz="0" w:space="0" w:color="auto"/>
              </w:divBdr>
            </w:div>
            <w:div w:id="16301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308">
      <w:bodyDiv w:val="1"/>
      <w:marLeft w:val="0"/>
      <w:marRight w:val="0"/>
      <w:marTop w:val="0"/>
      <w:marBottom w:val="0"/>
      <w:divBdr>
        <w:top w:val="none" w:sz="0" w:space="0" w:color="auto"/>
        <w:left w:val="none" w:sz="0" w:space="0" w:color="auto"/>
        <w:bottom w:val="none" w:sz="0" w:space="0" w:color="auto"/>
        <w:right w:val="none" w:sz="0" w:space="0" w:color="auto"/>
      </w:divBdr>
      <w:divsChild>
        <w:div w:id="298150330">
          <w:marLeft w:val="0"/>
          <w:marRight w:val="0"/>
          <w:marTop w:val="0"/>
          <w:marBottom w:val="0"/>
          <w:divBdr>
            <w:top w:val="none" w:sz="0" w:space="0" w:color="auto"/>
            <w:left w:val="none" w:sz="0" w:space="0" w:color="auto"/>
            <w:bottom w:val="none" w:sz="0" w:space="0" w:color="auto"/>
            <w:right w:val="none" w:sz="0" w:space="0" w:color="auto"/>
          </w:divBdr>
        </w:div>
        <w:div w:id="883568296">
          <w:marLeft w:val="0"/>
          <w:marRight w:val="0"/>
          <w:marTop w:val="0"/>
          <w:marBottom w:val="0"/>
          <w:divBdr>
            <w:top w:val="none" w:sz="0" w:space="0" w:color="auto"/>
            <w:left w:val="none" w:sz="0" w:space="0" w:color="auto"/>
            <w:bottom w:val="none" w:sz="0" w:space="0" w:color="auto"/>
            <w:right w:val="none" w:sz="0" w:space="0" w:color="auto"/>
          </w:divBdr>
        </w:div>
        <w:div w:id="2037003474">
          <w:marLeft w:val="0"/>
          <w:marRight w:val="0"/>
          <w:marTop w:val="0"/>
          <w:marBottom w:val="0"/>
          <w:divBdr>
            <w:top w:val="none" w:sz="0" w:space="0" w:color="auto"/>
            <w:left w:val="none" w:sz="0" w:space="0" w:color="auto"/>
            <w:bottom w:val="none" w:sz="0" w:space="0" w:color="auto"/>
            <w:right w:val="none" w:sz="0" w:space="0" w:color="auto"/>
          </w:divBdr>
        </w:div>
        <w:div w:id="1726106625">
          <w:marLeft w:val="0"/>
          <w:marRight w:val="0"/>
          <w:marTop w:val="0"/>
          <w:marBottom w:val="0"/>
          <w:divBdr>
            <w:top w:val="none" w:sz="0" w:space="0" w:color="auto"/>
            <w:left w:val="none" w:sz="0" w:space="0" w:color="auto"/>
            <w:bottom w:val="none" w:sz="0" w:space="0" w:color="auto"/>
            <w:right w:val="none" w:sz="0" w:space="0" w:color="auto"/>
          </w:divBdr>
        </w:div>
      </w:divsChild>
    </w:div>
    <w:div w:id="1751078423">
      <w:bodyDiv w:val="1"/>
      <w:marLeft w:val="0"/>
      <w:marRight w:val="0"/>
      <w:marTop w:val="0"/>
      <w:marBottom w:val="0"/>
      <w:divBdr>
        <w:top w:val="none" w:sz="0" w:space="0" w:color="auto"/>
        <w:left w:val="none" w:sz="0" w:space="0" w:color="auto"/>
        <w:bottom w:val="none" w:sz="0" w:space="0" w:color="auto"/>
        <w:right w:val="none" w:sz="0" w:space="0" w:color="auto"/>
      </w:divBdr>
      <w:divsChild>
        <w:div w:id="1886913715">
          <w:marLeft w:val="0"/>
          <w:marRight w:val="0"/>
          <w:marTop w:val="0"/>
          <w:marBottom w:val="0"/>
          <w:divBdr>
            <w:top w:val="none" w:sz="0" w:space="0" w:color="auto"/>
            <w:left w:val="none" w:sz="0" w:space="0" w:color="auto"/>
            <w:bottom w:val="none" w:sz="0" w:space="0" w:color="auto"/>
            <w:right w:val="none" w:sz="0" w:space="0" w:color="auto"/>
          </w:divBdr>
        </w:div>
        <w:div w:id="1807502368">
          <w:marLeft w:val="0"/>
          <w:marRight w:val="0"/>
          <w:marTop w:val="0"/>
          <w:marBottom w:val="0"/>
          <w:divBdr>
            <w:top w:val="none" w:sz="0" w:space="0" w:color="auto"/>
            <w:left w:val="none" w:sz="0" w:space="0" w:color="auto"/>
            <w:bottom w:val="none" w:sz="0" w:space="0" w:color="auto"/>
            <w:right w:val="none" w:sz="0" w:space="0" w:color="auto"/>
          </w:divBdr>
          <w:divsChild>
            <w:div w:id="715398666">
              <w:marLeft w:val="0"/>
              <w:marRight w:val="0"/>
              <w:marTop w:val="0"/>
              <w:marBottom w:val="0"/>
              <w:divBdr>
                <w:top w:val="none" w:sz="0" w:space="0" w:color="auto"/>
                <w:left w:val="none" w:sz="0" w:space="0" w:color="auto"/>
                <w:bottom w:val="none" w:sz="0" w:space="0" w:color="auto"/>
                <w:right w:val="none" w:sz="0" w:space="0" w:color="auto"/>
              </w:divBdr>
              <w:divsChild>
                <w:div w:id="1179274760">
                  <w:marLeft w:val="0"/>
                  <w:marRight w:val="0"/>
                  <w:marTop w:val="0"/>
                  <w:marBottom w:val="0"/>
                  <w:divBdr>
                    <w:top w:val="none" w:sz="0" w:space="0" w:color="auto"/>
                    <w:left w:val="none" w:sz="0" w:space="0" w:color="auto"/>
                    <w:bottom w:val="none" w:sz="0" w:space="0" w:color="auto"/>
                    <w:right w:val="none" w:sz="0" w:space="0" w:color="auto"/>
                  </w:divBdr>
                </w:div>
                <w:div w:id="7766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8373">
          <w:marLeft w:val="0"/>
          <w:marRight w:val="0"/>
          <w:marTop w:val="0"/>
          <w:marBottom w:val="0"/>
          <w:divBdr>
            <w:top w:val="none" w:sz="0" w:space="0" w:color="auto"/>
            <w:left w:val="none" w:sz="0" w:space="0" w:color="auto"/>
            <w:bottom w:val="none" w:sz="0" w:space="0" w:color="auto"/>
            <w:right w:val="none" w:sz="0" w:space="0" w:color="auto"/>
          </w:divBdr>
          <w:divsChild>
            <w:div w:id="477378447">
              <w:marLeft w:val="0"/>
              <w:marRight w:val="0"/>
              <w:marTop w:val="0"/>
              <w:marBottom w:val="0"/>
              <w:divBdr>
                <w:top w:val="none" w:sz="0" w:space="0" w:color="auto"/>
                <w:left w:val="none" w:sz="0" w:space="0" w:color="auto"/>
                <w:bottom w:val="none" w:sz="0" w:space="0" w:color="auto"/>
                <w:right w:val="none" w:sz="0" w:space="0" w:color="auto"/>
              </w:divBdr>
              <w:divsChild>
                <w:div w:id="1983919256">
                  <w:marLeft w:val="0"/>
                  <w:marRight w:val="0"/>
                  <w:marTop w:val="0"/>
                  <w:marBottom w:val="0"/>
                  <w:divBdr>
                    <w:top w:val="none" w:sz="0" w:space="0" w:color="auto"/>
                    <w:left w:val="none" w:sz="0" w:space="0" w:color="auto"/>
                    <w:bottom w:val="none" w:sz="0" w:space="0" w:color="auto"/>
                    <w:right w:val="none" w:sz="0" w:space="0" w:color="auto"/>
                  </w:divBdr>
                </w:div>
                <w:div w:id="14176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8454">
          <w:marLeft w:val="0"/>
          <w:marRight w:val="0"/>
          <w:marTop w:val="0"/>
          <w:marBottom w:val="0"/>
          <w:divBdr>
            <w:top w:val="none" w:sz="0" w:space="0" w:color="auto"/>
            <w:left w:val="none" w:sz="0" w:space="0" w:color="auto"/>
            <w:bottom w:val="none" w:sz="0" w:space="0" w:color="auto"/>
            <w:right w:val="none" w:sz="0" w:space="0" w:color="auto"/>
          </w:divBdr>
          <w:divsChild>
            <w:div w:id="2127574025">
              <w:marLeft w:val="0"/>
              <w:marRight w:val="0"/>
              <w:marTop w:val="0"/>
              <w:marBottom w:val="0"/>
              <w:divBdr>
                <w:top w:val="none" w:sz="0" w:space="0" w:color="auto"/>
                <w:left w:val="none" w:sz="0" w:space="0" w:color="auto"/>
                <w:bottom w:val="none" w:sz="0" w:space="0" w:color="auto"/>
                <w:right w:val="none" w:sz="0" w:space="0" w:color="auto"/>
              </w:divBdr>
              <w:divsChild>
                <w:div w:id="2107075052">
                  <w:marLeft w:val="0"/>
                  <w:marRight w:val="0"/>
                  <w:marTop w:val="0"/>
                  <w:marBottom w:val="0"/>
                  <w:divBdr>
                    <w:top w:val="none" w:sz="0" w:space="0" w:color="auto"/>
                    <w:left w:val="none" w:sz="0" w:space="0" w:color="auto"/>
                    <w:bottom w:val="none" w:sz="0" w:space="0" w:color="auto"/>
                    <w:right w:val="none" w:sz="0" w:space="0" w:color="auto"/>
                  </w:divBdr>
                </w:div>
                <w:div w:id="446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823">
          <w:marLeft w:val="0"/>
          <w:marRight w:val="0"/>
          <w:marTop w:val="0"/>
          <w:marBottom w:val="0"/>
          <w:divBdr>
            <w:top w:val="none" w:sz="0" w:space="0" w:color="auto"/>
            <w:left w:val="none" w:sz="0" w:space="0" w:color="auto"/>
            <w:bottom w:val="none" w:sz="0" w:space="0" w:color="auto"/>
            <w:right w:val="none" w:sz="0" w:space="0" w:color="auto"/>
          </w:divBdr>
          <w:divsChild>
            <w:div w:id="466096133">
              <w:marLeft w:val="0"/>
              <w:marRight w:val="0"/>
              <w:marTop w:val="0"/>
              <w:marBottom w:val="0"/>
              <w:divBdr>
                <w:top w:val="none" w:sz="0" w:space="0" w:color="auto"/>
                <w:left w:val="none" w:sz="0" w:space="0" w:color="auto"/>
                <w:bottom w:val="none" w:sz="0" w:space="0" w:color="auto"/>
                <w:right w:val="none" w:sz="0" w:space="0" w:color="auto"/>
              </w:divBdr>
              <w:divsChild>
                <w:div w:id="876311828">
                  <w:marLeft w:val="0"/>
                  <w:marRight w:val="0"/>
                  <w:marTop w:val="0"/>
                  <w:marBottom w:val="0"/>
                  <w:divBdr>
                    <w:top w:val="none" w:sz="0" w:space="0" w:color="auto"/>
                    <w:left w:val="none" w:sz="0" w:space="0" w:color="auto"/>
                    <w:bottom w:val="none" w:sz="0" w:space="0" w:color="auto"/>
                    <w:right w:val="none" w:sz="0" w:space="0" w:color="auto"/>
                  </w:divBdr>
                </w:div>
                <w:div w:id="6268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5463">
      <w:bodyDiv w:val="1"/>
      <w:marLeft w:val="0"/>
      <w:marRight w:val="0"/>
      <w:marTop w:val="0"/>
      <w:marBottom w:val="0"/>
      <w:divBdr>
        <w:top w:val="none" w:sz="0" w:space="0" w:color="auto"/>
        <w:left w:val="none" w:sz="0" w:space="0" w:color="auto"/>
        <w:bottom w:val="none" w:sz="0" w:space="0" w:color="auto"/>
        <w:right w:val="none" w:sz="0" w:space="0" w:color="auto"/>
      </w:divBdr>
      <w:divsChild>
        <w:div w:id="2024545850">
          <w:marLeft w:val="0"/>
          <w:marRight w:val="0"/>
          <w:marTop w:val="0"/>
          <w:marBottom w:val="0"/>
          <w:divBdr>
            <w:top w:val="none" w:sz="0" w:space="0" w:color="auto"/>
            <w:left w:val="none" w:sz="0" w:space="0" w:color="auto"/>
            <w:bottom w:val="none" w:sz="0" w:space="0" w:color="auto"/>
            <w:right w:val="none" w:sz="0" w:space="0" w:color="auto"/>
          </w:divBdr>
        </w:div>
        <w:div w:id="835656794">
          <w:marLeft w:val="0"/>
          <w:marRight w:val="0"/>
          <w:marTop w:val="0"/>
          <w:marBottom w:val="0"/>
          <w:divBdr>
            <w:top w:val="none" w:sz="0" w:space="0" w:color="auto"/>
            <w:left w:val="none" w:sz="0" w:space="0" w:color="auto"/>
            <w:bottom w:val="none" w:sz="0" w:space="0" w:color="auto"/>
            <w:right w:val="none" w:sz="0" w:space="0" w:color="auto"/>
          </w:divBdr>
        </w:div>
        <w:div w:id="862015151">
          <w:marLeft w:val="0"/>
          <w:marRight w:val="0"/>
          <w:marTop w:val="0"/>
          <w:marBottom w:val="0"/>
          <w:divBdr>
            <w:top w:val="none" w:sz="0" w:space="0" w:color="auto"/>
            <w:left w:val="none" w:sz="0" w:space="0" w:color="auto"/>
            <w:bottom w:val="none" w:sz="0" w:space="0" w:color="auto"/>
            <w:right w:val="none" w:sz="0" w:space="0" w:color="auto"/>
          </w:divBdr>
        </w:div>
        <w:div w:id="516188905">
          <w:marLeft w:val="0"/>
          <w:marRight w:val="0"/>
          <w:marTop w:val="0"/>
          <w:marBottom w:val="0"/>
          <w:divBdr>
            <w:top w:val="none" w:sz="0" w:space="0" w:color="auto"/>
            <w:left w:val="none" w:sz="0" w:space="0" w:color="auto"/>
            <w:bottom w:val="none" w:sz="0" w:space="0" w:color="auto"/>
            <w:right w:val="none" w:sz="0" w:space="0" w:color="auto"/>
          </w:divBdr>
        </w:div>
        <w:div w:id="615065015">
          <w:marLeft w:val="0"/>
          <w:marRight w:val="0"/>
          <w:marTop w:val="0"/>
          <w:marBottom w:val="0"/>
          <w:divBdr>
            <w:top w:val="none" w:sz="0" w:space="0" w:color="auto"/>
            <w:left w:val="none" w:sz="0" w:space="0" w:color="auto"/>
            <w:bottom w:val="none" w:sz="0" w:space="0" w:color="auto"/>
            <w:right w:val="none" w:sz="0" w:space="0" w:color="auto"/>
          </w:divBdr>
        </w:div>
        <w:div w:id="2035688891">
          <w:marLeft w:val="0"/>
          <w:marRight w:val="0"/>
          <w:marTop w:val="0"/>
          <w:marBottom w:val="0"/>
          <w:divBdr>
            <w:top w:val="none" w:sz="0" w:space="0" w:color="auto"/>
            <w:left w:val="none" w:sz="0" w:space="0" w:color="auto"/>
            <w:bottom w:val="none" w:sz="0" w:space="0" w:color="auto"/>
            <w:right w:val="none" w:sz="0" w:space="0" w:color="auto"/>
          </w:divBdr>
        </w:div>
        <w:div w:id="407000300">
          <w:marLeft w:val="0"/>
          <w:marRight w:val="0"/>
          <w:marTop w:val="0"/>
          <w:marBottom w:val="0"/>
          <w:divBdr>
            <w:top w:val="none" w:sz="0" w:space="0" w:color="auto"/>
            <w:left w:val="none" w:sz="0" w:space="0" w:color="auto"/>
            <w:bottom w:val="none" w:sz="0" w:space="0" w:color="auto"/>
            <w:right w:val="none" w:sz="0" w:space="0" w:color="auto"/>
          </w:divBdr>
        </w:div>
        <w:div w:id="151605771">
          <w:marLeft w:val="0"/>
          <w:marRight w:val="0"/>
          <w:marTop w:val="0"/>
          <w:marBottom w:val="0"/>
          <w:divBdr>
            <w:top w:val="none" w:sz="0" w:space="0" w:color="auto"/>
            <w:left w:val="none" w:sz="0" w:space="0" w:color="auto"/>
            <w:bottom w:val="none" w:sz="0" w:space="0" w:color="auto"/>
            <w:right w:val="none" w:sz="0" w:space="0" w:color="auto"/>
          </w:divBdr>
        </w:div>
        <w:div w:id="525942267">
          <w:marLeft w:val="0"/>
          <w:marRight w:val="0"/>
          <w:marTop w:val="0"/>
          <w:marBottom w:val="0"/>
          <w:divBdr>
            <w:top w:val="none" w:sz="0" w:space="0" w:color="auto"/>
            <w:left w:val="none" w:sz="0" w:space="0" w:color="auto"/>
            <w:bottom w:val="none" w:sz="0" w:space="0" w:color="auto"/>
            <w:right w:val="none" w:sz="0" w:space="0" w:color="auto"/>
          </w:divBdr>
        </w:div>
        <w:div w:id="1427505694">
          <w:marLeft w:val="0"/>
          <w:marRight w:val="0"/>
          <w:marTop w:val="0"/>
          <w:marBottom w:val="0"/>
          <w:divBdr>
            <w:top w:val="none" w:sz="0" w:space="0" w:color="auto"/>
            <w:left w:val="none" w:sz="0" w:space="0" w:color="auto"/>
            <w:bottom w:val="none" w:sz="0" w:space="0" w:color="auto"/>
            <w:right w:val="none" w:sz="0" w:space="0" w:color="auto"/>
          </w:divBdr>
        </w:div>
        <w:div w:id="826359709">
          <w:marLeft w:val="0"/>
          <w:marRight w:val="0"/>
          <w:marTop w:val="0"/>
          <w:marBottom w:val="0"/>
          <w:divBdr>
            <w:top w:val="none" w:sz="0" w:space="0" w:color="auto"/>
            <w:left w:val="none" w:sz="0" w:space="0" w:color="auto"/>
            <w:bottom w:val="none" w:sz="0" w:space="0" w:color="auto"/>
            <w:right w:val="none" w:sz="0" w:space="0" w:color="auto"/>
          </w:divBdr>
        </w:div>
        <w:div w:id="2062777745">
          <w:marLeft w:val="0"/>
          <w:marRight w:val="0"/>
          <w:marTop w:val="0"/>
          <w:marBottom w:val="0"/>
          <w:divBdr>
            <w:top w:val="none" w:sz="0" w:space="0" w:color="auto"/>
            <w:left w:val="none" w:sz="0" w:space="0" w:color="auto"/>
            <w:bottom w:val="none" w:sz="0" w:space="0" w:color="auto"/>
            <w:right w:val="none" w:sz="0" w:space="0" w:color="auto"/>
          </w:divBdr>
        </w:div>
        <w:div w:id="1197351137">
          <w:marLeft w:val="0"/>
          <w:marRight w:val="0"/>
          <w:marTop w:val="0"/>
          <w:marBottom w:val="0"/>
          <w:divBdr>
            <w:top w:val="none" w:sz="0" w:space="0" w:color="auto"/>
            <w:left w:val="none" w:sz="0" w:space="0" w:color="auto"/>
            <w:bottom w:val="none" w:sz="0" w:space="0" w:color="auto"/>
            <w:right w:val="none" w:sz="0" w:space="0" w:color="auto"/>
          </w:divBdr>
        </w:div>
        <w:div w:id="1965194679">
          <w:marLeft w:val="0"/>
          <w:marRight w:val="0"/>
          <w:marTop w:val="0"/>
          <w:marBottom w:val="0"/>
          <w:divBdr>
            <w:top w:val="none" w:sz="0" w:space="0" w:color="auto"/>
            <w:left w:val="none" w:sz="0" w:space="0" w:color="auto"/>
            <w:bottom w:val="none" w:sz="0" w:space="0" w:color="auto"/>
            <w:right w:val="none" w:sz="0" w:space="0" w:color="auto"/>
          </w:divBdr>
        </w:div>
        <w:div w:id="282468468">
          <w:marLeft w:val="0"/>
          <w:marRight w:val="0"/>
          <w:marTop w:val="0"/>
          <w:marBottom w:val="0"/>
          <w:divBdr>
            <w:top w:val="none" w:sz="0" w:space="0" w:color="auto"/>
            <w:left w:val="none" w:sz="0" w:space="0" w:color="auto"/>
            <w:bottom w:val="none" w:sz="0" w:space="0" w:color="auto"/>
            <w:right w:val="none" w:sz="0" w:space="0" w:color="auto"/>
          </w:divBdr>
        </w:div>
        <w:div w:id="346563703">
          <w:marLeft w:val="0"/>
          <w:marRight w:val="0"/>
          <w:marTop w:val="0"/>
          <w:marBottom w:val="0"/>
          <w:divBdr>
            <w:top w:val="none" w:sz="0" w:space="0" w:color="auto"/>
            <w:left w:val="none" w:sz="0" w:space="0" w:color="auto"/>
            <w:bottom w:val="none" w:sz="0" w:space="0" w:color="auto"/>
            <w:right w:val="none" w:sz="0" w:space="0" w:color="auto"/>
          </w:divBdr>
        </w:div>
        <w:div w:id="2020157472">
          <w:marLeft w:val="0"/>
          <w:marRight w:val="0"/>
          <w:marTop w:val="0"/>
          <w:marBottom w:val="0"/>
          <w:divBdr>
            <w:top w:val="none" w:sz="0" w:space="0" w:color="auto"/>
            <w:left w:val="none" w:sz="0" w:space="0" w:color="auto"/>
            <w:bottom w:val="none" w:sz="0" w:space="0" w:color="auto"/>
            <w:right w:val="none" w:sz="0" w:space="0" w:color="auto"/>
          </w:divBdr>
        </w:div>
        <w:div w:id="1841508342">
          <w:marLeft w:val="0"/>
          <w:marRight w:val="0"/>
          <w:marTop w:val="0"/>
          <w:marBottom w:val="0"/>
          <w:divBdr>
            <w:top w:val="none" w:sz="0" w:space="0" w:color="auto"/>
            <w:left w:val="none" w:sz="0" w:space="0" w:color="auto"/>
            <w:bottom w:val="none" w:sz="0" w:space="0" w:color="auto"/>
            <w:right w:val="none" w:sz="0" w:space="0" w:color="auto"/>
          </w:divBdr>
        </w:div>
        <w:div w:id="16663297">
          <w:marLeft w:val="0"/>
          <w:marRight w:val="0"/>
          <w:marTop w:val="0"/>
          <w:marBottom w:val="0"/>
          <w:divBdr>
            <w:top w:val="none" w:sz="0" w:space="0" w:color="auto"/>
            <w:left w:val="none" w:sz="0" w:space="0" w:color="auto"/>
            <w:bottom w:val="none" w:sz="0" w:space="0" w:color="auto"/>
            <w:right w:val="none" w:sz="0" w:space="0" w:color="auto"/>
          </w:divBdr>
        </w:div>
        <w:div w:id="556939052">
          <w:marLeft w:val="0"/>
          <w:marRight w:val="0"/>
          <w:marTop w:val="0"/>
          <w:marBottom w:val="0"/>
          <w:divBdr>
            <w:top w:val="none" w:sz="0" w:space="0" w:color="auto"/>
            <w:left w:val="none" w:sz="0" w:space="0" w:color="auto"/>
            <w:bottom w:val="none" w:sz="0" w:space="0" w:color="auto"/>
            <w:right w:val="none" w:sz="0" w:space="0" w:color="auto"/>
          </w:divBdr>
        </w:div>
        <w:div w:id="699862157">
          <w:marLeft w:val="0"/>
          <w:marRight w:val="0"/>
          <w:marTop w:val="0"/>
          <w:marBottom w:val="0"/>
          <w:divBdr>
            <w:top w:val="none" w:sz="0" w:space="0" w:color="auto"/>
            <w:left w:val="none" w:sz="0" w:space="0" w:color="auto"/>
            <w:bottom w:val="none" w:sz="0" w:space="0" w:color="auto"/>
            <w:right w:val="none" w:sz="0" w:space="0" w:color="auto"/>
          </w:divBdr>
        </w:div>
        <w:div w:id="405999576">
          <w:marLeft w:val="0"/>
          <w:marRight w:val="0"/>
          <w:marTop w:val="0"/>
          <w:marBottom w:val="0"/>
          <w:divBdr>
            <w:top w:val="none" w:sz="0" w:space="0" w:color="auto"/>
            <w:left w:val="none" w:sz="0" w:space="0" w:color="auto"/>
            <w:bottom w:val="none" w:sz="0" w:space="0" w:color="auto"/>
            <w:right w:val="none" w:sz="0" w:space="0" w:color="auto"/>
          </w:divBdr>
        </w:div>
      </w:divsChild>
    </w:div>
    <w:div w:id="1927688748">
      <w:bodyDiv w:val="1"/>
      <w:marLeft w:val="0"/>
      <w:marRight w:val="0"/>
      <w:marTop w:val="0"/>
      <w:marBottom w:val="0"/>
      <w:divBdr>
        <w:top w:val="none" w:sz="0" w:space="0" w:color="auto"/>
        <w:left w:val="none" w:sz="0" w:space="0" w:color="auto"/>
        <w:bottom w:val="none" w:sz="0" w:space="0" w:color="auto"/>
        <w:right w:val="none" w:sz="0" w:space="0" w:color="auto"/>
      </w:divBdr>
      <w:divsChild>
        <w:div w:id="191188107">
          <w:marLeft w:val="0"/>
          <w:marRight w:val="0"/>
          <w:marTop w:val="0"/>
          <w:marBottom w:val="0"/>
          <w:divBdr>
            <w:top w:val="none" w:sz="0" w:space="0" w:color="auto"/>
            <w:left w:val="none" w:sz="0" w:space="0" w:color="auto"/>
            <w:bottom w:val="none" w:sz="0" w:space="0" w:color="auto"/>
            <w:right w:val="none" w:sz="0" w:space="0" w:color="auto"/>
          </w:divBdr>
        </w:div>
        <w:div w:id="457650064">
          <w:marLeft w:val="0"/>
          <w:marRight w:val="0"/>
          <w:marTop w:val="0"/>
          <w:marBottom w:val="0"/>
          <w:divBdr>
            <w:top w:val="none" w:sz="0" w:space="0" w:color="auto"/>
            <w:left w:val="none" w:sz="0" w:space="0" w:color="auto"/>
            <w:bottom w:val="none" w:sz="0" w:space="0" w:color="auto"/>
            <w:right w:val="none" w:sz="0" w:space="0" w:color="auto"/>
          </w:divBdr>
        </w:div>
        <w:div w:id="1282415678">
          <w:marLeft w:val="0"/>
          <w:marRight w:val="0"/>
          <w:marTop w:val="0"/>
          <w:marBottom w:val="0"/>
          <w:divBdr>
            <w:top w:val="none" w:sz="0" w:space="0" w:color="auto"/>
            <w:left w:val="none" w:sz="0" w:space="0" w:color="auto"/>
            <w:bottom w:val="none" w:sz="0" w:space="0" w:color="auto"/>
            <w:right w:val="none" w:sz="0" w:space="0" w:color="auto"/>
          </w:divBdr>
        </w:div>
        <w:div w:id="2113158223">
          <w:marLeft w:val="0"/>
          <w:marRight w:val="0"/>
          <w:marTop w:val="0"/>
          <w:marBottom w:val="0"/>
          <w:divBdr>
            <w:top w:val="none" w:sz="0" w:space="0" w:color="auto"/>
            <w:left w:val="none" w:sz="0" w:space="0" w:color="auto"/>
            <w:bottom w:val="none" w:sz="0" w:space="0" w:color="auto"/>
            <w:right w:val="none" w:sz="0" w:space="0" w:color="auto"/>
          </w:divBdr>
        </w:div>
        <w:div w:id="878278301">
          <w:marLeft w:val="0"/>
          <w:marRight w:val="0"/>
          <w:marTop w:val="0"/>
          <w:marBottom w:val="0"/>
          <w:divBdr>
            <w:top w:val="none" w:sz="0" w:space="0" w:color="auto"/>
            <w:left w:val="none" w:sz="0" w:space="0" w:color="auto"/>
            <w:bottom w:val="none" w:sz="0" w:space="0" w:color="auto"/>
            <w:right w:val="none" w:sz="0" w:space="0" w:color="auto"/>
          </w:divBdr>
        </w:div>
        <w:div w:id="380203866">
          <w:marLeft w:val="0"/>
          <w:marRight w:val="0"/>
          <w:marTop w:val="0"/>
          <w:marBottom w:val="0"/>
          <w:divBdr>
            <w:top w:val="none" w:sz="0" w:space="0" w:color="auto"/>
            <w:left w:val="none" w:sz="0" w:space="0" w:color="auto"/>
            <w:bottom w:val="none" w:sz="0" w:space="0" w:color="auto"/>
            <w:right w:val="none" w:sz="0" w:space="0" w:color="auto"/>
          </w:divBdr>
        </w:div>
      </w:divsChild>
    </w:div>
    <w:div w:id="2115861334">
      <w:bodyDiv w:val="1"/>
      <w:marLeft w:val="0"/>
      <w:marRight w:val="0"/>
      <w:marTop w:val="0"/>
      <w:marBottom w:val="0"/>
      <w:divBdr>
        <w:top w:val="none" w:sz="0" w:space="0" w:color="auto"/>
        <w:left w:val="none" w:sz="0" w:space="0" w:color="auto"/>
        <w:bottom w:val="none" w:sz="0" w:space="0" w:color="auto"/>
        <w:right w:val="none" w:sz="0" w:space="0" w:color="auto"/>
      </w:divBdr>
      <w:divsChild>
        <w:div w:id="1411196593">
          <w:marLeft w:val="0"/>
          <w:marRight w:val="0"/>
          <w:marTop w:val="0"/>
          <w:marBottom w:val="0"/>
          <w:divBdr>
            <w:top w:val="none" w:sz="0" w:space="0" w:color="auto"/>
            <w:left w:val="none" w:sz="0" w:space="0" w:color="auto"/>
            <w:bottom w:val="none" w:sz="0" w:space="0" w:color="auto"/>
            <w:right w:val="none" w:sz="0" w:space="0" w:color="auto"/>
          </w:divBdr>
        </w:div>
        <w:div w:id="1519810621">
          <w:marLeft w:val="0"/>
          <w:marRight w:val="0"/>
          <w:marTop w:val="0"/>
          <w:marBottom w:val="0"/>
          <w:divBdr>
            <w:top w:val="none" w:sz="0" w:space="0" w:color="auto"/>
            <w:left w:val="none" w:sz="0" w:space="0" w:color="auto"/>
            <w:bottom w:val="none" w:sz="0" w:space="0" w:color="auto"/>
            <w:right w:val="none" w:sz="0" w:space="0" w:color="auto"/>
          </w:divBdr>
        </w:div>
        <w:div w:id="2066827185">
          <w:marLeft w:val="0"/>
          <w:marRight w:val="0"/>
          <w:marTop w:val="0"/>
          <w:marBottom w:val="0"/>
          <w:divBdr>
            <w:top w:val="none" w:sz="0" w:space="0" w:color="auto"/>
            <w:left w:val="none" w:sz="0" w:space="0" w:color="auto"/>
            <w:bottom w:val="none" w:sz="0" w:space="0" w:color="auto"/>
            <w:right w:val="none" w:sz="0" w:space="0" w:color="auto"/>
          </w:divBdr>
        </w:div>
        <w:div w:id="1587767378">
          <w:marLeft w:val="0"/>
          <w:marRight w:val="0"/>
          <w:marTop w:val="0"/>
          <w:marBottom w:val="0"/>
          <w:divBdr>
            <w:top w:val="none" w:sz="0" w:space="0" w:color="auto"/>
            <w:left w:val="none" w:sz="0" w:space="0" w:color="auto"/>
            <w:bottom w:val="none" w:sz="0" w:space="0" w:color="auto"/>
            <w:right w:val="none" w:sz="0" w:space="0" w:color="auto"/>
          </w:divBdr>
        </w:div>
        <w:div w:id="1055009935">
          <w:marLeft w:val="0"/>
          <w:marRight w:val="0"/>
          <w:marTop w:val="0"/>
          <w:marBottom w:val="0"/>
          <w:divBdr>
            <w:top w:val="none" w:sz="0" w:space="0" w:color="auto"/>
            <w:left w:val="none" w:sz="0" w:space="0" w:color="auto"/>
            <w:bottom w:val="none" w:sz="0" w:space="0" w:color="auto"/>
            <w:right w:val="none" w:sz="0" w:space="0" w:color="auto"/>
          </w:divBdr>
        </w:div>
        <w:div w:id="1875848116">
          <w:marLeft w:val="0"/>
          <w:marRight w:val="0"/>
          <w:marTop w:val="0"/>
          <w:marBottom w:val="0"/>
          <w:divBdr>
            <w:top w:val="none" w:sz="0" w:space="0" w:color="auto"/>
            <w:left w:val="none" w:sz="0" w:space="0" w:color="auto"/>
            <w:bottom w:val="none" w:sz="0" w:space="0" w:color="auto"/>
            <w:right w:val="none" w:sz="0" w:space="0" w:color="auto"/>
          </w:divBdr>
        </w:div>
        <w:div w:id="604075511">
          <w:marLeft w:val="0"/>
          <w:marRight w:val="0"/>
          <w:marTop w:val="0"/>
          <w:marBottom w:val="0"/>
          <w:divBdr>
            <w:top w:val="none" w:sz="0" w:space="0" w:color="auto"/>
            <w:left w:val="none" w:sz="0" w:space="0" w:color="auto"/>
            <w:bottom w:val="none" w:sz="0" w:space="0" w:color="auto"/>
            <w:right w:val="none" w:sz="0" w:space="0" w:color="auto"/>
          </w:divBdr>
        </w:div>
        <w:div w:id="1036346190">
          <w:marLeft w:val="0"/>
          <w:marRight w:val="0"/>
          <w:marTop w:val="0"/>
          <w:marBottom w:val="0"/>
          <w:divBdr>
            <w:top w:val="none" w:sz="0" w:space="0" w:color="auto"/>
            <w:left w:val="none" w:sz="0" w:space="0" w:color="auto"/>
            <w:bottom w:val="none" w:sz="0" w:space="0" w:color="auto"/>
            <w:right w:val="none" w:sz="0" w:space="0" w:color="auto"/>
          </w:divBdr>
        </w:div>
        <w:div w:id="126911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law-practice/legal-texts/html/epc/2013/e/ar53.html" TargetMode="External"/><Relationship Id="rId13" Type="http://schemas.openxmlformats.org/officeDocument/2006/relationships/hyperlink" Target="https://mitpress.mit.edu/sites/default/files/titles/free_download/9781890951962_Access_to_Knowledge_in_the_Age_of_Intellectual_Property.pdf" TargetMode="External"/><Relationship Id="rId18" Type="http://schemas.openxmlformats.org/officeDocument/2006/relationships/hyperlink" Target="http://www.suepo.org/public/ec0709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epo.org/projects/babylon/eponet.nsf/0/63A726D28B589B5BC12572DB00597683/$File/EPO_scenarios_bookmarked.pdf" TargetMode="External"/><Relationship Id="rId17" Type="http://schemas.openxmlformats.org/officeDocument/2006/relationships/hyperlink" Target="http://www.oecd.org/futures/long-termtechnologicalsocietalchallenges/40926844.pdf" TargetMode="External"/><Relationship Id="rId2" Type="http://schemas.openxmlformats.org/officeDocument/2006/relationships/numbering" Target="numbering.xml"/><Relationship Id="rId16" Type="http://schemas.openxmlformats.org/officeDocument/2006/relationships/hyperlink" Target="http://no-patents-on-seeds.org/sites/default/files/news/report_patents_on_seeds_time_to_act_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amazonaws.com/academia.edu.documents/31046086/et1_final_report_binnenwerk_59p.pdf?AWSAccessKeyId=AKIAJ56TQJRTWSMTNPEA&amp;Expires=1469562255&amp;Signature=3jp9bzMEHub8sJvVxEimjthZN%2Fs%3D&amp;response-content-disposition=inline%3B%20filename%3DEthical_bio-technology_assessment_tools.pdf" TargetMode="External"/><Relationship Id="rId5" Type="http://schemas.openxmlformats.org/officeDocument/2006/relationships/webSettings" Target="webSettings.xml"/><Relationship Id="rId15" Type="http://schemas.openxmlformats.org/officeDocument/2006/relationships/hyperlink" Target="https://www.etikkom.no/globalassets/documents/publikasjoner-som-pdf/patentnemnd-uten-portefolje-2008.pdf" TargetMode="External"/><Relationship Id="rId10" Type="http://schemas.openxmlformats.org/officeDocument/2006/relationships/hyperlink" Target="http://www.academia.edu/download/31046086/et1_final_report_binnenwerk_59p.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o.org/law-practice/legal-texts/html/guidelines/e/f_ii_7_2.htm" TargetMode="External"/><Relationship Id="rId14" Type="http://schemas.openxmlformats.org/officeDocument/2006/relationships/hyperlink" Target="https://www.etikkom.no/globalassets/documents/publikasjoner-som-pdf/patentnemnd-uten-portefolje-2008.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am-media.com/files/Closer_contacts_with_major_applicants.pdf" TargetMode="External"/><Relationship Id="rId1" Type="http://schemas.openxmlformats.org/officeDocument/2006/relationships/hyperlink" Target="https://www.epo.org/law-practice/legal-texts/html/guidelines/e/g_ii_4_1.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3A04-B4D7-412B-9944-45F3C43E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11758</Words>
  <Characters>62318</Characters>
  <Application>Microsoft Office Word</Application>
  <DocSecurity>4</DocSecurity>
  <Lines>519</Lines>
  <Paragraphs>147</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Høgskolen i Oslo og Akershus</Company>
  <LinksUpToDate>false</LinksUpToDate>
  <CharactersWithSpaces>73929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Ellen-Marie Forsberg</dc:creator>
  <cp:lastModifiedBy>Tove Kristiansen</cp:lastModifiedBy>
  <cp:revision>2</cp:revision>
  <cp:lastPrinted>2017-07-13T06:34:00Z</cp:lastPrinted>
  <dcterms:created xsi:type="dcterms:W3CDTF">2019-01-07T08:27:00Z</dcterms:created>
  <dcterms:modified xsi:type="dcterms:W3CDTF">2019-01-07T08:27:00Z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