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D4E" w:rsidRPr="007C34DB" w:rsidRDefault="00E64D4E" w:rsidP="002E179C">
      <w:pPr>
        <w:spacing w:line="480" w:lineRule="auto"/>
        <w:rPr>
          <w:rFonts w:cs="Arial"/>
          <w:b/>
          <w:sz w:val="28"/>
          <w:szCs w:val="28"/>
          <w:lang w:val="en-US"/>
        </w:rPr>
      </w:pPr>
      <w:bookmarkStart w:id="0" w:name="_GoBack"/>
      <w:bookmarkEnd w:id="0"/>
      <w:r w:rsidRPr="007C34DB">
        <w:rPr>
          <w:rFonts w:cs="Arial"/>
          <w:b/>
          <w:sz w:val="28"/>
          <w:szCs w:val="28"/>
          <w:lang w:val="en-US"/>
        </w:rPr>
        <w:t>The effects of different hygiene procedures in reducing bacterial contamination in a model domestic kitchen</w:t>
      </w:r>
    </w:p>
    <w:p w:rsidR="00E64D4E" w:rsidRPr="007C34DB" w:rsidRDefault="00E64D4E" w:rsidP="00EE6EE8">
      <w:pPr>
        <w:spacing w:line="480" w:lineRule="auto"/>
        <w:rPr>
          <w:rFonts w:cs="Arial"/>
          <w:sz w:val="24"/>
          <w:szCs w:val="24"/>
          <w:lang w:val="en-US"/>
        </w:rPr>
      </w:pPr>
      <w:r w:rsidRPr="007C34DB">
        <w:rPr>
          <w:rFonts w:cs="Arial"/>
          <w:sz w:val="24"/>
          <w:szCs w:val="24"/>
          <w:lang w:val="en-US"/>
        </w:rPr>
        <w:t>Elin Røssvoll</w:t>
      </w:r>
      <w:r w:rsidRPr="007C34DB">
        <w:rPr>
          <w:rFonts w:cs="Arial"/>
          <w:sz w:val="24"/>
          <w:szCs w:val="24"/>
          <w:vertAlign w:val="superscript"/>
          <w:lang w:val="en-US"/>
        </w:rPr>
        <w:t>a,b</w:t>
      </w:r>
      <w:r w:rsidRPr="007C34DB">
        <w:rPr>
          <w:rFonts w:cs="Arial"/>
          <w:sz w:val="24"/>
          <w:szCs w:val="24"/>
          <w:lang w:val="en-US"/>
        </w:rPr>
        <w:t>, Solveig Langsrud</w:t>
      </w:r>
      <w:r w:rsidRPr="007C34DB">
        <w:rPr>
          <w:rFonts w:cs="Arial"/>
          <w:sz w:val="24"/>
          <w:szCs w:val="24"/>
          <w:vertAlign w:val="superscript"/>
          <w:lang w:val="en-US"/>
        </w:rPr>
        <w:t>a*</w:t>
      </w:r>
      <w:r w:rsidRPr="007C34DB">
        <w:rPr>
          <w:rFonts w:cs="Arial"/>
          <w:sz w:val="24"/>
          <w:szCs w:val="24"/>
          <w:lang w:val="en-US"/>
        </w:rPr>
        <w:t xml:space="preserve"> , Sally Bloomfield</w:t>
      </w:r>
      <w:r w:rsidRPr="007C34DB">
        <w:rPr>
          <w:rFonts w:cs="Arial"/>
          <w:sz w:val="24"/>
          <w:szCs w:val="24"/>
          <w:vertAlign w:val="superscript"/>
          <w:lang w:val="en-US"/>
        </w:rPr>
        <w:t>c</w:t>
      </w:r>
      <w:r w:rsidRPr="007C34DB">
        <w:rPr>
          <w:rFonts w:cs="Arial"/>
          <w:sz w:val="24"/>
          <w:szCs w:val="24"/>
          <w:lang w:val="en-US"/>
        </w:rPr>
        <w:t>, , Birgitte Moen</w:t>
      </w:r>
      <w:r w:rsidRPr="007C34DB">
        <w:rPr>
          <w:rFonts w:cs="Arial"/>
          <w:sz w:val="24"/>
          <w:szCs w:val="24"/>
          <w:vertAlign w:val="superscript"/>
          <w:lang w:val="en-US"/>
        </w:rPr>
        <w:t>a</w:t>
      </w:r>
      <w:r w:rsidRPr="007C34DB">
        <w:rPr>
          <w:rFonts w:cs="Arial"/>
          <w:sz w:val="24"/>
          <w:szCs w:val="24"/>
          <w:lang w:val="en-US"/>
        </w:rPr>
        <w:t>, Even Heir</w:t>
      </w:r>
      <w:r w:rsidRPr="007C34DB">
        <w:rPr>
          <w:rFonts w:cs="Arial"/>
          <w:sz w:val="24"/>
          <w:szCs w:val="24"/>
          <w:vertAlign w:val="superscript"/>
          <w:lang w:val="en-US"/>
        </w:rPr>
        <w:t>a</w:t>
      </w:r>
      <w:r w:rsidRPr="007C34DB">
        <w:rPr>
          <w:rFonts w:cs="Arial"/>
          <w:sz w:val="24"/>
          <w:szCs w:val="24"/>
          <w:lang w:val="en-US"/>
        </w:rPr>
        <w:t xml:space="preserve"> and Trond Møretrø</w:t>
      </w:r>
      <w:r w:rsidRPr="007C34DB">
        <w:rPr>
          <w:rFonts w:cs="Arial"/>
          <w:sz w:val="24"/>
          <w:szCs w:val="24"/>
          <w:vertAlign w:val="superscript"/>
          <w:lang w:val="en-US"/>
        </w:rPr>
        <w:t>a</w:t>
      </w:r>
      <w:r w:rsidRPr="007C34DB">
        <w:rPr>
          <w:rFonts w:cs="Arial"/>
          <w:sz w:val="24"/>
          <w:szCs w:val="24"/>
          <w:lang w:val="en-US"/>
        </w:rPr>
        <w:t xml:space="preserve"> </w:t>
      </w:r>
    </w:p>
    <w:p w:rsidR="00E64D4E" w:rsidRPr="007C34DB" w:rsidRDefault="00E64D4E" w:rsidP="00EE6EE8">
      <w:pPr>
        <w:spacing w:line="480" w:lineRule="auto"/>
        <w:rPr>
          <w:rFonts w:cs="Arial"/>
          <w:sz w:val="24"/>
          <w:szCs w:val="24"/>
          <w:lang w:val="en-US"/>
        </w:rPr>
      </w:pPr>
      <w:r w:rsidRPr="007C34DB">
        <w:rPr>
          <w:rFonts w:cs="Arial"/>
          <w:sz w:val="24"/>
          <w:szCs w:val="24"/>
          <w:vertAlign w:val="superscript"/>
          <w:lang w:val="en-US"/>
        </w:rPr>
        <w:t>a</w:t>
      </w:r>
      <w:r w:rsidRPr="007C34DB">
        <w:rPr>
          <w:rFonts w:cs="Arial"/>
          <w:sz w:val="24"/>
          <w:szCs w:val="24"/>
          <w:lang w:val="en-US"/>
        </w:rPr>
        <w:t xml:space="preserve">Nofima, Norwegian Institute of Food, Fisheries and Aquaculture Research, P.O.Box 210, N-1431 Ås, Norway </w:t>
      </w:r>
    </w:p>
    <w:p w:rsidR="00E64D4E" w:rsidRPr="007C34DB" w:rsidRDefault="00E64D4E" w:rsidP="00EE6EE8">
      <w:pPr>
        <w:spacing w:line="480" w:lineRule="auto"/>
        <w:rPr>
          <w:rFonts w:cs="Arial"/>
          <w:sz w:val="24"/>
          <w:szCs w:val="24"/>
          <w:lang w:val="en-US"/>
        </w:rPr>
      </w:pPr>
      <w:r w:rsidRPr="007C34DB">
        <w:rPr>
          <w:rFonts w:cs="Arial"/>
          <w:sz w:val="24"/>
          <w:szCs w:val="24"/>
          <w:vertAlign w:val="superscript"/>
          <w:lang w:val="en-US"/>
        </w:rPr>
        <w:t>b</w:t>
      </w:r>
      <w:r w:rsidRPr="007C34DB">
        <w:rPr>
          <w:rFonts w:cs="Arial"/>
          <w:sz w:val="24"/>
          <w:szCs w:val="24"/>
          <w:lang w:val="en-US"/>
        </w:rPr>
        <w:t xml:space="preserve">Animalia – Norwegian Meat and </w:t>
      </w:r>
      <w:smartTag w:uri="urn:schemas-microsoft-com:office:smarttags" w:element="place">
        <w:smartTag w:uri="urn:schemas-microsoft-com:office:smarttags" w:element="PlaceName">
          <w:r w:rsidRPr="007C34DB">
            <w:rPr>
              <w:rFonts w:cs="Arial"/>
              <w:sz w:val="24"/>
              <w:szCs w:val="24"/>
              <w:lang w:val="en-US"/>
            </w:rPr>
            <w:t>Poultry</w:t>
          </w:r>
        </w:smartTag>
        <w:r w:rsidRPr="007C34DB">
          <w:rPr>
            <w:rFonts w:cs="Arial"/>
            <w:sz w:val="24"/>
            <w:szCs w:val="24"/>
            <w:lang w:val="en-US"/>
          </w:rPr>
          <w:t xml:space="preserve"> </w:t>
        </w:r>
        <w:smartTag w:uri="urn:schemas-microsoft-com:office:smarttags" w:element="PlaceName">
          <w:r w:rsidRPr="007C34DB">
            <w:rPr>
              <w:rFonts w:cs="Arial"/>
              <w:sz w:val="24"/>
              <w:szCs w:val="24"/>
              <w:lang w:val="en-US"/>
            </w:rPr>
            <w:t>Research</w:t>
          </w:r>
        </w:smartTag>
        <w:r w:rsidRPr="007C34DB">
          <w:rPr>
            <w:rFonts w:cs="Arial"/>
            <w:sz w:val="24"/>
            <w:szCs w:val="24"/>
            <w:lang w:val="en-US"/>
          </w:rPr>
          <w:t xml:space="preserve"> </w:t>
        </w:r>
        <w:smartTag w:uri="urn:schemas-microsoft-com:office:smarttags" w:element="PlaceType">
          <w:r w:rsidRPr="007C34DB">
            <w:rPr>
              <w:rFonts w:cs="Arial"/>
              <w:sz w:val="24"/>
              <w:szCs w:val="24"/>
              <w:lang w:val="en-US"/>
            </w:rPr>
            <w:t>Center</w:t>
          </w:r>
        </w:smartTag>
      </w:smartTag>
      <w:r w:rsidRPr="007C34DB">
        <w:rPr>
          <w:rFonts w:cs="Arial"/>
          <w:sz w:val="24"/>
          <w:szCs w:val="24"/>
          <w:lang w:val="en-US"/>
        </w:rPr>
        <w:t>, P.O.Box 396 Økern, N-0513 Oslo, Norway</w:t>
      </w:r>
    </w:p>
    <w:p w:rsidR="00E64D4E" w:rsidRPr="007C34DB" w:rsidRDefault="00E64D4E" w:rsidP="00EE6EE8">
      <w:pPr>
        <w:spacing w:line="480" w:lineRule="auto"/>
        <w:rPr>
          <w:rFonts w:cs="Arial"/>
          <w:sz w:val="24"/>
          <w:szCs w:val="24"/>
          <w:lang w:val="en-US"/>
        </w:rPr>
      </w:pPr>
      <w:r w:rsidRPr="007C34DB">
        <w:rPr>
          <w:rFonts w:cs="Arial"/>
          <w:sz w:val="24"/>
          <w:szCs w:val="24"/>
          <w:vertAlign w:val="superscript"/>
          <w:lang w:val="en-US"/>
        </w:rPr>
        <w:t>c</w:t>
      </w:r>
      <w:r w:rsidRPr="007C34DB">
        <w:rPr>
          <w:rFonts w:cs="Arial"/>
          <w:sz w:val="24"/>
          <w:szCs w:val="24"/>
          <w:lang w:val="en-US"/>
        </w:rPr>
        <w:t xml:space="preserve"> </w:t>
      </w:r>
      <w:smartTag w:uri="urn:schemas-microsoft-com:office:smarttags" w:element="place">
        <w:smartTag w:uri="urn:schemas-microsoft-com:office:smarttags" w:element="PlaceName">
          <w:r w:rsidRPr="007C34DB">
            <w:rPr>
              <w:rFonts w:cs="Arial"/>
              <w:sz w:val="24"/>
              <w:szCs w:val="24"/>
              <w:lang w:val="en-US"/>
            </w:rPr>
            <w:t>London</w:t>
          </w:r>
        </w:smartTag>
        <w:r w:rsidRPr="007C34DB">
          <w:rPr>
            <w:rFonts w:cs="Arial"/>
            <w:sz w:val="24"/>
            <w:szCs w:val="24"/>
            <w:lang w:val="en-US"/>
          </w:rPr>
          <w:t xml:space="preserve"> </w:t>
        </w:r>
        <w:smartTag w:uri="urn:schemas-microsoft-com:office:smarttags" w:element="PlaceType">
          <w:r w:rsidRPr="007C34DB">
            <w:rPr>
              <w:rFonts w:cs="Arial"/>
              <w:sz w:val="24"/>
              <w:szCs w:val="24"/>
              <w:lang w:val="en-US"/>
            </w:rPr>
            <w:t>School</w:t>
          </w:r>
        </w:smartTag>
      </w:smartTag>
      <w:r w:rsidRPr="007C34DB">
        <w:rPr>
          <w:rFonts w:cs="Arial"/>
          <w:sz w:val="24"/>
          <w:szCs w:val="24"/>
          <w:lang w:val="en-US"/>
        </w:rPr>
        <w:t xml:space="preserve"> of Hygiene and Tropical Medicine, </w:t>
      </w:r>
      <w:smartTag w:uri="urn:schemas-microsoft-com:office:smarttags" w:element="address">
        <w:smartTag w:uri="urn:schemas-microsoft-com:office:smarttags" w:element="Street">
          <w:r w:rsidRPr="007C34DB">
            <w:rPr>
              <w:rFonts w:cs="Arial"/>
              <w:sz w:val="24"/>
              <w:szCs w:val="24"/>
              <w:lang w:val="en-US"/>
            </w:rPr>
            <w:t>Keppel St</w:t>
          </w:r>
        </w:smartTag>
        <w:r w:rsidRPr="007C34DB">
          <w:rPr>
            <w:rFonts w:cs="Arial"/>
            <w:sz w:val="24"/>
            <w:szCs w:val="24"/>
            <w:lang w:val="en-US"/>
          </w:rPr>
          <w:t xml:space="preserve">, </w:t>
        </w:r>
        <w:smartTag w:uri="urn:schemas-microsoft-com:office:smarttags" w:element="City">
          <w:r w:rsidRPr="007C34DB">
            <w:rPr>
              <w:rFonts w:cs="Arial"/>
              <w:sz w:val="24"/>
              <w:szCs w:val="24"/>
              <w:lang w:val="en-US"/>
            </w:rPr>
            <w:t>London</w:t>
          </w:r>
        </w:smartTag>
        <w:r w:rsidRPr="007C34DB">
          <w:rPr>
            <w:rFonts w:cs="Arial"/>
            <w:sz w:val="24"/>
            <w:szCs w:val="24"/>
            <w:lang w:val="en-US"/>
          </w:rPr>
          <w:t xml:space="preserve"> </w:t>
        </w:r>
        <w:smartTag w:uri="urn:schemas-microsoft-com:office:smarttags" w:element="PostalCode">
          <w:r w:rsidRPr="007C34DB">
            <w:rPr>
              <w:rFonts w:cs="Arial"/>
              <w:sz w:val="24"/>
              <w:szCs w:val="24"/>
              <w:lang w:val="en-US"/>
            </w:rPr>
            <w:t>WC1E 7HT</w:t>
          </w:r>
        </w:smartTag>
        <w:r w:rsidRPr="007C34DB">
          <w:rPr>
            <w:rFonts w:cs="Arial"/>
            <w:sz w:val="24"/>
            <w:szCs w:val="24"/>
            <w:lang w:val="en-US"/>
          </w:rPr>
          <w:t xml:space="preserve">, </w:t>
        </w:r>
        <w:smartTag w:uri="urn:schemas-microsoft-com:office:smarttags" w:element="country-region">
          <w:r w:rsidRPr="007C34DB">
            <w:rPr>
              <w:rFonts w:cs="Arial"/>
              <w:sz w:val="24"/>
              <w:szCs w:val="24"/>
              <w:lang w:val="en-US"/>
            </w:rPr>
            <w:t>UK</w:t>
          </w:r>
        </w:smartTag>
      </w:smartTag>
    </w:p>
    <w:p w:rsidR="00E64D4E" w:rsidRPr="007C34DB" w:rsidRDefault="00E64D4E" w:rsidP="00EE6EE8">
      <w:pPr>
        <w:spacing w:line="480" w:lineRule="auto"/>
        <w:rPr>
          <w:rFonts w:cs="Arial"/>
          <w:sz w:val="24"/>
          <w:szCs w:val="24"/>
          <w:lang w:val="en-US"/>
        </w:rPr>
      </w:pPr>
      <w:r w:rsidRPr="007C34DB">
        <w:rPr>
          <w:rFonts w:cs="Arial"/>
          <w:sz w:val="24"/>
          <w:szCs w:val="24"/>
          <w:vertAlign w:val="superscript"/>
          <w:lang w:val="en-US"/>
        </w:rPr>
        <w:t>*</w:t>
      </w:r>
      <w:r w:rsidRPr="007C34DB">
        <w:rPr>
          <w:rFonts w:cs="Arial"/>
          <w:sz w:val="24"/>
          <w:szCs w:val="24"/>
          <w:lang w:val="en-US"/>
        </w:rPr>
        <w:t xml:space="preserve"> Corresponding author. Tel.: +47 64970100; fax: +47 64970333</w:t>
      </w:r>
    </w:p>
    <w:p w:rsidR="00E64D4E" w:rsidRPr="007C34DB" w:rsidRDefault="00E64D4E" w:rsidP="00EE6EE8">
      <w:pPr>
        <w:spacing w:line="480" w:lineRule="auto"/>
        <w:rPr>
          <w:rFonts w:cs="Arial"/>
          <w:sz w:val="24"/>
          <w:szCs w:val="24"/>
          <w:lang w:val="en-US"/>
        </w:rPr>
      </w:pPr>
      <w:r w:rsidRPr="007C34DB">
        <w:rPr>
          <w:rFonts w:cs="Arial"/>
          <w:i/>
          <w:sz w:val="24"/>
          <w:szCs w:val="24"/>
          <w:lang w:val="en-US"/>
        </w:rPr>
        <w:t>E-mail address:</w:t>
      </w:r>
      <w:r w:rsidRPr="007C34DB">
        <w:rPr>
          <w:rFonts w:cs="Arial"/>
          <w:sz w:val="24"/>
          <w:szCs w:val="24"/>
          <w:lang w:val="en-US"/>
        </w:rPr>
        <w:t xml:space="preserve"> </w:t>
      </w:r>
      <w:hyperlink r:id="rId7" w:history="1">
        <w:r w:rsidRPr="007C34DB">
          <w:rPr>
            <w:rStyle w:val="Hyperkobling"/>
            <w:rFonts w:cs="Arial"/>
            <w:sz w:val="24"/>
            <w:szCs w:val="24"/>
            <w:lang w:val="en-US"/>
          </w:rPr>
          <w:t>solveig.langsrud@nofima.no</w:t>
        </w:r>
      </w:hyperlink>
    </w:p>
    <w:p w:rsidR="00E64D4E" w:rsidRPr="007C34DB" w:rsidRDefault="00E64D4E" w:rsidP="00EE6EE8">
      <w:pPr>
        <w:spacing w:line="480" w:lineRule="auto"/>
        <w:rPr>
          <w:rFonts w:cs="Arial"/>
          <w:sz w:val="24"/>
          <w:szCs w:val="24"/>
          <w:lang w:val="en-US"/>
        </w:rPr>
      </w:pPr>
    </w:p>
    <w:p w:rsidR="00E64D4E" w:rsidRPr="007C34DB" w:rsidRDefault="00E64D4E" w:rsidP="00EE6EE8">
      <w:pPr>
        <w:spacing w:line="480" w:lineRule="auto"/>
        <w:rPr>
          <w:rFonts w:cs="Arial"/>
          <w:sz w:val="24"/>
          <w:szCs w:val="24"/>
          <w:lang w:val="en-US"/>
        </w:rPr>
      </w:pPr>
      <w:r w:rsidRPr="007C34DB">
        <w:rPr>
          <w:rFonts w:cs="Arial"/>
          <w:sz w:val="24"/>
          <w:szCs w:val="24"/>
          <w:lang w:val="en-US"/>
        </w:rPr>
        <w:t xml:space="preserve">Keywords (5-8 words): </w:t>
      </w:r>
      <w:r w:rsidR="00154386" w:rsidRPr="007C34DB">
        <w:rPr>
          <w:rFonts w:cs="Arial"/>
          <w:sz w:val="24"/>
          <w:szCs w:val="24"/>
          <w:lang w:val="en-US"/>
        </w:rPr>
        <w:t xml:space="preserve">kitchen </w:t>
      </w:r>
      <w:r w:rsidRPr="007C34DB">
        <w:rPr>
          <w:rFonts w:cs="Arial"/>
          <w:sz w:val="24"/>
          <w:szCs w:val="24"/>
          <w:lang w:val="en-US"/>
        </w:rPr>
        <w:t>hygiene, disinfection, cleaning, cutting board, cross-contamination</w:t>
      </w:r>
    </w:p>
    <w:p w:rsidR="00E64D4E" w:rsidRPr="007C34DB" w:rsidRDefault="00E64D4E" w:rsidP="00EE6EE8">
      <w:pPr>
        <w:spacing w:line="480" w:lineRule="auto"/>
        <w:rPr>
          <w:rFonts w:cs="Arial"/>
          <w:sz w:val="24"/>
          <w:szCs w:val="24"/>
          <w:lang w:val="en-US"/>
        </w:rPr>
      </w:pPr>
    </w:p>
    <w:p w:rsidR="00E64D4E" w:rsidRPr="007C34DB" w:rsidRDefault="00E64D4E" w:rsidP="00EE6EE8">
      <w:pPr>
        <w:spacing w:line="480" w:lineRule="auto"/>
        <w:rPr>
          <w:rFonts w:cs="Arial"/>
          <w:sz w:val="28"/>
          <w:szCs w:val="28"/>
          <w:lang w:val="en-US"/>
        </w:rPr>
      </w:pPr>
      <w:r w:rsidRPr="007C34DB">
        <w:rPr>
          <w:rFonts w:cs="Arial"/>
          <w:b/>
          <w:sz w:val="28"/>
          <w:szCs w:val="28"/>
          <w:lang w:val="en-US"/>
        </w:rPr>
        <w:t xml:space="preserve">Abstract </w:t>
      </w:r>
    </w:p>
    <w:p w:rsidR="00E64D4E" w:rsidRPr="007C34DB" w:rsidRDefault="00E64D4E" w:rsidP="0046155B">
      <w:pPr>
        <w:spacing w:line="480" w:lineRule="auto"/>
        <w:rPr>
          <w:rFonts w:cs="Arial"/>
          <w:sz w:val="24"/>
          <w:szCs w:val="24"/>
          <w:lang w:val="en-US"/>
        </w:rPr>
      </w:pPr>
      <w:r w:rsidRPr="007C34DB">
        <w:rPr>
          <w:rFonts w:cs="Arial"/>
          <w:b/>
          <w:sz w:val="24"/>
          <w:szCs w:val="24"/>
          <w:lang w:val="en-US"/>
        </w:rPr>
        <w:t>Aims</w:t>
      </w:r>
    </w:p>
    <w:p w:rsidR="00E64D4E" w:rsidRPr="007C34DB" w:rsidRDefault="00E64D4E" w:rsidP="0046155B">
      <w:pPr>
        <w:spacing w:line="480" w:lineRule="auto"/>
        <w:rPr>
          <w:rFonts w:cs="Arial"/>
          <w:noProof/>
          <w:color w:val="000000"/>
          <w:sz w:val="24"/>
          <w:szCs w:val="24"/>
          <w:lang w:val="en-GB" w:eastAsia="nb-NO"/>
        </w:rPr>
      </w:pPr>
      <w:r w:rsidRPr="007C34DB">
        <w:rPr>
          <w:rFonts w:cs="Arial"/>
          <w:noProof/>
          <w:color w:val="000000"/>
          <w:sz w:val="24"/>
          <w:szCs w:val="24"/>
          <w:lang w:val="en-GB" w:eastAsia="nb-NO"/>
        </w:rPr>
        <w:lastRenderedPageBreak/>
        <w:t>Few studies have compared the effectiveness of hygienic cleaning under simulated use conditions. This study c</w:t>
      </w:r>
      <w:r w:rsidRPr="007C34DB">
        <w:rPr>
          <w:rFonts w:cs="Arial"/>
          <w:sz w:val="24"/>
          <w:szCs w:val="24"/>
          <w:lang w:val="en-US"/>
        </w:rPr>
        <w:t>ompares commonly used and novel cleaning methods for food contact and hand contact surfaces in kitchens.</w:t>
      </w:r>
    </w:p>
    <w:p w:rsidR="00E64D4E" w:rsidRPr="007C34DB" w:rsidRDefault="00E64D4E" w:rsidP="0046155B">
      <w:pPr>
        <w:spacing w:line="480" w:lineRule="auto"/>
        <w:rPr>
          <w:rFonts w:cs="Arial"/>
          <w:sz w:val="24"/>
          <w:szCs w:val="24"/>
          <w:lang w:val="en-US"/>
        </w:rPr>
      </w:pPr>
      <w:r w:rsidRPr="007C34DB">
        <w:rPr>
          <w:rFonts w:cs="Arial"/>
          <w:noProof/>
          <w:color w:val="000000"/>
          <w:sz w:val="24"/>
          <w:szCs w:val="24"/>
          <w:lang w:val="en-GB" w:eastAsia="nb-NO"/>
        </w:rPr>
        <w:t xml:space="preserve"> </w:t>
      </w:r>
      <w:r w:rsidRPr="007C34DB">
        <w:rPr>
          <w:rFonts w:cs="Arial"/>
          <w:b/>
          <w:sz w:val="24"/>
          <w:szCs w:val="24"/>
          <w:lang w:val="en-US"/>
        </w:rPr>
        <w:t>Methods and Results</w:t>
      </w:r>
    </w:p>
    <w:p w:rsidR="00E64D4E" w:rsidRPr="007C34DB" w:rsidRDefault="00E64D4E" w:rsidP="0046155B">
      <w:pPr>
        <w:spacing w:line="480" w:lineRule="auto"/>
        <w:rPr>
          <w:rFonts w:cs="Arial"/>
          <w:color w:val="000000"/>
          <w:sz w:val="24"/>
          <w:szCs w:val="24"/>
          <w:lang w:val="en-US"/>
        </w:rPr>
      </w:pPr>
      <w:r w:rsidRPr="007C34DB">
        <w:rPr>
          <w:rFonts w:cs="Arial"/>
          <w:color w:val="000000"/>
          <w:sz w:val="24"/>
          <w:szCs w:val="24"/>
          <w:lang w:val="en-US"/>
        </w:rPr>
        <w:t xml:space="preserve">We report results from two surveys on Norwegian consumers’ cleaning procedures. Laboratory models involving cutting boards, tap handles and mobile phones contaminated with </w:t>
      </w:r>
      <w:r w:rsidRPr="007C34DB">
        <w:rPr>
          <w:rFonts w:cs="Arial"/>
          <w:i/>
          <w:color w:val="000000"/>
          <w:sz w:val="24"/>
          <w:szCs w:val="24"/>
          <w:lang w:val="en-US"/>
        </w:rPr>
        <w:t>E. coli</w:t>
      </w:r>
      <w:r w:rsidRPr="007C34DB">
        <w:rPr>
          <w:rFonts w:cs="Arial"/>
          <w:color w:val="000000"/>
          <w:sz w:val="24"/>
          <w:szCs w:val="24"/>
          <w:lang w:val="en-US"/>
        </w:rPr>
        <w:t xml:space="preserve"> and </w:t>
      </w:r>
      <w:r w:rsidRPr="007C34DB">
        <w:rPr>
          <w:rFonts w:cs="Arial"/>
          <w:i/>
          <w:color w:val="000000"/>
          <w:sz w:val="24"/>
          <w:szCs w:val="24"/>
          <w:lang w:val="en-US"/>
        </w:rPr>
        <w:t>S. aureus</w:t>
      </w:r>
      <w:r w:rsidRPr="007C34DB">
        <w:rPr>
          <w:rFonts w:cs="Arial"/>
          <w:color w:val="000000"/>
          <w:sz w:val="24"/>
          <w:szCs w:val="24"/>
          <w:lang w:val="en-US"/>
        </w:rPr>
        <w:t xml:space="preserve"> were used to compare the hygiene efficacy of commonly used cleaning methods together with new technologies (sprays, single use wipes, and chlorine-based disinfectants). </w:t>
      </w:r>
      <w:r w:rsidRPr="007C34DB">
        <w:rPr>
          <w:rFonts w:cs="Arial"/>
          <w:noProof/>
          <w:color w:val="000000"/>
          <w:sz w:val="24"/>
          <w:szCs w:val="24"/>
          <w:lang w:val="en-GB" w:eastAsia="nb-NO"/>
        </w:rPr>
        <w:t>Commonly used cleaning methods produced a mean log</w:t>
      </w:r>
      <w:r w:rsidRPr="007C34DB">
        <w:rPr>
          <w:rFonts w:cs="Arial"/>
          <w:noProof/>
          <w:color w:val="000000"/>
          <w:sz w:val="24"/>
          <w:szCs w:val="24"/>
          <w:vertAlign w:val="subscript"/>
          <w:lang w:val="en-GB" w:eastAsia="nb-NO"/>
        </w:rPr>
        <w:t>10</w:t>
      </w:r>
      <w:r w:rsidRPr="007C34DB">
        <w:rPr>
          <w:rFonts w:cs="Arial"/>
          <w:noProof/>
          <w:color w:val="000000"/>
          <w:sz w:val="24"/>
          <w:szCs w:val="24"/>
          <w:lang w:val="en-GB" w:eastAsia="nb-NO"/>
        </w:rPr>
        <w:t xml:space="preserve"> reduction (LR) in contamination of 1.5-2.5. The efficacy could be improved by drying or including a disinfection step (mean LR 3.1-4.6). Cleaning of mobile phones was common and was improved by including humidity (1.5-1.9 mean LR).</w:t>
      </w:r>
      <w:r w:rsidRPr="007C34DB">
        <w:rPr>
          <w:rFonts w:cs="Arial"/>
          <w:color w:val="000000"/>
          <w:sz w:val="24"/>
          <w:szCs w:val="24"/>
          <w:lang w:val="en-US"/>
        </w:rPr>
        <w:t xml:space="preserve"> </w:t>
      </w:r>
    </w:p>
    <w:p w:rsidR="001A58E4" w:rsidRPr="007C34DB" w:rsidRDefault="00E64D4E" w:rsidP="001A58E4">
      <w:pPr>
        <w:spacing w:line="480" w:lineRule="auto"/>
        <w:rPr>
          <w:rFonts w:cs="Arial"/>
          <w:b/>
          <w:sz w:val="24"/>
          <w:szCs w:val="24"/>
          <w:lang w:val="en-US"/>
        </w:rPr>
      </w:pPr>
      <w:r w:rsidRPr="007C34DB">
        <w:rPr>
          <w:rFonts w:cs="Arial"/>
          <w:b/>
          <w:sz w:val="24"/>
          <w:szCs w:val="24"/>
          <w:lang w:val="en-US"/>
        </w:rPr>
        <w:t>Conclusions</w:t>
      </w:r>
    </w:p>
    <w:p w:rsidR="004415E8" w:rsidRPr="007C34DB" w:rsidRDefault="00856F91" w:rsidP="001A58E4">
      <w:pPr>
        <w:spacing w:line="480" w:lineRule="auto"/>
        <w:rPr>
          <w:rFonts w:ascii="Times New Roman" w:eastAsiaTheme="minorHAnsi" w:hAnsi="Times New Roman"/>
          <w:sz w:val="24"/>
          <w:szCs w:val="24"/>
          <w:lang w:val="en-US" w:eastAsia="nb-NO"/>
        </w:rPr>
      </w:pPr>
      <w:r w:rsidRPr="007C34DB">
        <w:rPr>
          <w:rFonts w:eastAsiaTheme="minorHAnsi" w:cs="Calibri"/>
          <w:sz w:val="24"/>
          <w:szCs w:val="24"/>
          <w:lang w:val="en-GB"/>
        </w:rPr>
        <w:t>I</w:t>
      </w:r>
      <w:r w:rsidR="004415E8" w:rsidRPr="007C34DB">
        <w:rPr>
          <w:rFonts w:eastAsiaTheme="minorHAnsi" w:cs="Calibri"/>
          <w:sz w:val="24"/>
          <w:szCs w:val="24"/>
          <w:lang w:val="en-GB"/>
        </w:rPr>
        <w:t>n many situations, traditi</w:t>
      </w:r>
      <w:r w:rsidRPr="007C34DB">
        <w:rPr>
          <w:rFonts w:eastAsiaTheme="minorHAnsi" w:cs="Calibri"/>
          <w:sz w:val="24"/>
          <w:szCs w:val="24"/>
          <w:lang w:val="en-GB"/>
        </w:rPr>
        <w:t xml:space="preserve">onal methods used by consumers </w:t>
      </w:r>
      <w:r w:rsidR="004415E8" w:rsidRPr="007C34DB">
        <w:rPr>
          <w:rFonts w:eastAsiaTheme="minorHAnsi" w:cs="Calibri"/>
          <w:sz w:val="24"/>
          <w:szCs w:val="24"/>
          <w:lang w:val="en-GB"/>
        </w:rPr>
        <w:t>may be sufficient to hygienically clean surfaces</w:t>
      </w:r>
      <w:r w:rsidRPr="007C34DB">
        <w:rPr>
          <w:rFonts w:eastAsiaTheme="minorHAnsi" w:cs="Calibri"/>
          <w:sz w:val="24"/>
          <w:szCs w:val="24"/>
          <w:lang w:val="en-GB"/>
        </w:rPr>
        <w:t>. However,</w:t>
      </w:r>
      <w:r w:rsidR="004415E8" w:rsidRPr="007C34DB">
        <w:rPr>
          <w:rFonts w:eastAsiaTheme="minorHAnsi" w:cs="Calibri"/>
          <w:sz w:val="24"/>
          <w:szCs w:val="24"/>
          <w:lang w:val="en-GB"/>
        </w:rPr>
        <w:t xml:space="preserve"> in some situations, such as where there are infected or immune compromised individuals, or where high risk foods are being handled, hygiene practices resulting in higher LR should be recommended. </w:t>
      </w:r>
      <w:r w:rsidR="004415E8" w:rsidRPr="007C34DB">
        <w:rPr>
          <w:rFonts w:ascii="Times New Roman" w:eastAsiaTheme="minorHAnsi" w:hAnsi="Times New Roman"/>
          <w:sz w:val="24"/>
          <w:szCs w:val="24"/>
          <w:lang w:val="en-US" w:eastAsia="nb-NO"/>
        </w:rPr>
        <w:t xml:space="preserve"> </w:t>
      </w:r>
    </w:p>
    <w:p w:rsidR="00E64D4E" w:rsidRPr="007C34DB" w:rsidRDefault="00E64D4E" w:rsidP="005E4BC1">
      <w:pPr>
        <w:spacing w:after="0" w:line="480" w:lineRule="auto"/>
        <w:rPr>
          <w:rFonts w:cs="Arial"/>
          <w:sz w:val="24"/>
          <w:szCs w:val="24"/>
          <w:lang w:val="en-US"/>
        </w:rPr>
      </w:pPr>
      <w:r w:rsidRPr="007C34DB">
        <w:rPr>
          <w:rFonts w:cs="Arial"/>
          <w:b/>
          <w:sz w:val="24"/>
          <w:szCs w:val="24"/>
          <w:lang w:val="en-US"/>
        </w:rPr>
        <w:t>Significance and Impact of Study</w:t>
      </w:r>
    </w:p>
    <w:p w:rsidR="00E64D4E" w:rsidRPr="007C34DB" w:rsidRDefault="00E64D4E" w:rsidP="00820A7E">
      <w:pPr>
        <w:spacing w:after="0" w:line="480" w:lineRule="auto"/>
        <w:rPr>
          <w:rFonts w:cs="Arial"/>
          <w:sz w:val="24"/>
          <w:szCs w:val="24"/>
          <w:lang w:val="en-US"/>
        </w:rPr>
      </w:pPr>
      <w:r w:rsidRPr="007C34DB">
        <w:rPr>
          <w:rFonts w:eastAsia="Calibri" w:cs="Arial"/>
          <w:sz w:val="24"/>
          <w:szCs w:val="24"/>
          <w:lang w:val="en-US"/>
        </w:rPr>
        <w:t>This study demonstrates that</w:t>
      </w:r>
      <w:r w:rsidRPr="007C34DB">
        <w:rPr>
          <w:rFonts w:cs="Arial"/>
          <w:sz w:val="24"/>
          <w:szCs w:val="24"/>
          <w:lang w:val="en-US"/>
        </w:rPr>
        <w:t xml:space="preserve"> data from models simulating use conditions are required to </w:t>
      </w:r>
      <w:r w:rsidR="004415E8" w:rsidRPr="007C34DB">
        <w:rPr>
          <w:rFonts w:cs="Arial"/>
          <w:sz w:val="24"/>
          <w:szCs w:val="24"/>
          <w:lang w:val="en-US"/>
        </w:rPr>
        <w:t>estimate the effectiveness of</w:t>
      </w:r>
      <w:r w:rsidRPr="007C34DB">
        <w:rPr>
          <w:rFonts w:cs="Arial"/>
          <w:sz w:val="24"/>
          <w:szCs w:val="24"/>
          <w:lang w:val="en-US"/>
        </w:rPr>
        <w:t xml:space="preserve"> detergent-based removal practices </w:t>
      </w:r>
      <w:r w:rsidR="004415E8" w:rsidRPr="007C34DB">
        <w:rPr>
          <w:rFonts w:cs="Arial"/>
          <w:sz w:val="24"/>
          <w:szCs w:val="24"/>
          <w:lang w:val="en-US"/>
        </w:rPr>
        <w:t xml:space="preserve">and how these </w:t>
      </w:r>
      <w:r w:rsidRPr="007C34DB">
        <w:rPr>
          <w:rFonts w:cs="Arial"/>
          <w:sz w:val="24"/>
          <w:szCs w:val="24"/>
          <w:lang w:val="en-US"/>
        </w:rPr>
        <w:t xml:space="preserve">can be enhanced by inactivation processes such as drying and disinfection to ensure that </w:t>
      </w:r>
      <w:r w:rsidRPr="007C34DB">
        <w:rPr>
          <w:rFonts w:cs="Arial"/>
          <w:sz w:val="24"/>
          <w:szCs w:val="24"/>
          <w:lang w:val="en-US"/>
        </w:rPr>
        <w:lastRenderedPageBreak/>
        <w:t xml:space="preserve">contamination from foodborne pathogens is reduced to acceptable levels to prevent infection transmission. </w:t>
      </w:r>
    </w:p>
    <w:p w:rsidR="00E64D4E" w:rsidRPr="007C34DB" w:rsidRDefault="00E64D4E" w:rsidP="00820A7E">
      <w:pPr>
        <w:spacing w:after="0" w:line="480" w:lineRule="auto"/>
        <w:rPr>
          <w:rFonts w:cs="Arial"/>
          <w:sz w:val="24"/>
          <w:szCs w:val="24"/>
          <w:lang w:val="en-US"/>
        </w:rPr>
      </w:pPr>
    </w:p>
    <w:p w:rsidR="00E64D4E" w:rsidRPr="007C34DB" w:rsidRDefault="00E64D4E" w:rsidP="00EE6EE8">
      <w:pPr>
        <w:spacing w:line="480" w:lineRule="auto"/>
        <w:rPr>
          <w:rFonts w:cs="Arial"/>
          <w:sz w:val="32"/>
          <w:szCs w:val="32"/>
          <w:lang w:val="en-US"/>
        </w:rPr>
      </w:pPr>
      <w:r w:rsidRPr="007C34DB">
        <w:rPr>
          <w:rFonts w:cs="Arial"/>
          <w:b/>
          <w:sz w:val="32"/>
          <w:szCs w:val="32"/>
          <w:lang w:val="en-US"/>
        </w:rPr>
        <w:t xml:space="preserve">Introduction </w:t>
      </w:r>
    </w:p>
    <w:p w:rsidR="00E64D4E" w:rsidRPr="007C34DB" w:rsidRDefault="00E64D4E" w:rsidP="004F7149">
      <w:pPr>
        <w:spacing w:line="480" w:lineRule="auto"/>
        <w:rPr>
          <w:rFonts w:cs="Arial"/>
          <w:color w:val="000000"/>
          <w:sz w:val="24"/>
          <w:szCs w:val="24"/>
          <w:lang w:val="en-US"/>
        </w:rPr>
      </w:pPr>
      <w:r w:rsidRPr="007C34DB">
        <w:rPr>
          <w:rFonts w:cs="Arial"/>
          <w:color w:val="000000"/>
          <w:sz w:val="24"/>
          <w:szCs w:val="24"/>
          <w:lang w:val="en-US"/>
        </w:rPr>
        <w:t xml:space="preserve">A significant number of foodborne infections are acquired at home. </w:t>
      </w:r>
      <w:r w:rsidRPr="007C34DB">
        <w:rPr>
          <w:rFonts w:cs="Arial"/>
          <w:sz w:val="24"/>
          <w:szCs w:val="24"/>
          <w:lang w:val="en-US"/>
        </w:rPr>
        <w:t xml:space="preserve">A World Health Organization report concluded that 31% of reported food-borne outbreaks in OECD countries occur in private homes, </w:t>
      </w:r>
      <w:r w:rsidRPr="007C34DB">
        <w:rPr>
          <w:rFonts w:cs="Arial"/>
          <w:color w:val="000000"/>
          <w:sz w:val="24"/>
          <w:szCs w:val="24"/>
          <w:lang w:val="en-US"/>
        </w:rPr>
        <w:t xml:space="preserve">and improvement of consumer knowledge, attitudes and practice could potentially reduce the burden of foodborne outbreaks </w:t>
      </w:r>
      <w:r w:rsidRPr="007C34DB">
        <w:rPr>
          <w:rFonts w:cs="Arial"/>
          <w:noProof/>
          <w:sz w:val="24"/>
          <w:szCs w:val="24"/>
          <w:lang w:val="en-US"/>
        </w:rPr>
        <w:t>(Rocourt et al. 2003)</w:t>
      </w:r>
      <w:r w:rsidRPr="007C34DB">
        <w:rPr>
          <w:rFonts w:cs="Arial"/>
          <w:i/>
          <w:color w:val="000000"/>
          <w:sz w:val="24"/>
          <w:szCs w:val="24"/>
          <w:lang w:val="en-US"/>
        </w:rPr>
        <w:t>.</w:t>
      </w:r>
      <w:r w:rsidRPr="007C34DB">
        <w:rPr>
          <w:rFonts w:cs="Arial"/>
          <w:color w:val="000000"/>
          <w:sz w:val="24"/>
          <w:szCs w:val="24"/>
          <w:lang w:val="en-US"/>
        </w:rPr>
        <w:t xml:space="preserve"> </w:t>
      </w:r>
      <w:r w:rsidR="004748AB" w:rsidRPr="007C34DB">
        <w:rPr>
          <w:rFonts w:cs="Arial"/>
          <w:color w:val="000000"/>
          <w:sz w:val="24"/>
          <w:szCs w:val="24"/>
          <w:lang w:val="en-US"/>
        </w:rPr>
        <w:t>The European Food Safety Authority reported that for the food-borne outbreaks registered in 2013, the most reported setting was “household/domestic kitchen” (38</w:t>
      </w:r>
      <w:r w:rsidR="00B535B5" w:rsidRPr="007C34DB">
        <w:rPr>
          <w:rFonts w:cs="Arial"/>
          <w:color w:val="000000"/>
          <w:sz w:val="24"/>
          <w:szCs w:val="24"/>
          <w:lang w:val="en-US"/>
        </w:rPr>
        <w:t>.</w:t>
      </w:r>
      <w:r w:rsidR="004748AB" w:rsidRPr="007C34DB">
        <w:rPr>
          <w:rFonts w:cs="Arial"/>
          <w:color w:val="000000"/>
          <w:sz w:val="24"/>
          <w:szCs w:val="24"/>
          <w:lang w:val="en-US"/>
        </w:rPr>
        <w:t xml:space="preserve">5 %) </w:t>
      </w:r>
      <w:r w:rsidR="003A5C19" w:rsidRPr="007C34DB">
        <w:rPr>
          <w:rFonts w:cs="Arial"/>
          <w:color w:val="000000"/>
          <w:sz w:val="24"/>
          <w:szCs w:val="24"/>
          <w:lang w:val="en-US"/>
        </w:rPr>
        <w:t>(Anonymous 2015 a)</w:t>
      </w:r>
      <w:r w:rsidR="001064AD" w:rsidRPr="007C34DB">
        <w:rPr>
          <w:rFonts w:cs="Arial"/>
          <w:color w:val="000000"/>
          <w:sz w:val="24"/>
          <w:szCs w:val="24"/>
          <w:lang w:val="en-US"/>
        </w:rPr>
        <w:t>.</w:t>
      </w:r>
      <w:r w:rsidR="00D700D3" w:rsidRPr="007C34DB">
        <w:rPr>
          <w:rFonts w:cs="Arial"/>
          <w:color w:val="000000"/>
          <w:sz w:val="24"/>
          <w:szCs w:val="24"/>
          <w:lang w:val="en-US"/>
        </w:rPr>
        <w:t xml:space="preserve"> </w:t>
      </w:r>
      <w:r w:rsidR="004748AB" w:rsidRPr="007C34DB">
        <w:rPr>
          <w:rFonts w:cs="Arial"/>
          <w:color w:val="000000"/>
          <w:sz w:val="24"/>
          <w:szCs w:val="24"/>
          <w:lang w:val="en-US"/>
        </w:rPr>
        <w:t xml:space="preserve"> </w:t>
      </w:r>
      <w:r w:rsidRPr="007C34DB">
        <w:rPr>
          <w:rFonts w:cs="Arial"/>
          <w:color w:val="000000"/>
          <w:sz w:val="24"/>
          <w:szCs w:val="24"/>
          <w:lang w:val="en-US"/>
        </w:rPr>
        <w:t xml:space="preserve">A main source of bacterial pathogens at home is raw food ingredients or infected persons preparing food. In England and Wales it is estimated that cross contamination is involved in 39% of foodborne outbreaks </w:t>
      </w:r>
      <w:r w:rsidRPr="007C34DB">
        <w:rPr>
          <w:rFonts w:cs="Arial"/>
          <w:noProof/>
          <w:color w:val="000000"/>
          <w:sz w:val="24"/>
          <w:szCs w:val="24"/>
          <w:lang w:val="en-US"/>
        </w:rPr>
        <w:t>(Evans et al. 1998)</w:t>
      </w:r>
      <w:r w:rsidRPr="007C34DB">
        <w:rPr>
          <w:rFonts w:cs="Arial"/>
          <w:color w:val="000000"/>
          <w:sz w:val="24"/>
          <w:szCs w:val="24"/>
          <w:lang w:val="en-US"/>
        </w:rPr>
        <w:t xml:space="preserve">. New microbial challenges, such as norovirus which causes infection at low numbers, or bacteria harboring transferable antibiotic resistance genes raise the question of whether more effective hygienic practices are needed in the domestic environment. </w:t>
      </w:r>
    </w:p>
    <w:p w:rsidR="00E64D4E" w:rsidRPr="007C34DB" w:rsidRDefault="00E64D4E" w:rsidP="009A3E71">
      <w:pPr>
        <w:spacing w:line="480" w:lineRule="auto"/>
        <w:ind w:firstLine="708"/>
        <w:rPr>
          <w:rFonts w:cs="Arial"/>
          <w:color w:val="000000"/>
          <w:sz w:val="24"/>
          <w:szCs w:val="24"/>
          <w:lang w:val="en-GB"/>
        </w:rPr>
      </w:pPr>
      <w:r w:rsidRPr="007C34DB">
        <w:rPr>
          <w:rFonts w:cs="Arial"/>
          <w:color w:val="000000"/>
          <w:sz w:val="24"/>
          <w:szCs w:val="24"/>
          <w:lang w:val="en-GB"/>
        </w:rPr>
        <w:t xml:space="preserve">Studies show that bacterial loads in a domestic kitchen are highest after food preparation </w:t>
      </w:r>
      <w:r w:rsidRPr="007C34DB">
        <w:rPr>
          <w:rFonts w:cs="Arial"/>
          <w:noProof/>
          <w:color w:val="000000"/>
          <w:sz w:val="24"/>
          <w:szCs w:val="24"/>
          <w:lang w:val="en-GB"/>
        </w:rPr>
        <w:t>(Haysom and Sharp 2005)</w:t>
      </w:r>
      <w:r w:rsidRPr="007C34DB">
        <w:rPr>
          <w:rFonts w:cs="Arial"/>
          <w:color w:val="000000"/>
          <w:sz w:val="24"/>
          <w:szCs w:val="24"/>
          <w:lang w:val="en-GB"/>
        </w:rPr>
        <w:t>. B</w:t>
      </w:r>
      <w:r w:rsidRPr="007C34DB">
        <w:rPr>
          <w:rFonts w:cs="Arial"/>
          <w:color w:val="000000"/>
          <w:sz w:val="24"/>
          <w:szCs w:val="24"/>
          <w:lang w:val="en-US"/>
        </w:rPr>
        <w:t xml:space="preserve">acterial transfer to other foods or surfaces easily occurs via hands or hand contact surfaces or equipment </w:t>
      </w:r>
      <w:r w:rsidRPr="007C34DB">
        <w:rPr>
          <w:rFonts w:cs="Arial"/>
          <w:color w:val="000000"/>
          <w:sz w:val="24"/>
          <w:szCs w:val="24"/>
          <w:lang w:val="en-GB"/>
        </w:rPr>
        <w:t>like cutting boards, knifes and bowls</w:t>
      </w:r>
      <w:r w:rsidRPr="007C34DB">
        <w:rPr>
          <w:rFonts w:cs="Arial"/>
          <w:color w:val="000000"/>
          <w:sz w:val="24"/>
          <w:szCs w:val="24"/>
          <w:lang w:val="en-US"/>
        </w:rPr>
        <w:t xml:space="preserve">. </w:t>
      </w:r>
      <w:r w:rsidRPr="007C34DB">
        <w:rPr>
          <w:rFonts w:cs="Arial"/>
          <w:noProof/>
          <w:color w:val="000000"/>
          <w:sz w:val="24"/>
          <w:szCs w:val="24"/>
          <w:lang w:val="en-GB"/>
        </w:rPr>
        <w:t xml:space="preserve">Cogan et al. </w:t>
      </w:r>
      <w:r w:rsidR="00745C99" w:rsidRPr="007C34DB">
        <w:rPr>
          <w:rFonts w:cs="Arial"/>
          <w:noProof/>
          <w:color w:val="000000"/>
          <w:sz w:val="24"/>
          <w:szCs w:val="24"/>
          <w:lang w:val="en-GB"/>
        </w:rPr>
        <w:t>(</w:t>
      </w:r>
      <w:r w:rsidRPr="007C34DB">
        <w:rPr>
          <w:rFonts w:cs="Arial"/>
          <w:noProof/>
          <w:color w:val="000000"/>
          <w:sz w:val="24"/>
          <w:szCs w:val="24"/>
          <w:lang w:val="en-GB"/>
        </w:rPr>
        <w:t>1999</w:t>
      </w:r>
      <w:r w:rsidR="00745C99" w:rsidRPr="007C34DB">
        <w:rPr>
          <w:rFonts w:cs="Arial"/>
          <w:noProof/>
          <w:color w:val="000000"/>
          <w:sz w:val="24"/>
          <w:szCs w:val="24"/>
          <w:lang w:val="en-GB"/>
        </w:rPr>
        <w:t>)</w:t>
      </w:r>
      <w:r w:rsidRPr="007C34DB">
        <w:rPr>
          <w:rFonts w:cs="Arial"/>
          <w:color w:val="000000"/>
          <w:sz w:val="24"/>
          <w:szCs w:val="24"/>
          <w:lang w:val="en-GB"/>
        </w:rPr>
        <w:t xml:space="preserve"> found that </w:t>
      </w:r>
      <w:r w:rsidRPr="007C34DB">
        <w:rPr>
          <w:rFonts w:cs="Arial"/>
          <w:i/>
          <w:color w:val="000000"/>
          <w:sz w:val="24"/>
          <w:szCs w:val="24"/>
          <w:lang w:val="en-GB"/>
        </w:rPr>
        <w:t xml:space="preserve">Salmonella </w:t>
      </w:r>
      <w:r w:rsidRPr="007C34DB">
        <w:rPr>
          <w:rFonts w:cs="Arial"/>
          <w:color w:val="000000"/>
          <w:sz w:val="24"/>
          <w:szCs w:val="24"/>
          <w:lang w:val="en-GB"/>
        </w:rPr>
        <w:t xml:space="preserve">and </w:t>
      </w:r>
      <w:r w:rsidRPr="007C34DB">
        <w:rPr>
          <w:rFonts w:cs="Arial"/>
          <w:i/>
          <w:color w:val="000000"/>
          <w:sz w:val="24"/>
          <w:szCs w:val="24"/>
          <w:lang w:val="en-GB"/>
        </w:rPr>
        <w:t xml:space="preserve">Campylobacter </w:t>
      </w:r>
      <w:r w:rsidRPr="007C34DB">
        <w:rPr>
          <w:rFonts w:cs="Arial"/>
          <w:color w:val="000000"/>
          <w:sz w:val="24"/>
          <w:szCs w:val="24"/>
          <w:lang w:val="en-GB"/>
        </w:rPr>
        <w:t>were spread to 60% of the cutting boards during preparation of naturally contaminated chickens. Using a similar model</w:t>
      </w:r>
      <w:r w:rsidR="00745C99" w:rsidRPr="007C34DB">
        <w:rPr>
          <w:rFonts w:cs="Arial"/>
          <w:color w:val="000000"/>
          <w:sz w:val="24"/>
          <w:szCs w:val="24"/>
          <w:lang w:val="en-GB"/>
        </w:rPr>
        <w:t>,</w:t>
      </w:r>
      <w:r w:rsidRPr="007C34DB">
        <w:rPr>
          <w:rFonts w:cs="Arial"/>
          <w:color w:val="000000"/>
          <w:sz w:val="24"/>
          <w:szCs w:val="24"/>
          <w:lang w:val="en-GB"/>
        </w:rPr>
        <w:t xml:space="preserve"> </w:t>
      </w:r>
      <w:r w:rsidRPr="007C34DB">
        <w:rPr>
          <w:rFonts w:cs="Arial"/>
          <w:noProof/>
          <w:color w:val="000000"/>
          <w:sz w:val="24"/>
          <w:szCs w:val="24"/>
          <w:lang w:val="en-GB"/>
        </w:rPr>
        <w:t xml:space="preserve">Barker et al. </w:t>
      </w:r>
      <w:r w:rsidR="00745C99" w:rsidRPr="007C34DB">
        <w:rPr>
          <w:rFonts w:cs="Arial"/>
          <w:noProof/>
          <w:color w:val="000000"/>
          <w:sz w:val="24"/>
          <w:szCs w:val="24"/>
          <w:lang w:val="en-GB"/>
        </w:rPr>
        <w:t>(</w:t>
      </w:r>
      <w:r w:rsidRPr="007C34DB">
        <w:rPr>
          <w:rFonts w:cs="Arial"/>
          <w:noProof/>
          <w:color w:val="000000"/>
          <w:sz w:val="24"/>
          <w:szCs w:val="24"/>
          <w:lang w:val="en-GB"/>
        </w:rPr>
        <w:t>2003)</w:t>
      </w:r>
      <w:r w:rsidRPr="007C34DB">
        <w:rPr>
          <w:rFonts w:cs="Arial"/>
          <w:color w:val="000000"/>
          <w:sz w:val="24"/>
          <w:szCs w:val="24"/>
          <w:lang w:val="en-GB"/>
        </w:rPr>
        <w:t xml:space="preserve"> showed how </w:t>
      </w:r>
      <w:r w:rsidRPr="007C34DB">
        <w:rPr>
          <w:rFonts w:cs="Arial"/>
          <w:i/>
          <w:color w:val="000000"/>
          <w:sz w:val="24"/>
          <w:szCs w:val="24"/>
          <w:lang w:val="en-GB"/>
        </w:rPr>
        <w:t xml:space="preserve">Salmonella </w:t>
      </w:r>
      <w:r w:rsidRPr="007C34DB">
        <w:rPr>
          <w:rFonts w:cs="Arial"/>
          <w:color w:val="000000"/>
          <w:sz w:val="24"/>
          <w:szCs w:val="24"/>
          <w:lang w:val="en-GB"/>
        </w:rPr>
        <w:t>was also transferred</w:t>
      </w:r>
      <w:r w:rsidRPr="007C34DB">
        <w:rPr>
          <w:rFonts w:cs="Arial"/>
          <w:i/>
          <w:color w:val="000000"/>
          <w:sz w:val="24"/>
          <w:szCs w:val="24"/>
          <w:lang w:val="en-GB"/>
        </w:rPr>
        <w:t xml:space="preserve"> </w:t>
      </w:r>
      <w:r w:rsidRPr="007C34DB">
        <w:rPr>
          <w:rFonts w:cs="Arial"/>
          <w:color w:val="000000"/>
          <w:sz w:val="24"/>
          <w:szCs w:val="24"/>
          <w:lang w:val="en-GB"/>
        </w:rPr>
        <w:t xml:space="preserve">to tap handles and telephones during handling and preparation of contaminated chicken. </w:t>
      </w:r>
      <w:r w:rsidRPr="007C34DB">
        <w:rPr>
          <w:rFonts w:cs="Arial"/>
          <w:noProof/>
          <w:color w:val="000000"/>
          <w:sz w:val="24"/>
          <w:szCs w:val="24"/>
          <w:lang w:val="en-GB"/>
        </w:rPr>
        <w:t xml:space="preserve">de Wit et al. </w:t>
      </w:r>
      <w:r w:rsidR="00745C99" w:rsidRPr="007C34DB">
        <w:rPr>
          <w:rFonts w:cs="Arial"/>
          <w:noProof/>
          <w:color w:val="000000"/>
          <w:sz w:val="24"/>
          <w:szCs w:val="24"/>
          <w:lang w:val="en-GB"/>
        </w:rPr>
        <w:t>(</w:t>
      </w:r>
      <w:r w:rsidRPr="007C34DB">
        <w:rPr>
          <w:rFonts w:cs="Arial"/>
          <w:noProof/>
          <w:color w:val="000000"/>
          <w:sz w:val="24"/>
          <w:szCs w:val="24"/>
          <w:lang w:val="en-GB"/>
        </w:rPr>
        <w:t>1979)</w:t>
      </w:r>
      <w:r w:rsidRPr="007C34DB">
        <w:rPr>
          <w:rFonts w:cs="Arial"/>
          <w:color w:val="000000"/>
          <w:sz w:val="24"/>
          <w:szCs w:val="24"/>
          <w:lang w:val="en-US"/>
        </w:rPr>
        <w:t xml:space="preserve"> </w:t>
      </w:r>
      <w:r w:rsidRPr="007C34DB">
        <w:rPr>
          <w:rFonts w:cs="Arial"/>
          <w:color w:val="000000"/>
          <w:sz w:val="24"/>
          <w:szCs w:val="24"/>
          <w:lang w:val="en-US"/>
        </w:rPr>
        <w:lastRenderedPageBreak/>
        <w:t xml:space="preserve">recovered </w:t>
      </w:r>
      <w:r w:rsidRPr="007C34DB">
        <w:rPr>
          <w:rFonts w:cs="Arial"/>
          <w:i/>
          <w:color w:val="000000"/>
          <w:sz w:val="24"/>
          <w:szCs w:val="24"/>
          <w:lang w:val="en-US"/>
        </w:rPr>
        <w:t>E. coli</w:t>
      </w:r>
      <w:r w:rsidRPr="007C34DB">
        <w:rPr>
          <w:rFonts w:cs="Arial"/>
          <w:color w:val="000000"/>
          <w:sz w:val="24"/>
          <w:szCs w:val="24"/>
          <w:lang w:val="en-US"/>
        </w:rPr>
        <w:t xml:space="preserve"> from </w:t>
      </w:r>
      <w:r w:rsidRPr="007C34DB">
        <w:rPr>
          <w:rFonts w:cs="Arial"/>
          <w:color w:val="000000"/>
          <w:sz w:val="24"/>
          <w:szCs w:val="24"/>
          <w:lang w:val="en-GB"/>
        </w:rPr>
        <w:t xml:space="preserve">60-100% of sites after contaminated chicken was used in food preparation. In another study it was shown that </w:t>
      </w:r>
      <w:r w:rsidRPr="007C34DB">
        <w:rPr>
          <w:rFonts w:cs="Arial"/>
          <w:i/>
          <w:color w:val="000000"/>
          <w:sz w:val="24"/>
          <w:szCs w:val="24"/>
          <w:lang w:val="en-GB"/>
        </w:rPr>
        <w:t>E. coli</w:t>
      </w:r>
      <w:r w:rsidRPr="007C34DB">
        <w:rPr>
          <w:rFonts w:cs="Arial"/>
          <w:color w:val="000000"/>
          <w:sz w:val="24"/>
          <w:szCs w:val="24"/>
          <w:lang w:val="en-GB"/>
        </w:rPr>
        <w:t xml:space="preserve"> could be transferred from contaminated cutting boards to lettuce, even after overnight storage of the cutting board </w:t>
      </w:r>
      <w:r w:rsidRPr="007C34DB">
        <w:rPr>
          <w:rFonts w:cs="Arial"/>
          <w:noProof/>
          <w:color w:val="000000"/>
          <w:sz w:val="24"/>
          <w:szCs w:val="24"/>
          <w:lang w:val="en-GB"/>
        </w:rPr>
        <w:t>(Wachtel et al. 2003)</w:t>
      </w:r>
      <w:r w:rsidRPr="007C34DB">
        <w:rPr>
          <w:rFonts w:cs="Arial"/>
          <w:color w:val="000000"/>
          <w:sz w:val="24"/>
          <w:szCs w:val="24"/>
          <w:lang w:val="en-GB"/>
        </w:rPr>
        <w:t xml:space="preserve">. </w:t>
      </w:r>
      <w:r w:rsidRPr="007C34DB">
        <w:rPr>
          <w:rFonts w:cs="Arial"/>
          <w:noProof/>
          <w:color w:val="000000"/>
          <w:sz w:val="24"/>
          <w:szCs w:val="24"/>
          <w:lang w:val="en-GB"/>
        </w:rPr>
        <w:t xml:space="preserve">Rusin et al. </w:t>
      </w:r>
      <w:r w:rsidR="00745C99" w:rsidRPr="007C34DB">
        <w:rPr>
          <w:rFonts w:cs="Arial"/>
          <w:noProof/>
          <w:color w:val="000000"/>
          <w:sz w:val="24"/>
          <w:szCs w:val="24"/>
          <w:lang w:val="en-GB"/>
        </w:rPr>
        <w:t>(</w:t>
      </w:r>
      <w:r w:rsidRPr="007C34DB">
        <w:rPr>
          <w:rFonts w:cs="Arial"/>
          <w:noProof/>
          <w:color w:val="000000"/>
          <w:sz w:val="24"/>
          <w:szCs w:val="24"/>
          <w:lang w:val="en-GB"/>
        </w:rPr>
        <w:t>2002)</w:t>
      </w:r>
      <w:r w:rsidRPr="007C34DB">
        <w:rPr>
          <w:rFonts w:cs="Arial"/>
          <w:color w:val="000000"/>
          <w:sz w:val="24"/>
          <w:szCs w:val="24"/>
          <w:lang w:val="en-GB"/>
        </w:rPr>
        <w:t xml:space="preserve"> found that non-porous surfaces as the tap handle and telephone receiver gave the highest bacterial and phage transfer rates to hands. The tap handle is more or less always touched by dirty hands before handwashing.  Mobile phones which are now used everywhere, including in kitchens, e.g. for checking recipes may transfer bacteria to hands </w:t>
      </w:r>
      <w:r w:rsidRPr="007C34DB">
        <w:rPr>
          <w:rFonts w:cs="Arial"/>
          <w:noProof/>
          <w:color w:val="000000"/>
          <w:sz w:val="24"/>
          <w:szCs w:val="24"/>
          <w:lang w:val="en-GB"/>
        </w:rPr>
        <w:t>(Ulger et al. 2009; Badr et al. 2012)</w:t>
      </w:r>
      <w:r w:rsidRPr="007C34DB">
        <w:rPr>
          <w:rFonts w:cs="Arial"/>
          <w:color w:val="000000"/>
          <w:sz w:val="24"/>
          <w:szCs w:val="24"/>
          <w:lang w:val="en-GB"/>
        </w:rPr>
        <w:t xml:space="preserve">.  </w:t>
      </w:r>
    </w:p>
    <w:p w:rsidR="00E64D4E" w:rsidRPr="007C34DB" w:rsidRDefault="00E64D4E" w:rsidP="009A3E71">
      <w:pPr>
        <w:spacing w:line="480" w:lineRule="auto"/>
        <w:ind w:firstLine="708"/>
        <w:rPr>
          <w:rFonts w:cs="Arial"/>
          <w:color w:val="000000"/>
          <w:sz w:val="24"/>
          <w:szCs w:val="24"/>
          <w:lang w:val="en-GB"/>
        </w:rPr>
      </w:pPr>
      <w:r w:rsidRPr="007C34DB">
        <w:rPr>
          <w:rFonts w:cs="Arial"/>
          <w:color w:val="000000"/>
          <w:sz w:val="24"/>
          <w:szCs w:val="24"/>
          <w:lang w:val="en-GB"/>
        </w:rPr>
        <w:t xml:space="preserve">Hygienic cleaning of hand and food contact surfaces is essential to reduce the risk of cross contamination, and it is known that many consumers fail in this regard </w:t>
      </w:r>
      <w:r w:rsidRPr="007C34DB">
        <w:rPr>
          <w:rFonts w:cs="Arial"/>
          <w:noProof/>
          <w:color w:val="000000"/>
          <w:sz w:val="24"/>
          <w:szCs w:val="24"/>
          <w:lang w:val="en-GB"/>
        </w:rPr>
        <w:t>(Redmond et al. 2004; Røssvoll et al. 2013)</w:t>
      </w:r>
      <w:r w:rsidRPr="007C34DB">
        <w:rPr>
          <w:rFonts w:cs="Arial"/>
          <w:color w:val="000000"/>
          <w:sz w:val="24"/>
          <w:szCs w:val="24"/>
          <w:lang w:val="en-GB"/>
        </w:rPr>
        <w:t xml:space="preserve">. Today, a growing number of cleaning products such as detergents in trigger sprays or single use wipes are marketed as rapid and easy alternative cleaning methods. Also disinfectants or antimicrobial detergents are increasingly marketed for use in the domestic kitchen.  Neutral electrolyzed water (NEW) which contains chlorine </w:t>
      </w:r>
      <w:r w:rsidRPr="007C34DB">
        <w:rPr>
          <w:rFonts w:cs="Arial"/>
          <w:noProof/>
          <w:color w:val="000000"/>
          <w:sz w:val="24"/>
          <w:szCs w:val="24"/>
          <w:lang w:val="en-GB"/>
        </w:rPr>
        <w:t>(Chiu et al. 2006; Deza et al. 2007; Handojo et al. 2009; Monnin et al. 2012)</w:t>
      </w:r>
      <w:r w:rsidRPr="007C34DB">
        <w:rPr>
          <w:rFonts w:cs="Arial"/>
          <w:color w:val="000000"/>
          <w:sz w:val="24"/>
          <w:szCs w:val="24"/>
          <w:lang w:val="en-GB"/>
        </w:rPr>
        <w:t xml:space="preserve"> is a relatively novel concept for treatment of food or equipment in the food sector, and several devices are already marketed for domestic use. </w:t>
      </w:r>
    </w:p>
    <w:p w:rsidR="00E64D4E" w:rsidRPr="007C34DB" w:rsidRDefault="00E64D4E" w:rsidP="009A3E71">
      <w:pPr>
        <w:spacing w:line="480" w:lineRule="auto"/>
        <w:ind w:firstLine="708"/>
        <w:rPr>
          <w:rFonts w:cs="Arial"/>
          <w:color w:val="000000"/>
          <w:sz w:val="24"/>
          <w:szCs w:val="24"/>
          <w:lang w:val="en-US"/>
        </w:rPr>
      </w:pPr>
      <w:r w:rsidRPr="007C34DB">
        <w:rPr>
          <w:rFonts w:cs="Arial"/>
          <w:color w:val="000000"/>
          <w:sz w:val="24"/>
          <w:szCs w:val="24"/>
          <w:lang w:val="en-US"/>
        </w:rPr>
        <w:t>Although there is some</w:t>
      </w:r>
      <w:r w:rsidRPr="007C34DB">
        <w:rPr>
          <w:rFonts w:cs="Arial"/>
          <w:color w:val="000000"/>
          <w:sz w:val="24"/>
          <w:szCs w:val="24"/>
          <w:lang w:val="en-GB"/>
        </w:rPr>
        <w:t xml:space="preserve"> literature on hygiene in the domestic environment, very few studies have asked consumers about their cleaning routines in kitchens, or attempted to assess the relative hygiene efficacy of these practices. </w:t>
      </w:r>
      <w:r w:rsidRPr="007C34DB">
        <w:rPr>
          <w:rFonts w:cs="Arial"/>
          <w:color w:val="000000"/>
          <w:sz w:val="24"/>
          <w:szCs w:val="24"/>
          <w:lang w:val="en-US"/>
        </w:rPr>
        <w:t xml:space="preserve">In the present study we report results from two surveys on Norwegian consumers’ cleaning procedures. The hygiene efficacy of  the most commonly used procedures as well as NEW and hypochlorite treatment were then compared using a model which involved cutting boards, tap handles and mobile phones </w:t>
      </w:r>
      <w:r w:rsidRPr="007C34DB">
        <w:rPr>
          <w:rFonts w:cs="Arial"/>
          <w:color w:val="000000"/>
          <w:sz w:val="24"/>
          <w:szCs w:val="24"/>
          <w:lang w:val="en-US"/>
        </w:rPr>
        <w:lastRenderedPageBreak/>
        <w:t xml:space="preserve">contaminated by contact with ground beef inoculated with test strains. Selected practices were also tested on biofilms on </w:t>
      </w:r>
      <w:r w:rsidR="00E8368B" w:rsidRPr="007C34DB">
        <w:rPr>
          <w:rFonts w:cs="Arial"/>
          <w:color w:val="000000"/>
          <w:sz w:val="24"/>
          <w:szCs w:val="24"/>
          <w:lang w:val="en-US"/>
        </w:rPr>
        <w:t xml:space="preserve">stainless </w:t>
      </w:r>
      <w:r w:rsidRPr="007C34DB">
        <w:rPr>
          <w:rFonts w:cs="Arial"/>
          <w:color w:val="000000"/>
          <w:sz w:val="24"/>
          <w:szCs w:val="24"/>
          <w:lang w:val="en-US"/>
        </w:rPr>
        <w:t>steel coupons incubated in domestic kitchen sinks.</w:t>
      </w:r>
    </w:p>
    <w:p w:rsidR="00E64D4E" w:rsidRPr="007C34DB" w:rsidRDefault="00E64D4E" w:rsidP="00EE6EE8">
      <w:pPr>
        <w:spacing w:line="480" w:lineRule="auto"/>
        <w:rPr>
          <w:rFonts w:cs="Arial"/>
          <w:b/>
          <w:sz w:val="28"/>
          <w:szCs w:val="28"/>
          <w:lang w:val="en-US"/>
        </w:rPr>
      </w:pPr>
      <w:r w:rsidRPr="007C34DB">
        <w:rPr>
          <w:rFonts w:cs="Arial"/>
          <w:color w:val="000000"/>
          <w:sz w:val="24"/>
          <w:szCs w:val="24"/>
          <w:lang w:val="en-US"/>
        </w:rPr>
        <w:br w:type="page"/>
      </w:r>
      <w:r w:rsidRPr="007C34DB">
        <w:rPr>
          <w:rFonts w:cs="Arial"/>
          <w:b/>
          <w:sz w:val="32"/>
          <w:szCs w:val="32"/>
          <w:lang w:val="en-US"/>
        </w:rPr>
        <w:lastRenderedPageBreak/>
        <w:t>Materials and methods</w:t>
      </w:r>
    </w:p>
    <w:p w:rsidR="00E64D4E" w:rsidRPr="007C34DB" w:rsidRDefault="00E64D4E" w:rsidP="00EE6EE8">
      <w:pPr>
        <w:spacing w:line="480" w:lineRule="auto"/>
        <w:rPr>
          <w:rFonts w:cs="Arial"/>
          <w:b/>
          <w:sz w:val="24"/>
          <w:szCs w:val="24"/>
          <w:lang w:val="en-US"/>
        </w:rPr>
      </w:pPr>
      <w:r w:rsidRPr="007C34DB">
        <w:rPr>
          <w:rFonts w:cs="Arial"/>
          <w:b/>
          <w:sz w:val="28"/>
          <w:szCs w:val="28"/>
          <w:lang w:val="en-US"/>
        </w:rPr>
        <w:t>Consumer surveys on kitchen hygiene</w:t>
      </w:r>
      <w:r w:rsidRPr="007C34DB">
        <w:rPr>
          <w:rFonts w:cs="Arial"/>
          <w:b/>
          <w:sz w:val="24"/>
          <w:szCs w:val="24"/>
          <w:lang w:val="en-US"/>
        </w:rPr>
        <w:t xml:space="preserve"> </w:t>
      </w:r>
    </w:p>
    <w:p w:rsidR="00E64D4E" w:rsidRPr="007C34DB" w:rsidRDefault="00E64D4E" w:rsidP="00C22623">
      <w:pPr>
        <w:spacing w:line="480" w:lineRule="auto"/>
        <w:rPr>
          <w:rFonts w:cs="Arial"/>
          <w:sz w:val="24"/>
          <w:szCs w:val="24"/>
          <w:lang w:val="en-US"/>
        </w:rPr>
      </w:pPr>
      <w:r w:rsidRPr="007C34DB">
        <w:rPr>
          <w:rFonts w:cs="Arial"/>
          <w:sz w:val="24"/>
          <w:szCs w:val="24"/>
          <w:lang w:val="en-US"/>
        </w:rPr>
        <w:t xml:space="preserve">Two surveys of consumers’ knowledge of kitchen hygiene were conducted in 2009 and 2012 among 2008 and 1046 Norwegian consumers, respectively. The methodology is described elsewhere </w:t>
      </w:r>
      <w:r w:rsidRPr="007C34DB">
        <w:rPr>
          <w:rFonts w:cs="Arial"/>
          <w:noProof/>
          <w:sz w:val="24"/>
          <w:szCs w:val="24"/>
          <w:lang w:val="en-US"/>
        </w:rPr>
        <w:t>(Røssvoll et al. 2012; Røssvoll et al. 2014)</w:t>
      </w:r>
      <w:r w:rsidRPr="007C34DB">
        <w:rPr>
          <w:rFonts w:cs="Arial"/>
          <w:sz w:val="24"/>
          <w:szCs w:val="24"/>
          <w:lang w:val="en-US"/>
        </w:rPr>
        <w:t xml:space="preserve">. The 2009 survey included questions about use and cleaning of cutting boards, while the 2012 survey included questions about cleaning of tap handles and mobile phones. </w:t>
      </w:r>
    </w:p>
    <w:p w:rsidR="00E64D4E" w:rsidRPr="007C34DB" w:rsidRDefault="00E64D4E" w:rsidP="00C22623">
      <w:pPr>
        <w:spacing w:line="480" w:lineRule="auto"/>
        <w:rPr>
          <w:rFonts w:cs="Arial"/>
          <w:b/>
          <w:noProof/>
          <w:sz w:val="24"/>
          <w:szCs w:val="24"/>
          <w:lang w:val="en-US" w:eastAsia="nb-NO"/>
        </w:rPr>
      </w:pPr>
    </w:p>
    <w:p w:rsidR="00E64D4E" w:rsidRPr="007C34DB" w:rsidRDefault="00E64D4E" w:rsidP="00C22623">
      <w:pPr>
        <w:spacing w:line="480" w:lineRule="auto"/>
        <w:rPr>
          <w:rFonts w:cs="Arial"/>
          <w:b/>
          <w:noProof/>
          <w:sz w:val="24"/>
          <w:szCs w:val="24"/>
          <w:lang w:val="en-US" w:eastAsia="nb-NO"/>
        </w:rPr>
      </w:pPr>
      <w:r w:rsidRPr="007C34DB">
        <w:rPr>
          <w:rFonts w:cs="Arial"/>
          <w:b/>
          <w:noProof/>
          <w:sz w:val="28"/>
          <w:szCs w:val="28"/>
          <w:lang w:val="en-US" w:eastAsia="nb-NO"/>
        </w:rPr>
        <w:t>Contamination and cleaning in a laboratory model kitchen</w:t>
      </w:r>
    </w:p>
    <w:p w:rsidR="00E64D4E" w:rsidRPr="007C34DB" w:rsidRDefault="00E64D4E" w:rsidP="00C22623">
      <w:pPr>
        <w:spacing w:line="480" w:lineRule="auto"/>
        <w:rPr>
          <w:rFonts w:cs="Arial"/>
          <w:b/>
          <w:sz w:val="24"/>
          <w:szCs w:val="24"/>
          <w:lang w:val="en-US"/>
        </w:rPr>
      </w:pPr>
      <w:r w:rsidRPr="007C34DB">
        <w:rPr>
          <w:rFonts w:cs="Arial"/>
          <w:b/>
          <w:sz w:val="24"/>
          <w:szCs w:val="24"/>
          <w:lang w:val="en-US"/>
        </w:rPr>
        <w:t xml:space="preserve">Preparation of contaminated ground beef </w:t>
      </w:r>
    </w:p>
    <w:p w:rsidR="00E64D4E" w:rsidRPr="007C34DB" w:rsidRDefault="00E64D4E" w:rsidP="009A3E71">
      <w:pPr>
        <w:spacing w:line="480" w:lineRule="auto"/>
        <w:rPr>
          <w:rFonts w:cs="Arial"/>
          <w:noProof/>
          <w:sz w:val="24"/>
          <w:szCs w:val="24"/>
          <w:lang w:val="en-US" w:eastAsia="nb-NO"/>
        </w:rPr>
      </w:pPr>
      <w:r w:rsidRPr="007C34DB">
        <w:rPr>
          <w:rFonts w:cs="Arial"/>
          <w:noProof/>
          <w:sz w:val="24"/>
          <w:szCs w:val="24"/>
          <w:lang w:val="en-US" w:eastAsia="nb-NO"/>
        </w:rPr>
        <w:t xml:space="preserve">Vacuum packed beef trimmings (Furuseth, Dal, Norway) with average 14% fat and pH 5.7 were obtained 5 days post mortem. The meat was ground through a </w:t>
      </w:r>
      <w:smartTag w:uri="urn:schemas-microsoft-com:office:smarttags" w:element="metricconverter">
        <w:smartTagPr>
          <w:attr w:name="ProductID" w:val="4 mm"/>
        </w:smartTagPr>
        <w:r w:rsidRPr="007C34DB">
          <w:rPr>
            <w:rFonts w:cs="Arial"/>
            <w:noProof/>
            <w:sz w:val="24"/>
            <w:szCs w:val="24"/>
            <w:lang w:val="en-US" w:eastAsia="nb-NO"/>
          </w:rPr>
          <w:t>4 mm</w:t>
        </w:r>
      </w:smartTag>
      <w:r w:rsidRPr="007C34DB">
        <w:rPr>
          <w:rFonts w:cs="Arial"/>
          <w:noProof/>
          <w:sz w:val="24"/>
          <w:szCs w:val="24"/>
          <w:lang w:val="en-US" w:eastAsia="nb-NO"/>
        </w:rPr>
        <w:t xml:space="preserve"> plate, followed by a </w:t>
      </w:r>
      <w:smartTag w:uri="urn:schemas-microsoft-com:office:smarttags" w:element="metricconverter">
        <w:smartTagPr>
          <w:attr w:name="ProductID" w:val="2 mm"/>
        </w:smartTagPr>
        <w:r w:rsidRPr="007C34DB">
          <w:rPr>
            <w:rFonts w:cs="Arial"/>
            <w:noProof/>
            <w:sz w:val="24"/>
            <w:szCs w:val="24"/>
            <w:lang w:val="en-US" w:eastAsia="nb-NO"/>
          </w:rPr>
          <w:t>2 mm</w:t>
        </w:r>
      </w:smartTag>
      <w:r w:rsidRPr="007C34DB">
        <w:rPr>
          <w:rFonts w:cs="Arial"/>
          <w:noProof/>
          <w:sz w:val="24"/>
          <w:szCs w:val="24"/>
          <w:lang w:val="en-US" w:eastAsia="nb-NO"/>
        </w:rPr>
        <w:t xml:space="preserve"> plate in a combined blender and grinder (ME 130, Seydelmann, </w:t>
      </w:r>
      <w:smartTag w:uri="urn:schemas-microsoft-com:office:smarttags" w:element="place">
        <w:smartTag w:uri="urn:schemas-microsoft-com:office:smarttags" w:element="City">
          <w:r w:rsidRPr="007C34DB">
            <w:rPr>
              <w:rFonts w:cs="Arial"/>
              <w:noProof/>
              <w:sz w:val="24"/>
              <w:szCs w:val="24"/>
              <w:lang w:val="en-US" w:eastAsia="nb-NO"/>
            </w:rPr>
            <w:t>Aalen</w:t>
          </w:r>
        </w:smartTag>
        <w:r w:rsidRPr="007C34DB">
          <w:rPr>
            <w:rFonts w:cs="Arial"/>
            <w:noProof/>
            <w:sz w:val="24"/>
            <w:szCs w:val="24"/>
            <w:lang w:val="en-US" w:eastAsia="nb-NO"/>
          </w:rPr>
          <w:t xml:space="preserve">, </w:t>
        </w:r>
        <w:smartTag w:uri="urn:schemas-microsoft-com:office:smarttags" w:element="country-region">
          <w:r w:rsidRPr="007C34DB">
            <w:rPr>
              <w:rFonts w:cs="Arial"/>
              <w:noProof/>
              <w:sz w:val="24"/>
              <w:szCs w:val="24"/>
              <w:lang w:val="en-US" w:eastAsia="nb-NO"/>
            </w:rPr>
            <w:t>Germany</w:t>
          </w:r>
        </w:smartTag>
      </w:smartTag>
      <w:r w:rsidRPr="007C34DB">
        <w:rPr>
          <w:rFonts w:cs="Arial"/>
          <w:noProof/>
          <w:sz w:val="24"/>
          <w:szCs w:val="24"/>
          <w:lang w:val="en-US" w:eastAsia="nb-NO"/>
        </w:rPr>
        <w:t xml:space="preserve">). The meat was vacuum packed and frozen. The frozen ground beef was thawed for 24 h at </w:t>
      </w:r>
      <w:smartTag w:uri="urn:schemas-microsoft-com:office:smarttags" w:element="metricconverter">
        <w:smartTagPr>
          <w:attr w:name="ProductID" w:val="4 ﾰC"/>
        </w:smartTagPr>
        <w:r w:rsidRPr="007C34DB">
          <w:rPr>
            <w:rFonts w:cs="Arial"/>
            <w:noProof/>
            <w:sz w:val="24"/>
            <w:szCs w:val="24"/>
            <w:lang w:val="en-US" w:eastAsia="nb-NO"/>
          </w:rPr>
          <w:t>4 °C</w:t>
        </w:r>
      </w:smartTag>
      <w:r w:rsidRPr="007C34DB">
        <w:rPr>
          <w:rFonts w:cs="Arial"/>
          <w:noProof/>
          <w:sz w:val="24"/>
          <w:szCs w:val="24"/>
          <w:lang w:val="en-US" w:eastAsia="nb-NO"/>
        </w:rPr>
        <w:t xml:space="preserve"> before inoculation. </w:t>
      </w:r>
    </w:p>
    <w:p w:rsidR="00E64D4E" w:rsidRPr="007C34DB" w:rsidRDefault="00E64D4E" w:rsidP="001418DF">
      <w:pPr>
        <w:spacing w:line="480" w:lineRule="auto"/>
        <w:ind w:firstLine="708"/>
        <w:rPr>
          <w:rFonts w:cs="Arial"/>
          <w:noProof/>
          <w:sz w:val="24"/>
          <w:szCs w:val="24"/>
          <w:lang w:val="en-US" w:eastAsia="nb-NO"/>
        </w:rPr>
      </w:pPr>
      <w:r w:rsidRPr="007C34DB">
        <w:rPr>
          <w:rFonts w:cs="Arial"/>
          <w:noProof/>
          <w:sz w:val="24"/>
          <w:szCs w:val="24"/>
          <w:lang w:val="en-GB" w:eastAsia="nb-NO"/>
        </w:rPr>
        <w:t xml:space="preserve">Stock cultures of </w:t>
      </w:r>
      <w:r w:rsidRPr="007C34DB">
        <w:rPr>
          <w:rFonts w:cs="Arial"/>
          <w:i/>
          <w:noProof/>
          <w:sz w:val="24"/>
          <w:szCs w:val="24"/>
          <w:lang w:val="en-GB" w:eastAsia="nb-NO"/>
        </w:rPr>
        <w:t>Escherichia (E.) coli</w:t>
      </w:r>
      <w:r w:rsidRPr="007C34DB">
        <w:rPr>
          <w:rFonts w:cs="Arial"/>
          <w:noProof/>
          <w:sz w:val="24"/>
          <w:szCs w:val="24"/>
          <w:lang w:val="en-GB" w:eastAsia="nb-NO"/>
        </w:rPr>
        <w:t xml:space="preserve"> M23 (non-pathogenic strain with growth characteristics similar to </w:t>
      </w:r>
      <w:r w:rsidRPr="007C34DB">
        <w:rPr>
          <w:rFonts w:cs="Arial"/>
          <w:i/>
          <w:noProof/>
          <w:sz w:val="24"/>
          <w:szCs w:val="24"/>
          <w:lang w:val="en-GB" w:eastAsia="nb-NO"/>
        </w:rPr>
        <w:t>E. coli</w:t>
      </w:r>
      <w:r w:rsidRPr="007C34DB">
        <w:rPr>
          <w:rFonts w:cs="Arial"/>
          <w:noProof/>
          <w:sz w:val="24"/>
          <w:szCs w:val="24"/>
          <w:lang w:val="en-GB" w:eastAsia="nb-NO"/>
        </w:rPr>
        <w:t xml:space="preserve"> causing disease in humans (Salter et al. 1998)) and </w:t>
      </w:r>
      <w:r w:rsidRPr="007C34DB">
        <w:rPr>
          <w:rFonts w:cs="Arial"/>
          <w:i/>
          <w:noProof/>
          <w:sz w:val="24"/>
          <w:szCs w:val="24"/>
          <w:lang w:val="en-GB" w:eastAsia="nb-NO"/>
        </w:rPr>
        <w:t>Staphylococcus (S.) aureus</w:t>
      </w:r>
      <w:r w:rsidRPr="007C34DB">
        <w:rPr>
          <w:rFonts w:cs="Arial"/>
          <w:noProof/>
          <w:sz w:val="24"/>
          <w:szCs w:val="24"/>
          <w:lang w:val="en-GB" w:eastAsia="nb-NO"/>
        </w:rPr>
        <w:t xml:space="preserve"> ATCC 6538 </w:t>
      </w:r>
      <w:r w:rsidRPr="007C34DB">
        <w:rPr>
          <w:rFonts w:cs="Arial"/>
          <w:noProof/>
          <w:sz w:val="24"/>
          <w:szCs w:val="24"/>
          <w:lang w:val="en-US" w:eastAsia="nb-NO"/>
        </w:rPr>
        <w:t xml:space="preserve">were maintained in 20% glycerol at -80°C. For inoculum preparation, frozen suspensions were streaked on tryptic soy agar (TSA; </w:t>
      </w:r>
      <w:smartTag w:uri="urn:schemas-microsoft-com:office:smarttags" w:element="place">
        <w:smartTag w:uri="urn:schemas-microsoft-com:office:smarttags" w:element="City">
          <w:r w:rsidRPr="007C34DB">
            <w:rPr>
              <w:rFonts w:cs="Arial"/>
              <w:noProof/>
              <w:sz w:val="24"/>
              <w:szCs w:val="24"/>
              <w:lang w:val="en-US" w:eastAsia="nb-NO"/>
            </w:rPr>
            <w:t>Oxoid Basingstoke</w:t>
          </w:r>
        </w:smartTag>
        <w:r w:rsidRPr="007C34DB">
          <w:rPr>
            <w:rFonts w:cs="Arial"/>
            <w:noProof/>
            <w:sz w:val="24"/>
            <w:szCs w:val="24"/>
            <w:lang w:val="en-US" w:eastAsia="nb-NO"/>
          </w:rPr>
          <w:t xml:space="preserve">, </w:t>
        </w:r>
        <w:smartTag w:uri="urn:schemas-microsoft-com:office:smarttags" w:element="country-region">
          <w:r w:rsidRPr="007C34DB">
            <w:rPr>
              <w:rFonts w:cs="Arial"/>
              <w:noProof/>
              <w:sz w:val="24"/>
              <w:szCs w:val="24"/>
              <w:lang w:val="en-US" w:eastAsia="nb-NO"/>
            </w:rPr>
            <w:t>UK</w:t>
          </w:r>
        </w:smartTag>
      </w:smartTag>
      <w:r w:rsidRPr="007C34DB">
        <w:rPr>
          <w:rFonts w:cs="Arial"/>
          <w:noProof/>
          <w:sz w:val="24"/>
          <w:szCs w:val="24"/>
          <w:lang w:val="en-US" w:eastAsia="nb-NO"/>
        </w:rPr>
        <w:t xml:space="preserve">), and incubated at </w:t>
      </w:r>
      <w:smartTag w:uri="urn:schemas-microsoft-com:office:smarttags" w:element="metricconverter">
        <w:smartTagPr>
          <w:attr w:name="ProductID" w:val="37 ﾰC"/>
        </w:smartTagPr>
        <w:r w:rsidRPr="007C34DB">
          <w:rPr>
            <w:rFonts w:cs="Arial"/>
            <w:noProof/>
            <w:sz w:val="24"/>
            <w:szCs w:val="24"/>
            <w:lang w:val="en-US" w:eastAsia="nb-NO"/>
          </w:rPr>
          <w:t>37 °C</w:t>
        </w:r>
      </w:smartTag>
      <w:r w:rsidRPr="007C34DB">
        <w:rPr>
          <w:rFonts w:cs="Arial"/>
          <w:noProof/>
          <w:sz w:val="24"/>
          <w:szCs w:val="24"/>
          <w:lang w:val="en-US" w:eastAsia="nb-NO"/>
        </w:rPr>
        <w:t xml:space="preserve"> for 24 h. Each strain was inoculated into 5 ml tryptic soy broth (TSB; Oxoid) and incubated for 18-20 h at </w:t>
      </w:r>
      <w:smartTag w:uri="urn:schemas-microsoft-com:office:smarttags" w:element="metricconverter">
        <w:smartTagPr>
          <w:attr w:name="ProductID" w:val="37 ﾰC"/>
        </w:smartTagPr>
        <w:r w:rsidRPr="007C34DB">
          <w:rPr>
            <w:rFonts w:cs="Arial"/>
            <w:noProof/>
            <w:sz w:val="24"/>
            <w:szCs w:val="24"/>
            <w:lang w:val="en-US" w:eastAsia="nb-NO"/>
          </w:rPr>
          <w:t>37 °C</w:t>
        </w:r>
      </w:smartTag>
      <w:r w:rsidRPr="007C34DB">
        <w:rPr>
          <w:rFonts w:cs="Arial"/>
          <w:noProof/>
          <w:sz w:val="24"/>
          <w:szCs w:val="24"/>
          <w:lang w:val="en-US" w:eastAsia="nb-NO"/>
        </w:rPr>
        <w:t xml:space="preserve">, 200 rpm. Hundred µl of </w:t>
      </w:r>
      <w:r w:rsidRPr="007C34DB">
        <w:rPr>
          <w:rFonts w:cs="Arial"/>
          <w:noProof/>
          <w:sz w:val="24"/>
          <w:szCs w:val="24"/>
          <w:lang w:val="en-US" w:eastAsia="nb-NO"/>
        </w:rPr>
        <w:lastRenderedPageBreak/>
        <w:t xml:space="preserve">subcultures were transferred to 50 ml TSB and incubated for 18-20 h at </w:t>
      </w:r>
      <w:smartTag w:uri="urn:schemas-microsoft-com:office:smarttags" w:element="metricconverter">
        <w:smartTagPr>
          <w:attr w:name="ProductID" w:val="37 ﾰC"/>
        </w:smartTagPr>
        <w:r w:rsidRPr="007C34DB">
          <w:rPr>
            <w:rFonts w:cs="Arial"/>
            <w:noProof/>
            <w:sz w:val="24"/>
            <w:szCs w:val="24"/>
            <w:lang w:val="en-US" w:eastAsia="nb-NO"/>
          </w:rPr>
          <w:t>37 °C</w:t>
        </w:r>
      </w:smartTag>
      <w:r w:rsidRPr="007C34DB">
        <w:rPr>
          <w:rFonts w:cs="Arial"/>
          <w:noProof/>
          <w:sz w:val="24"/>
          <w:szCs w:val="24"/>
          <w:lang w:val="en-US" w:eastAsia="nb-NO"/>
        </w:rPr>
        <w:t xml:space="preserve">, 200 rpm. The  cultures were cold adapted at </w:t>
      </w:r>
      <w:smartTag w:uri="urn:schemas-microsoft-com:office:smarttags" w:element="metricconverter">
        <w:smartTagPr>
          <w:attr w:name="ProductID" w:val="4 ﾰC"/>
        </w:smartTagPr>
        <w:r w:rsidRPr="007C34DB">
          <w:rPr>
            <w:rFonts w:cs="Arial"/>
            <w:noProof/>
            <w:sz w:val="24"/>
            <w:szCs w:val="24"/>
            <w:lang w:val="en-US" w:eastAsia="nb-NO"/>
          </w:rPr>
          <w:t>4 °C</w:t>
        </w:r>
      </w:smartTag>
      <w:r w:rsidRPr="007C34DB">
        <w:rPr>
          <w:rFonts w:cs="Arial"/>
          <w:noProof/>
          <w:sz w:val="24"/>
          <w:szCs w:val="24"/>
          <w:lang w:val="en-US" w:eastAsia="nb-NO"/>
        </w:rPr>
        <w:t xml:space="preserve"> for 1 day before being used as inoculum. They were </w:t>
      </w:r>
      <w:r w:rsidR="00A90C0D" w:rsidRPr="007C34DB">
        <w:rPr>
          <w:rFonts w:cs="Arial"/>
          <w:noProof/>
          <w:sz w:val="24"/>
          <w:szCs w:val="24"/>
          <w:lang w:val="en-US" w:eastAsia="nb-NO"/>
        </w:rPr>
        <w:t>diluted</w:t>
      </w:r>
      <w:r w:rsidR="00974F45" w:rsidRPr="007C34DB">
        <w:rPr>
          <w:rFonts w:cs="Arial"/>
          <w:noProof/>
          <w:sz w:val="24"/>
          <w:szCs w:val="24"/>
          <w:lang w:val="en-US" w:eastAsia="nb-NO"/>
        </w:rPr>
        <w:t xml:space="preserve"> to appropriate concentrations</w:t>
      </w:r>
      <w:r w:rsidR="00A90C0D" w:rsidRPr="007C34DB">
        <w:rPr>
          <w:rFonts w:cs="Arial"/>
          <w:noProof/>
          <w:sz w:val="24"/>
          <w:szCs w:val="24"/>
          <w:lang w:val="en-US" w:eastAsia="nb-NO"/>
        </w:rPr>
        <w:t xml:space="preserve"> in</w:t>
      </w:r>
      <w:r w:rsidRPr="007C34DB">
        <w:rPr>
          <w:rFonts w:cs="Arial"/>
          <w:noProof/>
          <w:sz w:val="24"/>
          <w:szCs w:val="24"/>
          <w:lang w:val="en-US" w:eastAsia="nb-NO"/>
        </w:rPr>
        <w:t xml:space="preserve"> a 0.9% NaCl solution and blended as 5% suspensions into the ground beef to obtain a concentration of approximately 10</w:t>
      </w:r>
      <w:r w:rsidRPr="007C34DB">
        <w:rPr>
          <w:rFonts w:cs="Arial"/>
          <w:noProof/>
          <w:sz w:val="24"/>
          <w:szCs w:val="24"/>
          <w:vertAlign w:val="superscript"/>
          <w:lang w:val="en-US" w:eastAsia="nb-NO"/>
        </w:rPr>
        <w:t>8</w:t>
      </w:r>
      <w:r w:rsidRPr="007C34DB">
        <w:rPr>
          <w:rFonts w:cs="Arial"/>
          <w:noProof/>
          <w:sz w:val="24"/>
          <w:szCs w:val="24"/>
          <w:lang w:val="en-US" w:eastAsia="nb-NO"/>
        </w:rPr>
        <w:t xml:space="preserve"> CFU</w:t>
      </w:r>
      <w:r w:rsidR="00B535B5" w:rsidRPr="007C34DB">
        <w:rPr>
          <w:rFonts w:cs="Arial"/>
          <w:noProof/>
          <w:sz w:val="24"/>
          <w:szCs w:val="24"/>
          <w:lang w:val="en-US" w:eastAsia="nb-NO"/>
        </w:rPr>
        <w:t xml:space="preserve"> </w:t>
      </w:r>
      <w:r w:rsidRPr="007C34DB">
        <w:rPr>
          <w:rFonts w:cs="Arial"/>
          <w:noProof/>
          <w:sz w:val="24"/>
          <w:szCs w:val="24"/>
          <w:lang w:val="en-US" w:eastAsia="nb-NO"/>
        </w:rPr>
        <w:t>g</w:t>
      </w:r>
      <w:r w:rsidR="006E7E2C" w:rsidRPr="007C34DB">
        <w:rPr>
          <w:rFonts w:cs="Arial"/>
          <w:noProof/>
          <w:sz w:val="24"/>
          <w:szCs w:val="24"/>
          <w:vertAlign w:val="superscript"/>
          <w:lang w:val="en-US" w:eastAsia="nb-NO"/>
        </w:rPr>
        <w:t>-1</w:t>
      </w:r>
      <w:r w:rsidRPr="007C34DB">
        <w:rPr>
          <w:rFonts w:cs="Arial"/>
          <w:noProof/>
          <w:sz w:val="24"/>
          <w:szCs w:val="24"/>
          <w:lang w:val="en-US" w:eastAsia="nb-NO"/>
        </w:rPr>
        <w:t xml:space="preserve"> of both</w:t>
      </w:r>
      <w:r w:rsidRPr="007C34DB">
        <w:rPr>
          <w:rFonts w:cs="Arial"/>
          <w:i/>
          <w:noProof/>
          <w:sz w:val="24"/>
          <w:szCs w:val="24"/>
          <w:lang w:val="en-US" w:eastAsia="nb-NO"/>
        </w:rPr>
        <w:t xml:space="preserve"> E. coli</w:t>
      </w:r>
      <w:r w:rsidRPr="007C34DB">
        <w:rPr>
          <w:rFonts w:cs="Arial"/>
          <w:noProof/>
          <w:sz w:val="24"/>
          <w:szCs w:val="24"/>
          <w:lang w:val="en-US" w:eastAsia="nb-NO"/>
        </w:rPr>
        <w:t xml:space="preserve"> M23 and </w:t>
      </w:r>
      <w:r w:rsidRPr="007C34DB">
        <w:rPr>
          <w:rFonts w:cs="Arial"/>
          <w:i/>
          <w:noProof/>
          <w:sz w:val="24"/>
          <w:szCs w:val="24"/>
          <w:lang w:val="en-US" w:eastAsia="nb-NO"/>
        </w:rPr>
        <w:t>S. aureus</w:t>
      </w:r>
      <w:r w:rsidRPr="007C34DB">
        <w:rPr>
          <w:rFonts w:cs="Arial"/>
          <w:noProof/>
          <w:sz w:val="24"/>
          <w:szCs w:val="24"/>
          <w:lang w:val="en-US" w:eastAsia="nb-NO"/>
        </w:rPr>
        <w:t xml:space="preserve"> ATCC 6538. The contents were mixed thoroughly with hands.The contaminated ground beef was vacuum packed and stored in packs of </w:t>
      </w:r>
      <w:smartTag w:uri="urn:schemas-microsoft-com:office:smarttags" w:element="metricconverter">
        <w:smartTagPr>
          <w:attr w:name="ProductID" w:val="500 g"/>
        </w:smartTagPr>
        <w:r w:rsidRPr="007C34DB">
          <w:rPr>
            <w:rFonts w:cs="Arial"/>
            <w:noProof/>
            <w:sz w:val="24"/>
            <w:szCs w:val="24"/>
            <w:lang w:val="en-US" w:eastAsia="nb-NO"/>
          </w:rPr>
          <w:t>500 g</w:t>
        </w:r>
      </w:smartTag>
      <w:r w:rsidRPr="007C34DB">
        <w:rPr>
          <w:rFonts w:cs="Arial"/>
          <w:noProof/>
          <w:sz w:val="24"/>
          <w:szCs w:val="24"/>
          <w:lang w:val="en-US" w:eastAsia="nb-NO"/>
        </w:rPr>
        <w:t xml:space="preserve"> at </w:t>
      </w:r>
      <w:smartTag w:uri="urn:schemas-microsoft-com:office:smarttags" w:element="metricconverter">
        <w:smartTagPr>
          <w:attr w:name="ProductID" w:val="3 °C"/>
        </w:smartTagPr>
        <w:r w:rsidRPr="007C34DB">
          <w:rPr>
            <w:rFonts w:cs="Arial"/>
            <w:noProof/>
            <w:sz w:val="24"/>
            <w:szCs w:val="24"/>
            <w:lang w:val="en-US" w:eastAsia="nb-NO"/>
          </w:rPr>
          <w:t>3 °C</w:t>
        </w:r>
      </w:smartTag>
      <w:r w:rsidRPr="007C34DB">
        <w:rPr>
          <w:rFonts w:cs="Arial"/>
          <w:noProof/>
          <w:sz w:val="24"/>
          <w:szCs w:val="24"/>
          <w:lang w:val="en-US" w:eastAsia="nb-NO"/>
        </w:rPr>
        <w:t xml:space="preserve"> until use</w:t>
      </w:r>
      <w:r w:rsidR="000A57D9" w:rsidRPr="007C34DB">
        <w:rPr>
          <w:rFonts w:cs="Arial"/>
          <w:noProof/>
          <w:sz w:val="24"/>
          <w:szCs w:val="24"/>
          <w:lang w:val="en-US" w:eastAsia="nb-NO"/>
        </w:rPr>
        <w:t xml:space="preserve"> </w:t>
      </w:r>
      <w:r w:rsidR="00204A14" w:rsidRPr="007C34DB">
        <w:rPr>
          <w:rFonts w:cs="Arial"/>
          <w:noProof/>
          <w:sz w:val="24"/>
          <w:szCs w:val="24"/>
          <w:lang w:val="en-US" w:eastAsia="nb-NO"/>
        </w:rPr>
        <w:t xml:space="preserve">during </w:t>
      </w:r>
      <w:r w:rsidR="000A57D9" w:rsidRPr="007C34DB">
        <w:rPr>
          <w:rFonts w:cs="Arial"/>
          <w:noProof/>
          <w:sz w:val="24"/>
          <w:szCs w:val="24"/>
          <w:lang w:val="en-US" w:eastAsia="nb-NO"/>
        </w:rPr>
        <w:t>the next consecutive six days.</w:t>
      </w:r>
      <w:r w:rsidR="00CB7074" w:rsidRPr="007C34DB">
        <w:rPr>
          <w:rFonts w:cs="Arial"/>
          <w:noProof/>
          <w:sz w:val="24"/>
          <w:szCs w:val="24"/>
          <w:lang w:val="en-US" w:eastAsia="nb-NO"/>
        </w:rPr>
        <w:t xml:space="preserve"> Experiments revealed that the number of colony forming units was stable during the storage.</w:t>
      </w:r>
    </w:p>
    <w:p w:rsidR="00E64D4E" w:rsidRPr="007C34DB" w:rsidRDefault="00E64D4E" w:rsidP="001418DF">
      <w:pPr>
        <w:spacing w:line="480" w:lineRule="auto"/>
        <w:ind w:firstLine="708"/>
        <w:rPr>
          <w:rFonts w:cs="Arial"/>
          <w:noProof/>
          <w:sz w:val="24"/>
          <w:szCs w:val="24"/>
          <w:lang w:val="en-US" w:eastAsia="nb-NO"/>
        </w:rPr>
      </w:pPr>
    </w:p>
    <w:p w:rsidR="00E64D4E" w:rsidRPr="007C34DB" w:rsidRDefault="00E64D4E" w:rsidP="00A4645A">
      <w:pPr>
        <w:spacing w:line="480" w:lineRule="auto"/>
        <w:rPr>
          <w:rFonts w:cs="Arial"/>
          <w:b/>
          <w:sz w:val="24"/>
          <w:szCs w:val="24"/>
          <w:lang w:val="en-US"/>
        </w:rPr>
      </w:pPr>
      <w:r w:rsidRPr="007C34DB">
        <w:rPr>
          <w:rFonts w:cs="Arial"/>
          <w:b/>
          <w:sz w:val="24"/>
          <w:szCs w:val="24"/>
          <w:lang w:val="en-US"/>
        </w:rPr>
        <w:t xml:space="preserve">Contamination model </w:t>
      </w:r>
    </w:p>
    <w:p w:rsidR="00E64D4E" w:rsidRPr="007C34DB" w:rsidRDefault="00E64D4E" w:rsidP="00D70DCD">
      <w:pPr>
        <w:spacing w:line="480" w:lineRule="auto"/>
        <w:rPr>
          <w:rFonts w:cs="Arial"/>
          <w:noProof/>
          <w:sz w:val="24"/>
          <w:szCs w:val="24"/>
          <w:lang w:val="en-US" w:eastAsia="nb-NO"/>
        </w:rPr>
      </w:pPr>
      <w:r w:rsidRPr="007C34DB">
        <w:rPr>
          <w:rFonts w:cs="Arial"/>
          <w:noProof/>
          <w:sz w:val="24"/>
          <w:szCs w:val="24"/>
          <w:lang w:val="en-GB" w:eastAsia="nb-NO"/>
        </w:rPr>
        <w:t xml:space="preserve">Surfaces  were low-density polyethylene (PE-LD) cutting boards </w:t>
      </w:r>
      <w:r w:rsidRPr="007C34DB">
        <w:rPr>
          <w:rFonts w:cs="Arial"/>
          <w:noProof/>
          <w:color w:val="000000"/>
          <w:sz w:val="24"/>
          <w:szCs w:val="24"/>
          <w:lang w:val="en-GB" w:eastAsia="nb-NO"/>
        </w:rPr>
        <w:t xml:space="preserve">(Daloplast, </w:t>
      </w:r>
      <w:smartTag w:uri="urn:schemas-microsoft-com:office:smarttags" w:element="City">
        <w:r w:rsidRPr="007C34DB">
          <w:rPr>
            <w:rFonts w:cs="Arial"/>
            <w:noProof/>
            <w:color w:val="000000"/>
            <w:sz w:val="24"/>
            <w:szCs w:val="24"/>
            <w:lang w:val="en-GB" w:eastAsia="nb-NO"/>
          </w:rPr>
          <w:t>Gnosjö</w:t>
        </w:r>
      </w:smartTag>
      <w:r w:rsidRPr="007C34DB">
        <w:rPr>
          <w:rFonts w:cs="Arial"/>
          <w:noProof/>
          <w:color w:val="000000"/>
          <w:sz w:val="24"/>
          <w:szCs w:val="24"/>
          <w:lang w:val="en-GB" w:eastAsia="nb-NO"/>
        </w:rPr>
        <w:t xml:space="preserve">, </w:t>
      </w:r>
      <w:smartTag w:uri="urn:schemas-microsoft-com:office:smarttags" w:element="country-region">
        <w:r w:rsidRPr="007C34DB">
          <w:rPr>
            <w:rFonts w:cs="Arial"/>
            <w:noProof/>
            <w:color w:val="000000"/>
            <w:sz w:val="24"/>
            <w:szCs w:val="24"/>
            <w:lang w:val="en-GB" w:eastAsia="nb-NO"/>
          </w:rPr>
          <w:t>Sweden</w:t>
        </w:r>
      </w:smartTag>
      <w:r w:rsidRPr="007C34DB">
        <w:rPr>
          <w:rFonts w:cs="Arial"/>
          <w:noProof/>
          <w:color w:val="000000"/>
          <w:sz w:val="24"/>
          <w:szCs w:val="24"/>
          <w:lang w:val="en-GB" w:eastAsia="nb-NO"/>
        </w:rPr>
        <w:t>)</w:t>
      </w:r>
      <w:r w:rsidRPr="007C34DB">
        <w:rPr>
          <w:rFonts w:cs="Arial"/>
          <w:noProof/>
          <w:sz w:val="24"/>
          <w:szCs w:val="24"/>
          <w:lang w:val="en-GB" w:eastAsia="nb-NO"/>
        </w:rPr>
        <w:t xml:space="preserve">, chromium-plated tap handles </w:t>
      </w:r>
      <w:r w:rsidRPr="007C34DB">
        <w:rPr>
          <w:rFonts w:cs="Arial"/>
          <w:noProof/>
          <w:color w:val="000000"/>
          <w:sz w:val="24"/>
          <w:szCs w:val="24"/>
          <w:lang w:val="en-GB" w:eastAsia="nb-NO"/>
        </w:rPr>
        <w:t xml:space="preserve">(IKEA, </w:t>
      </w:r>
      <w:smartTag w:uri="urn:schemas-microsoft-com:office:smarttags" w:element="country-region">
        <w:r w:rsidRPr="007C34DB">
          <w:rPr>
            <w:rFonts w:cs="Arial"/>
            <w:noProof/>
            <w:color w:val="000000"/>
            <w:sz w:val="24"/>
            <w:szCs w:val="24"/>
            <w:lang w:val="en-GB" w:eastAsia="nb-NO"/>
          </w:rPr>
          <w:t>Sweden</w:t>
        </w:r>
      </w:smartTag>
      <w:r w:rsidRPr="007C34DB">
        <w:rPr>
          <w:rFonts w:cs="Arial"/>
          <w:noProof/>
          <w:color w:val="000000"/>
          <w:sz w:val="24"/>
          <w:szCs w:val="24"/>
          <w:lang w:val="en-GB" w:eastAsia="nb-NO"/>
        </w:rPr>
        <w:t>) and touch-screen mobile phones (</w:t>
      </w:r>
      <w:smartTag w:uri="urn:schemas-microsoft-com:office:smarttags" w:element="place">
        <w:smartTag w:uri="urn:schemas-microsoft-com:office:smarttags" w:element="City">
          <w:r w:rsidRPr="007C34DB">
            <w:rPr>
              <w:rFonts w:cs="Arial"/>
              <w:noProof/>
              <w:color w:val="000000"/>
              <w:sz w:val="24"/>
              <w:szCs w:val="24"/>
              <w:lang w:val="en-GB" w:eastAsia="nb-NO"/>
            </w:rPr>
            <w:t>Nokia</w:t>
          </w:r>
        </w:smartTag>
        <w:r w:rsidRPr="007C34DB">
          <w:rPr>
            <w:rFonts w:cs="Arial"/>
            <w:noProof/>
            <w:color w:val="000000"/>
            <w:sz w:val="24"/>
            <w:szCs w:val="24"/>
            <w:lang w:val="en-GB" w:eastAsia="nb-NO"/>
          </w:rPr>
          <w:t xml:space="preserve">, </w:t>
        </w:r>
        <w:smartTag w:uri="urn:schemas-microsoft-com:office:smarttags" w:element="country-region">
          <w:r w:rsidRPr="007C34DB">
            <w:rPr>
              <w:rFonts w:cs="Arial"/>
              <w:noProof/>
              <w:color w:val="000000"/>
              <w:sz w:val="24"/>
              <w:szCs w:val="24"/>
              <w:lang w:val="en-GB" w:eastAsia="nb-NO"/>
            </w:rPr>
            <w:t>Finland</w:t>
          </w:r>
        </w:smartTag>
      </w:smartTag>
      <w:r w:rsidRPr="007C34DB">
        <w:rPr>
          <w:rFonts w:cs="Arial"/>
          <w:noProof/>
          <w:color w:val="000000"/>
          <w:sz w:val="24"/>
          <w:szCs w:val="24"/>
          <w:lang w:val="en-GB" w:eastAsia="nb-NO"/>
        </w:rPr>
        <w:t>)</w:t>
      </w:r>
      <w:r w:rsidRPr="007C34DB">
        <w:rPr>
          <w:rFonts w:cs="Arial"/>
          <w:noProof/>
          <w:sz w:val="24"/>
          <w:szCs w:val="24"/>
          <w:lang w:val="en-GB" w:eastAsia="nb-NO"/>
        </w:rPr>
        <w:t xml:space="preserve">. Cutting boards were cut in pieces of 12 x </w:t>
      </w:r>
      <w:smartTag w:uri="urn:schemas-microsoft-com:office:smarttags" w:element="metricconverter">
        <w:smartTagPr>
          <w:attr w:name="ProductID" w:val="15 cm"/>
        </w:smartTagPr>
        <w:r w:rsidRPr="007C34DB">
          <w:rPr>
            <w:rFonts w:cs="Arial"/>
            <w:noProof/>
            <w:sz w:val="24"/>
            <w:szCs w:val="24"/>
            <w:lang w:val="en-GB" w:eastAsia="nb-NO"/>
          </w:rPr>
          <w:t>15 cm</w:t>
        </w:r>
      </w:smartTag>
      <w:r w:rsidRPr="007C34DB">
        <w:rPr>
          <w:rFonts w:cs="Arial"/>
          <w:noProof/>
          <w:sz w:val="24"/>
          <w:szCs w:val="24"/>
          <w:lang w:val="en-GB" w:eastAsia="nb-NO"/>
        </w:rPr>
        <w:t xml:space="preserve">. Approximately </w:t>
      </w:r>
      <w:smartTag w:uri="urn:schemas-microsoft-com:office:smarttags" w:element="metricconverter">
        <w:smartTagPr>
          <w:attr w:name="ProductID" w:val="100 g"/>
        </w:smartTagPr>
        <w:r w:rsidRPr="007C34DB">
          <w:rPr>
            <w:rFonts w:cs="Arial"/>
            <w:noProof/>
            <w:sz w:val="24"/>
            <w:szCs w:val="24"/>
            <w:lang w:val="en-GB" w:eastAsia="nb-NO"/>
          </w:rPr>
          <w:t>100 g</w:t>
        </w:r>
      </w:smartTag>
      <w:r w:rsidRPr="007C34DB">
        <w:rPr>
          <w:rFonts w:cs="Arial"/>
          <w:noProof/>
          <w:sz w:val="24"/>
          <w:szCs w:val="24"/>
          <w:lang w:val="en-GB" w:eastAsia="nb-NO"/>
        </w:rPr>
        <w:t xml:space="preserve"> contaminated ground beef was placed on each of 10 cutting board samples and formed with bare hands into hamburger patties. The contaminated hands were then used to operate the tap handle and the mobile phone (Figure 1). After operating each object, </w:t>
      </w:r>
      <w:r w:rsidRPr="007C34DB">
        <w:rPr>
          <w:rFonts w:cs="Arial"/>
          <w:noProof/>
          <w:sz w:val="24"/>
          <w:szCs w:val="24"/>
          <w:lang w:val="en-US" w:eastAsia="nb-NO"/>
        </w:rPr>
        <w:t>the hands were recontaminated by forming a new hamburger patty, before touching the next object. On each day, the test was conducted using the same batch of contaminated ground beef in conjuction with 10 or six separate sets of tap handles or mobile phones, respectively. Tap handles were mounted on a board for ease of use and cleaning. Before testing, hands were decontaminated by washing thoroughly in warm water using dish water detergent, rinsing, and drying using disposable paper towels, followed by rubbing the dry hands with a liquid alcohol hand sanitizer.</w:t>
      </w:r>
    </w:p>
    <w:p w:rsidR="00E64D4E" w:rsidRPr="007C34DB" w:rsidRDefault="00E64D4E" w:rsidP="00D70DCD">
      <w:pPr>
        <w:spacing w:line="480" w:lineRule="auto"/>
        <w:rPr>
          <w:rFonts w:cs="Arial"/>
          <w:noProof/>
          <w:sz w:val="24"/>
          <w:szCs w:val="24"/>
          <w:lang w:val="en-US" w:eastAsia="nb-NO"/>
        </w:rPr>
      </w:pPr>
    </w:p>
    <w:p w:rsidR="00E64D4E" w:rsidRPr="007C34DB" w:rsidRDefault="00E64D4E" w:rsidP="00D70DCD">
      <w:pPr>
        <w:spacing w:line="480" w:lineRule="auto"/>
        <w:rPr>
          <w:rFonts w:cs="Arial"/>
          <w:b/>
          <w:noProof/>
          <w:sz w:val="24"/>
          <w:szCs w:val="24"/>
          <w:lang w:val="en-US" w:eastAsia="nb-NO"/>
        </w:rPr>
      </w:pPr>
      <w:r w:rsidRPr="007C34DB">
        <w:rPr>
          <w:rFonts w:cs="Arial"/>
          <w:b/>
          <w:noProof/>
          <w:sz w:val="24"/>
          <w:szCs w:val="24"/>
          <w:lang w:val="en-US" w:eastAsia="nb-NO"/>
        </w:rPr>
        <w:t>Cleaning and disinfection agents and utensils</w:t>
      </w:r>
    </w:p>
    <w:p w:rsidR="00E64D4E" w:rsidRPr="007C34DB" w:rsidRDefault="00E64D4E" w:rsidP="001A65E4">
      <w:pPr>
        <w:tabs>
          <w:tab w:val="left" w:pos="2880"/>
        </w:tabs>
        <w:spacing w:line="480" w:lineRule="auto"/>
        <w:rPr>
          <w:rFonts w:cs="Arial"/>
          <w:sz w:val="24"/>
          <w:szCs w:val="24"/>
          <w:lang w:val="en-US"/>
        </w:rPr>
      </w:pPr>
      <w:r w:rsidRPr="007C34DB">
        <w:rPr>
          <w:rFonts w:cs="Arial"/>
          <w:noProof/>
          <w:sz w:val="24"/>
          <w:szCs w:val="24"/>
          <w:lang w:val="en-US" w:eastAsia="nb-NO"/>
        </w:rPr>
        <w:t>Cotton woven dish cloths (Unik Universal, Unil AS, Norway</w:t>
      </w:r>
      <w:r w:rsidRPr="007C34DB">
        <w:rPr>
          <w:rFonts w:cs="Arial"/>
          <w:noProof/>
          <w:color w:val="000000"/>
          <w:sz w:val="24"/>
          <w:szCs w:val="24"/>
          <w:lang w:val="en-US" w:eastAsia="nb-NO"/>
        </w:rPr>
        <w:t xml:space="preserve">), </w:t>
      </w:r>
      <w:r w:rsidRPr="007C34DB">
        <w:rPr>
          <w:rFonts w:cs="Arial"/>
          <w:noProof/>
          <w:sz w:val="24"/>
          <w:szCs w:val="24"/>
          <w:lang w:val="en-US" w:eastAsia="nb-NO"/>
        </w:rPr>
        <w:t xml:space="preserve"> nylon dish washing brushes (Jordan, Oslo, </w:t>
      </w:r>
      <w:r w:rsidRPr="007C34DB">
        <w:rPr>
          <w:rFonts w:cs="Arial"/>
          <w:noProof/>
          <w:color w:val="000000"/>
          <w:sz w:val="24"/>
          <w:szCs w:val="24"/>
          <w:lang w:val="en-US" w:eastAsia="nb-NO"/>
        </w:rPr>
        <w:t xml:space="preserve">Norway), dish washing </w:t>
      </w:r>
      <w:r w:rsidRPr="007C34DB">
        <w:rPr>
          <w:rFonts w:cs="Arial"/>
          <w:noProof/>
          <w:sz w:val="24"/>
          <w:szCs w:val="24"/>
          <w:lang w:val="en-US" w:eastAsia="nb-NO"/>
        </w:rPr>
        <w:t>detergent (Sunlight, Lilleborg, Oslo, Norway), and single use wipes</w:t>
      </w:r>
      <w:r w:rsidRPr="007C34DB">
        <w:rPr>
          <w:rFonts w:cs="Arial"/>
          <w:noProof/>
          <w:color w:val="000000"/>
          <w:sz w:val="24"/>
          <w:szCs w:val="24"/>
          <w:lang w:val="en-US" w:eastAsia="nb-NO"/>
        </w:rPr>
        <w:t xml:space="preserve"> were purchased from a local supermarket.</w:t>
      </w:r>
      <w:r w:rsidRPr="007C34DB">
        <w:rPr>
          <w:rFonts w:cs="Arial"/>
          <w:noProof/>
          <w:sz w:val="24"/>
          <w:szCs w:val="24"/>
          <w:lang w:val="en-US" w:eastAsia="nb-NO"/>
        </w:rPr>
        <w:t xml:space="preserve"> A new dish cloth was used for each test. Two types of single use wipes were used for cleaning the tap handles; wipe 1 (Jordan Easy Wipe Kjøkken, Lilleborg) and  wipe 2  (Jif Oxy wipes, Lilleborg), both containing non-ionic surfactants, and the latter containing H</w:t>
      </w:r>
      <w:r w:rsidRPr="007C34DB">
        <w:rPr>
          <w:rFonts w:cs="Arial"/>
          <w:noProof/>
          <w:sz w:val="24"/>
          <w:szCs w:val="24"/>
          <w:vertAlign w:val="subscript"/>
          <w:lang w:val="en-US" w:eastAsia="nb-NO"/>
        </w:rPr>
        <w:t>2</w:t>
      </w:r>
      <w:r w:rsidRPr="007C34DB">
        <w:rPr>
          <w:rFonts w:cs="Arial"/>
          <w:noProof/>
          <w:sz w:val="24"/>
          <w:szCs w:val="24"/>
          <w:lang w:val="en-US" w:eastAsia="nb-NO"/>
        </w:rPr>
        <w:t>O</w:t>
      </w:r>
      <w:r w:rsidRPr="007C34DB">
        <w:rPr>
          <w:rFonts w:cs="Arial"/>
          <w:noProof/>
          <w:sz w:val="24"/>
          <w:szCs w:val="24"/>
          <w:vertAlign w:val="subscript"/>
          <w:lang w:val="en-US" w:eastAsia="nb-NO"/>
        </w:rPr>
        <w:t>2</w:t>
      </w:r>
      <w:r w:rsidRPr="007C34DB">
        <w:rPr>
          <w:rFonts w:cs="Arial"/>
          <w:noProof/>
          <w:sz w:val="24"/>
          <w:szCs w:val="24"/>
          <w:lang w:val="en-US" w:eastAsia="nb-NO"/>
        </w:rPr>
        <w:t xml:space="preserve"> (concentration not given on label).</w:t>
      </w:r>
      <w:r w:rsidRPr="007C34DB" w:rsidDel="007503C7">
        <w:rPr>
          <w:rFonts w:cs="Arial"/>
          <w:noProof/>
          <w:sz w:val="24"/>
          <w:szCs w:val="24"/>
          <w:lang w:val="en-US" w:eastAsia="nb-NO"/>
        </w:rPr>
        <w:t xml:space="preserve"> </w:t>
      </w:r>
      <w:r w:rsidRPr="007C34DB">
        <w:rPr>
          <w:rFonts w:cs="Arial"/>
          <w:noProof/>
          <w:sz w:val="24"/>
          <w:szCs w:val="24"/>
          <w:lang w:val="en-US" w:eastAsia="nb-NO"/>
        </w:rPr>
        <w:t>W</w:t>
      </w:r>
      <w:r w:rsidRPr="007C34DB">
        <w:rPr>
          <w:rFonts w:cs="Arial"/>
          <w:sz w:val="24"/>
          <w:szCs w:val="24"/>
          <w:lang w:val="en-US"/>
        </w:rPr>
        <w:t xml:space="preserve">ipes used to clean the mobile phones had an ethanol content of 77.4 % (Antibac Pharma, CCS Healthcare AB, </w:t>
      </w:r>
      <w:smartTag w:uri="urn:schemas-microsoft-com:office:smarttags" w:element="place">
        <w:smartTag w:uri="urn:schemas-microsoft-com:office:smarttags" w:element="City">
          <w:r w:rsidRPr="007C34DB">
            <w:rPr>
              <w:rFonts w:cs="Arial"/>
              <w:sz w:val="24"/>
              <w:szCs w:val="24"/>
              <w:lang w:val="en-US"/>
            </w:rPr>
            <w:t>Malmö</w:t>
          </w:r>
        </w:smartTag>
        <w:r w:rsidRPr="007C34DB">
          <w:rPr>
            <w:rFonts w:cs="Arial"/>
            <w:sz w:val="24"/>
            <w:szCs w:val="24"/>
            <w:lang w:val="en-US"/>
          </w:rPr>
          <w:t xml:space="preserve">, </w:t>
        </w:r>
        <w:smartTag w:uri="urn:schemas-microsoft-com:office:smarttags" w:element="country-region">
          <w:r w:rsidRPr="007C34DB">
            <w:rPr>
              <w:rFonts w:cs="Arial"/>
              <w:sz w:val="24"/>
              <w:szCs w:val="24"/>
              <w:lang w:val="en-US"/>
            </w:rPr>
            <w:t>Sweden</w:t>
          </w:r>
        </w:smartTag>
      </w:smartTag>
      <w:r w:rsidRPr="007C34DB">
        <w:rPr>
          <w:rFonts w:cs="Arial"/>
          <w:sz w:val="24"/>
          <w:szCs w:val="24"/>
          <w:lang w:val="en-US"/>
        </w:rPr>
        <w:t xml:space="preserve">). The alcohol-containing wipes were very thin compared to the more “fluffy” single use wipes, which also contained more fluid. A detergent spray (Jif Kjøkken, Lilleborg), containing non-ionic and anionic surfactants was used for cleaning of tap handles. Hypochlorite solution was prepared from a commercial disinfectant (TITAN Hypo, Lilleborg). </w:t>
      </w:r>
      <w:r w:rsidRPr="007C34DB">
        <w:rPr>
          <w:rFonts w:cs="Arial"/>
          <w:noProof/>
          <w:sz w:val="24"/>
          <w:szCs w:val="24"/>
          <w:lang w:val="en-US" w:eastAsia="nb-NO"/>
        </w:rPr>
        <w:t xml:space="preserve">Neutral electrolysed water (NEW) </w:t>
      </w:r>
      <w:r w:rsidRPr="007C34DB">
        <w:rPr>
          <w:rFonts w:cs="Arial"/>
          <w:noProof/>
          <w:sz w:val="24"/>
          <w:szCs w:val="24"/>
          <w:lang w:val="en-GB" w:eastAsia="nb-NO"/>
        </w:rPr>
        <w:t>was freshly prepared  each day according to the manufacturer’s instructions using two different devices intended for the consumer market</w:t>
      </w:r>
      <w:r w:rsidRPr="007C34DB">
        <w:rPr>
          <w:rFonts w:cs="Arial"/>
          <w:sz w:val="24"/>
          <w:szCs w:val="24"/>
          <w:lang w:val="en-GB"/>
        </w:rPr>
        <w:t xml:space="preserve">: </w:t>
      </w:r>
      <w:r w:rsidRPr="007C34DB">
        <w:rPr>
          <w:rFonts w:cs="Arial"/>
          <w:sz w:val="24"/>
          <w:szCs w:val="24"/>
          <w:lang w:val="en-US"/>
        </w:rPr>
        <w:t xml:space="preserve">Stera-Tech (NEW-1, </w:t>
      </w:r>
      <w:smartTag w:uri="urn:schemas-microsoft-com:office:smarttags" w:element="City">
        <w:r w:rsidRPr="007C34DB">
          <w:rPr>
            <w:rFonts w:cs="Arial"/>
            <w:color w:val="000000"/>
            <w:sz w:val="24"/>
            <w:szCs w:val="24"/>
            <w:lang w:val="en-US"/>
          </w:rPr>
          <w:t>Tokyo</w:t>
        </w:r>
      </w:smartTag>
      <w:r w:rsidRPr="007C34DB">
        <w:rPr>
          <w:rFonts w:cs="Arial"/>
          <w:color w:val="000000"/>
          <w:sz w:val="24"/>
          <w:szCs w:val="24"/>
          <w:lang w:val="en-US"/>
        </w:rPr>
        <w:t xml:space="preserve">, </w:t>
      </w:r>
      <w:smartTag w:uri="urn:schemas-microsoft-com:office:smarttags" w:element="country-region">
        <w:r w:rsidRPr="007C34DB">
          <w:rPr>
            <w:rFonts w:cs="Arial"/>
            <w:color w:val="000000"/>
            <w:sz w:val="24"/>
            <w:szCs w:val="24"/>
            <w:lang w:val="en-US"/>
          </w:rPr>
          <w:t>Japan</w:t>
        </w:r>
      </w:smartTag>
      <w:r w:rsidRPr="007C34DB">
        <w:rPr>
          <w:rFonts w:cs="Arial"/>
          <w:color w:val="000000"/>
          <w:sz w:val="24"/>
          <w:szCs w:val="24"/>
          <w:lang w:val="en-US"/>
        </w:rPr>
        <w:t>) and</w:t>
      </w:r>
      <w:r w:rsidRPr="007C34DB">
        <w:rPr>
          <w:rFonts w:cs="Arial"/>
          <w:sz w:val="24"/>
          <w:szCs w:val="24"/>
          <w:lang w:val="en-US"/>
        </w:rPr>
        <w:t xml:space="preserve">, Toucan–eco (NEW-2, Centrego Ltd., </w:t>
      </w:r>
      <w:smartTag w:uri="urn:schemas-microsoft-com:office:smarttags" w:element="place">
        <w:smartTag w:uri="urn:schemas-microsoft-com:office:smarttags" w:element="City">
          <w:r w:rsidRPr="007C34DB">
            <w:rPr>
              <w:rFonts w:cs="Arial"/>
              <w:sz w:val="24"/>
              <w:szCs w:val="24"/>
              <w:lang w:val="en-US"/>
            </w:rPr>
            <w:t>Somerset</w:t>
          </w:r>
        </w:smartTag>
        <w:r w:rsidRPr="007C34DB">
          <w:rPr>
            <w:rFonts w:cs="Arial"/>
            <w:sz w:val="24"/>
            <w:szCs w:val="24"/>
            <w:lang w:val="en-US"/>
          </w:rPr>
          <w:t xml:space="preserve">, </w:t>
        </w:r>
        <w:smartTag w:uri="urn:schemas-microsoft-com:office:smarttags" w:element="country-region">
          <w:r w:rsidRPr="007C34DB">
            <w:rPr>
              <w:rFonts w:cs="Arial"/>
              <w:sz w:val="24"/>
              <w:szCs w:val="24"/>
              <w:lang w:val="en-US"/>
            </w:rPr>
            <w:t>UK</w:t>
          </w:r>
        </w:smartTag>
      </w:smartTag>
      <w:r w:rsidRPr="007C34DB">
        <w:rPr>
          <w:rFonts w:cs="Arial"/>
          <w:sz w:val="24"/>
          <w:szCs w:val="24"/>
          <w:lang w:val="en-US"/>
        </w:rPr>
        <w:t>)</w:t>
      </w:r>
      <w:r w:rsidRPr="007C34DB">
        <w:rPr>
          <w:rFonts w:cs="Arial"/>
          <w:noProof/>
          <w:sz w:val="24"/>
          <w:szCs w:val="24"/>
          <w:lang w:val="en-GB" w:eastAsia="nb-NO"/>
        </w:rPr>
        <w:t xml:space="preserve">. The devices were not available  in Norway at the time and were supplied by an agent considering import . In these devices, </w:t>
      </w:r>
      <w:r w:rsidRPr="007C34DB">
        <w:rPr>
          <w:rFonts w:cs="Arial"/>
          <w:sz w:val="24"/>
          <w:szCs w:val="24"/>
          <w:lang w:val="en-US"/>
        </w:rPr>
        <w:t>electrolysis takes place inside a trigger spray-bottle containing water (</w:t>
      </w:r>
      <w:smartTag w:uri="urn:schemas-microsoft-com:office:smarttags" w:element="metricconverter">
        <w:smartTagPr>
          <w:attr w:name="ProductID" w:val="0.35 l"/>
        </w:smartTagPr>
        <w:r w:rsidRPr="007C34DB">
          <w:rPr>
            <w:rFonts w:cs="Arial"/>
            <w:sz w:val="24"/>
            <w:szCs w:val="24"/>
            <w:lang w:val="en-US"/>
          </w:rPr>
          <w:t>0.35 l</w:t>
        </w:r>
      </w:smartTag>
      <w:r w:rsidRPr="007C34DB">
        <w:rPr>
          <w:rFonts w:cs="Arial"/>
          <w:sz w:val="24"/>
          <w:szCs w:val="24"/>
          <w:lang w:val="en-US"/>
        </w:rPr>
        <w:t>) and salt (</w:t>
      </w:r>
      <w:smartTag w:uri="urn:schemas-microsoft-com:office:smarttags" w:element="metricconverter">
        <w:smartTagPr>
          <w:attr w:name="ProductID" w:val="1 g"/>
        </w:smartTagPr>
        <w:r w:rsidRPr="007C34DB">
          <w:rPr>
            <w:rFonts w:cs="Arial"/>
            <w:sz w:val="24"/>
            <w:szCs w:val="24"/>
            <w:lang w:val="en-US"/>
          </w:rPr>
          <w:t>1 g</w:t>
        </w:r>
      </w:smartTag>
      <w:r w:rsidRPr="007C34DB">
        <w:rPr>
          <w:rFonts w:cs="Arial"/>
          <w:sz w:val="24"/>
          <w:szCs w:val="24"/>
          <w:lang w:val="en-US"/>
        </w:rPr>
        <w:t xml:space="preserve">).The chlorine content of the in use solutions was determined with a chlorine detection kit (Dulcotest DT1, Prominent, Heidelberg, Germany). The oxidation reduction potential </w:t>
      </w:r>
      <w:r w:rsidR="00BF619E" w:rsidRPr="007C34DB">
        <w:rPr>
          <w:rFonts w:cs="Arial"/>
          <w:sz w:val="24"/>
          <w:szCs w:val="24"/>
          <w:lang w:val="en-US"/>
        </w:rPr>
        <w:t>(</w:t>
      </w:r>
      <w:r w:rsidRPr="007C34DB">
        <w:rPr>
          <w:rFonts w:cs="Arial"/>
          <w:sz w:val="24"/>
          <w:szCs w:val="24"/>
          <w:lang w:val="en-US"/>
        </w:rPr>
        <w:t>ORP</w:t>
      </w:r>
      <w:r w:rsidR="00BF619E" w:rsidRPr="007C34DB">
        <w:rPr>
          <w:rFonts w:cs="Arial"/>
          <w:sz w:val="24"/>
          <w:szCs w:val="24"/>
          <w:lang w:val="en-US"/>
        </w:rPr>
        <w:t>)</w:t>
      </w:r>
      <w:r w:rsidRPr="007C34DB">
        <w:rPr>
          <w:rFonts w:cs="Arial"/>
          <w:sz w:val="24"/>
          <w:szCs w:val="24"/>
          <w:lang w:val="en-US"/>
        </w:rPr>
        <w:t xml:space="preserve"> and pH were determined by a Thermo Scientific Orion Star A215 pH/Conductivity Meter (Thermo Fisher Scientific Inc., </w:t>
      </w:r>
      <w:smartTag w:uri="urn:schemas-microsoft-com:office:smarttags" w:element="place">
        <w:smartTag w:uri="urn:schemas-microsoft-com:office:smarttags" w:element="City">
          <w:r w:rsidRPr="007C34DB">
            <w:rPr>
              <w:rFonts w:cs="Arial"/>
              <w:sz w:val="24"/>
              <w:szCs w:val="24"/>
              <w:lang w:val="en-US"/>
            </w:rPr>
            <w:t>Waltham</w:t>
          </w:r>
        </w:smartTag>
        <w:r w:rsidRPr="007C34DB">
          <w:rPr>
            <w:rFonts w:cs="Arial"/>
            <w:sz w:val="24"/>
            <w:szCs w:val="24"/>
            <w:lang w:val="en-US"/>
          </w:rPr>
          <w:t xml:space="preserve">, </w:t>
        </w:r>
        <w:smartTag w:uri="urn:schemas-microsoft-com:office:smarttags" w:element="country-region">
          <w:r w:rsidRPr="007C34DB">
            <w:rPr>
              <w:rFonts w:cs="Arial"/>
              <w:sz w:val="24"/>
              <w:szCs w:val="24"/>
              <w:lang w:val="en-US"/>
            </w:rPr>
            <w:t>USA</w:t>
          </w:r>
        </w:smartTag>
      </w:smartTag>
      <w:r w:rsidRPr="007C34DB">
        <w:rPr>
          <w:rFonts w:cs="Arial"/>
          <w:sz w:val="24"/>
          <w:szCs w:val="24"/>
          <w:lang w:val="en-US"/>
        </w:rPr>
        <w:t xml:space="preserve">). The free available chlorine (FAC) in the NEW-solutions 1 and 2 were 360 and 40 </w:t>
      </w:r>
      <w:r w:rsidR="00A91021" w:rsidRPr="007C34DB">
        <w:rPr>
          <w:rFonts w:cs="Arial"/>
          <w:sz w:val="24"/>
          <w:szCs w:val="24"/>
          <w:lang w:val="en-US"/>
        </w:rPr>
        <w:t>mg l</w:t>
      </w:r>
      <w:r w:rsidR="006E7E2C" w:rsidRPr="007C34DB">
        <w:rPr>
          <w:rFonts w:cs="Arial"/>
          <w:sz w:val="24"/>
          <w:szCs w:val="24"/>
          <w:vertAlign w:val="superscript"/>
          <w:lang w:val="en-US"/>
        </w:rPr>
        <w:t>-1</w:t>
      </w:r>
      <w:r w:rsidRPr="007C34DB">
        <w:rPr>
          <w:rFonts w:cs="Arial"/>
          <w:sz w:val="24"/>
          <w:szCs w:val="24"/>
          <w:lang w:val="en-US"/>
        </w:rPr>
        <w:t xml:space="preserve">, ORP were </w:t>
      </w:r>
      <w:r w:rsidRPr="007C34DB">
        <w:rPr>
          <w:rFonts w:cs="Arial"/>
          <w:sz w:val="24"/>
          <w:szCs w:val="24"/>
          <w:lang w:val="en-US"/>
        </w:rPr>
        <w:lastRenderedPageBreak/>
        <w:t xml:space="preserve">+860 and +730 mV, and the pH were 9.2 and 8.9, respectively (mean values for all replicates). The measured mean FAC of the hypochlorite solution was 5600 </w:t>
      </w:r>
      <w:r w:rsidR="006E7E2C" w:rsidRPr="007C34DB">
        <w:rPr>
          <w:rFonts w:cs="Arial"/>
          <w:sz w:val="24"/>
          <w:szCs w:val="24"/>
          <w:lang w:val="en-US"/>
        </w:rPr>
        <w:t>mg l</w:t>
      </w:r>
      <w:r w:rsidR="006E7E2C" w:rsidRPr="007C34DB">
        <w:rPr>
          <w:rFonts w:cs="Arial"/>
          <w:sz w:val="24"/>
          <w:szCs w:val="24"/>
          <w:vertAlign w:val="superscript"/>
          <w:lang w:val="en-US"/>
        </w:rPr>
        <w:t>-1</w:t>
      </w:r>
      <w:r w:rsidRPr="007C34DB">
        <w:rPr>
          <w:rFonts w:cs="Arial"/>
          <w:sz w:val="24"/>
          <w:szCs w:val="24"/>
          <w:lang w:val="en-US"/>
        </w:rPr>
        <w:t>.</w:t>
      </w:r>
    </w:p>
    <w:p w:rsidR="00E64D4E" w:rsidRPr="007C34DB" w:rsidRDefault="00E64D4E" w:rsidP="00D70DCD">
      <w:pPr>
        <w:spacing w:line="480" w:lineRule="auto"/>
        <w:rPr>
          <w:rFonts w:cs="Arial"/>
          <w:noProof/>
          <w:sz w:val="24"/>
          <w:szCs w:val="24"/>
          <w:lang w:val="en-US" w:eastAsia="nb-NO"/>
        </w:rPr>
      </w:pPr>
    </w:p>
    <w:p w:rsidR="00E64D4E" w:rsidRPr="007C34DB" w:rsidRDefault="00E64D4E" w:rsidP="00D70DCD">
      <w:pPr>
        <w:spacing w:line="480" w:lineRule="auto"/>
        <w:rPr>
          <w:rFonts w:cs="Arial"/>
          <w:b/>
          <w:noProof/>
          <w:sz w:val="24"/>
          <w:szCs w:val="24"/>
          <w:lang w:val="en-US" w:eastAsia="nb-NO"/>
        </w:rPr>
      </w:pPr>
      <w:r w:rsidRPr="007C34DB">
        <w:rPr>
          <w:rFonts w:cs="Arial"/>
          <w:b/>
          <w:noProof/>
          <w:sz w:val="24"/>
          <w:szCs w:val="24"/>
          <w:lang w:val="en-US" w:eastAsia="nb-NO"/>
        </w:rPr>
        <w:t>Hygienic cleaning tests</w:t>
      </w:r>
    </w:p>
    <w:p w:rsidR="00E64D4E" w:rsidRPr="007C34DB" w:rsidRDefault="00E64D4E" w:rsidP="00D70DCD">
      <w:pPr>
        <w:spacing w:line="480" w:lineRule="auto"/>
        <w:rPr>
          <w:rFonts w:cs="Arial"/>
          <w:noProof/>
          <w:sz w:val="24"/>
          <w:szCs w:val="24"/>
          <w:lang w:val="en-US" w:eastAsia="nb-NO"/>
        </w:rPr>
      </w:pPr>
      <w:r w:rsidRPr="007C34DB">
        <w:rPr>
          <w:rFonts w:cs="Arial"/>
          <w:noProof/>
          <w:sz w:val="24"/>
          <w:szCs w:val="24"/>
          <w:lang w:val="en-US" w:eastAsia="nb-NO"/>
        </w:rPr>
        <w:t>Standardized procedures simulating domestic cleaning practices, as reported in the consumer surveys, were developed. Cleaning with electrolysed water was carried out according to manufacturers instructions. Hypochlorite has been reported to be more effective than detergent-based cleaning, even with rinsing (Barker et al. 2003), but is not commonly marketed or used in domestic kitchens in Norway (Jacobsen and Lavik 2011).</w:t>
      </w:r>
    </w:p>
    <w:p w:rsidR="00E64D4E" w:rsidRPr="007C34DB" w:rsidRDefault="00E64D4E" w:rsidP="009A3E71">
      <w:pPr>
        <w:spacing w:line="480" w:lineRule="auto"/>
        <w:ind w:firstLine="708"/>
        <w:rPr>
          <w:rFonts w:cs="Arial"/>
          <w:b/>
          <w:sz w:val="24"/>
          <w:szCs w:val="24"/>
          <w:lang w:val="en-US"/>
        </w:rPr>
      </w:pPr>
      <w:r w:rsidRPr="007C34DB">
        <w:rPr>
          <w:rFonts w:cs="Arial"/>
          <w:noProof/>
          <w:sz w:val="24"/>
          <w:szCs w:val="24"/>
          <w:lang w:val="en-US" w:eastAsia="nb-NO"/>
        </w:rPr>
        <w:t>All tests were performed by the same operator. At the end of each day, all surfaces were given a final decontamination. Dish cloths and dish washing brushes were rinsed to remove gross soiling and immersed in boiling water</w:t>
      </w:r>
      <w:r w:rsidR="00786E31" w:rsidRPr="007C34DB">
        <w:rPr>
          <w:rFonts w:cs="Arial"/>
          <w:noProof/>
          <w:sz w:val="24"/>
          <w:szCs w:val="24"/>
          <w:lang w:val="en-US" w:eastAsia="nb-NO"/>
        </w:rPr>
        <w:t xml:space="preserve"> (</w:t>
      </w:r>
      <w:r w:rsidR="005E7AAB" w:rsidRPr="007C34DB">
        <w:rPr>
          <w:rFonts w:cs="Arial"/>
          <w:noProof/>
          <w:sz w:val="24"/>
          <w:szCs w:val="24"/>
          <w:lang w:val="en-US" w:eastAsia="nb-NO"/>
        </w:rPr>
        <w:t xml:space="preserve">dish clothes and dish washing brushes </w:t>
      </w:r>
      <w:r w:rsidR="00793AF7" w:rsidRPr="007C34DB">
        <w:rPr>
          <w:rFonts w:cs="Arial"/>
          <w:noProof/>
          <w:sz w:val="24"/>
          <w:szCs w:val="24"/>
          <w:lang w:val="en-US" w:eastAsia="nb-NO"/>
        </w:rPr>
        <w:t xml:space="preserve">were </w:t>
      </w:r>
      <w:r w:rsidR="005E7AAB" w:rsidRPr="007C34DB">
        <w:rPr>
          <w:rFonts w:cs="Arial"/>
          <w:noProof/>
          <w:sz w:val="24"/>
          <w:szCs w:val="24"/>
          <w:lang w:val="en-US" w:eastAsia="nb-NO"/>
        </w:rPr>
        <w:t xml:space="preserve">immersed for 5-10 s and </w:t>
      </w:r>
      <w:r w:rsidR="00786E31" w:rsidRPr="007C34DB">
        <w:rPr>
          <w:rFonts w:cs="Arial"/>
          <w:noProof/>
          <w:sz w:val="24"/>
          <w:szCs w:val="24"/>
          <w:lang w:val="en-US" w:eastAsia="nb-NO"/>
        </w:rPr>
        <w:t>2 s</w:t>
      </w:r>
      <w:r w:rsidR="005E7AAB" w:rsidRPr="007C34DB">
        <w:rPr>
          <w:rFonts w:cs="Arial"/>
          <w:noProof/>
          <w:sz w:val="24"/>
          <w:szCs w:val="24"/>
          <w:lang w:val="en-US" w:eastAsia="nb-NO"/>
        </w:rPr>
        <w:t>, respectively</w:t>
      </w:r>
      <w:r w:rsidR="00786E31" w:rsidRPr="007C34DB">
        <w:rPr>
          <w:rFonts w:cs="Arial"/>
          <w:noProof/>
          <w:sz w:val="24"/>
          <w:szCs w:val="24"/>
          <w:lang w:val="en-US" w:eastAsia="nb-NO"/>
        </w:rPr>
        <w:t>)</w:t>
      </w:r>
      <w:r w:rsidRPr="007C34DB">
        <w:rPr>
          <w:rFonts w:cs="Arial"/>
          <w:noProof/>
          <w:sz w:val="24"/>
          <w:szCs w:val="24"/>
          <w:lang w:val="en-US" w:eastAsia="nb-NO"/>
        </w:rPr>
        <w:t>.  For cutting boards, visible gross soiling was removed with a disposable cloth, boards immersed in boiling water and surfaces sprayed with 70 % alcohol. For tap handles and mobile phones, soiling was removed with a disposable cloth and surfaces sprayed with 70 % alcohol. All objects were air dried after decontamination and exposed to UV light</w:t>
      </w:r>
      <w:r w:rsidR="00981F55" w:rsidRPr="007C34DB">
        <w:rPr>
          <w:rFonts w:cs="Arial"/>
          <w:noProof/>
          <w:sz w:val="24"/>
          <w:szCs w:val="24"/>
          <w:lang w:val="en-US" w:eastAsia="nb-NO"/>
        </w:rPr>
        <w:t xml:space="preserve"> (</w:t>
      </w:r>
      <w:r w:rsidR="006E7E2C" w:rsidRPr="007C34DB">
        <w:rPr>
          <w:rFonts w:cs="Arial"/>
          <w:noProof/>
          <w:sz w:val="24"/>
          <w:szCs w:val="24"/>
          <w:lang w:val="en-US" w:eastAsia="nb-NO"/>
        </w:rPr>
        <w:t>254nm</w:t>
      </w:r>
      <w:r w:rsidR="00654770" w:rsidRPr="007C34DB">
        <w:rPr>
          <w:rFonts w:cs="Arial"/>
          <w:noProof/>
          <w:sz w:val="24"/>
          <w:szCs w:val="24"/>
          <w:lang w:val="en-US" w:eastAsia="nb-NO"/>
        </w:rPr>
        <w:t>, Ultra-Electric, Oslo, Norway)</w:t>
      </w:r>
      <w:r w:rsidRPr="007C34DB">
        <w:rPr>
          <w:rFonts w:cs="Arial"/>
          <w:noProof/>
          <w:sz w:val="24"/>
          <w:szCs w:val="24"/>
          <w:lang w:val="en-US" w:eastAsia="nb-NO"/>
        </w:rPr>
        <w:t xml:space="preserve"> for 2 h.  Hygienic cleaning tests were performed six times on six separate days. </w:t>
      </w:r>
    </w:p>
    <w:p w:rsidR="00E64D4E" w:rsidRPr="007C34DB" w:rsidRDefault="00E64D4E" w:rsidP="00FA2F54">
      <w:pPr>
        <w:spacing w:line="480" w:lineRule="auto"/>
        <w:rPr>
          <w:rFonts w:cs="Arial"/>
          <w:b/>
          <w:sz w:val="24"/>
          <w:szCs w:val="24"/>
          <w:lang w:val="en-US"/>
        </w:rPr>
      </w:pPr>
    </w:p>
    <w:p w:rsidR="00E64D4E" w:rsidRPr="007C34DB" w:rsidRDefault="00E64D4E" w:rsidP="00FA2F54">
      <w:pPr>
        <w:spacing w:line="480" w:lineRule="auto"/>
        <w:rPr>
          <w:rFonts w:cs="Arial"/>
          <w:i/>
          <w:noProof/>
          <w:sz w:val="24"/>
          <w:szCs w:val="24"/>
          <w:lang w:val="en-GB" w:eastAsia="nb-NO"/>
        </w:rPr>
      </w:pPr>
      <w:r w:rsidRPr="007C34DB">
        <w:rPr>
          <w:rFonts w:cs="Arial"/>
          <w:i/>
          <w:sz w:val="24"/>
          <w:szCs w:val="24"/>
          <w:lang w:val="en-US"/>
        </w:rPr>
        <w:t>Hygienic cleaning of cutting boards</w:t>
      </w:r>
    </w:p>
    <w:p w:rsidR="00E64D4E" w:rsidRPr="007C34DB" w:rsidRDefault="00E64D4E" w:rsidP="00D40B3D">
      <w:pPr>
        <w:spacing w:line="480" w:lineRule="auto"/>
        <w:rPr>
          <w:rFonts w:cs="Arial"/>
          <w:noProof/>
          <w:sz w:val="24"/>
          <w:szCs w:val="24"/>
          <w:lang w:val="en-US" w:eastAsia="nb-NO"/>
        </w:rPr>
      </w:pPr>
      <w:r w:rsidRPr="007C34DB">
        <w:rPr>
          <w:rFonts w:cs="Arial"/>
          <w:noProof/>
          <w:sz w:val="24"/>
          <w:szCs w:val="24"/>
          <w:lang w:val="en-GB" w:eastAsia="nb-NO"/>
        </w:rPr>
        <w:t xml:space="preserve">Three contaminated cutting boards were randomly selected as non-treated controls. </w:t>
      </w:r>
      <w:r w:rsidRPr="007C34DB">
        <w:rPr>
          <w:rFonts w:cs="Arial"/>
          <w:noProof/>
          <w:sz w:val="24"/>
          <w:szCs w:val="24"/>
          <w:lang w:val="en-US" w:eastAsia="nb-NO"/>
        </w:rPr>
        <w:t xml:space="preserve">All 7 hygienic cleaning protocols (listed in Table 1)  involved brushing the surface </w:t>
      </w:r>
      <w:r w:rsidR="00F6131D" w:rsidRPr="007C34DB">
        <w:rPr>
          <w:rFonts w:cs="Arial"/>
          <w:noProof/>
          <w:sz w:val="24"/>
          <w:szCs w:val="24"/>
          <w:lang w:val="en-US" w:eastAsia="nb-NO"/>
        </w:rPr>
        <w:t>while</w:t>
      </w:r>
      <w:r w:rsidRPr="007C34DB">
        <w:rPr>
          <w:rFonts w:cs="Arial"/>
          <w:noProof/>
          <w:sz w:val="24"/>
          <w:szCs w:val="24"/>
          <w:lang w:val="en-US" w:eastAsia="nb-NO"/>
        </w:rPr>
        <w:t xml:space="preserve"> rinsing </w:t>
      </w:r>
      <w:r w:rsidRPr="007C34DB">
        <w:rPr>
          <w:rFonts w:cs="Arial"/>
          <w:noProof/>
          <w:sz w:val="24"/>
          <w:szCs w:val="24"/>
          <w:lang w:val="en-US" w:eastAsia="nb-NO"/>
        </w:rPr>
        <w:lastRenderedPageBreak/>
        <w:t xml:space="preserve">using hot </w:t>
      </w:r>
      <w:r w:rsidR="00F6131D" w:rsidRPr="007C34DB">
        <w:rPr>
          <w:rFonts w:cs="Arial"/>
          <w:noProof/>
          <w:sz w:val="24"/>
          <w:szCs w:val="24"/>
          <w:lang w:val="en-US" w:eastAsia="nb-NO"/>
        </w:rPr>
        <w:t>(</w:t>
      </w:r>
      <w:smartTag w:uri="urn:schemas-microsoft-com:office:smarttags" w:element="metricconverter">
        <w:smartTagPr>
          <w:attr w:name="ProductID" w:val="59 ﾰC"/>
        </w:smartTagPr>
        <w:r w:rsidR="00F6131D" w:rsidRPr="007C34DB">
          <w:rPr>
            <w:rFonts w:cs="Arial"/>
            <w:noProof/>
            <w:sz w:val="24"/>
            <w:szCs w:val="24"/>
            <w:lang w:val="en-US" w:eastAsia="nb-NO"/>
          </w:rPr>
          <w:t>59 °C</w:t>
        </w:r>
      </w:smartTag>
      <w:r w:rsidR="00F6131D" w:rsidRPr="007C34DB">
        <w:rPr>
          <w:rFonts w:cs="Arial"/>
          <w:noProof/>
          <w:sz w:val="24"/>
          <w:szCs w:val="24"/>
          <w:lang w:val="en-US" w:eastAsia="nb-NO"/>
        </w:rPr>
        <w:t xml:space="preserve">) tap </w:t>
      </w:r>
      <w:r w:rsidRPr="007C34DB">
        <w:rPr>
          <w:rFonts w:cs="Arial"/>
          <w:noProof/>
          <w:sz w:val="24"/>
          <w:szCs w:val="24"/>
          <w:lang w:val="en-US" w:eastAsia="nb-NO"/>
        </w:rPr>
        <w:t>water. Protocols included cleaning with hot water only and with hot water and detergent. These protocols were also performed followed by air-drying  at room temp for 45 mins.  Three further boards were treated by spraying with NEW-spray or hypochlorite</w:t>
      </w:r>
      <w:r w:rsidR="00F6131D" w:rsidRPr="007C34DB">
        <w:rPr>
          <w:rFonts w:cs="Arial"/>
          <w:noProof/>
          <w:sz w:val="24"/>
          <w:szCs w:val="24"/>
          <w:lang w:val="en-US" w:eastAsia="nb-NO"/>
        </w:rPr>
        <w:t xml:space="preserve"> after cleaning with hot water</w:t>
      </w:r>
      <w:r w:rsidRPr="007C34DB">
        <w:rPr>
          <w:rFonts w:cs="Arial"/>
          <w:noProof/>
          <w:sz w:val="24"/>
          <w:szCs w:val="24"/>
          <w:lang w:val="en-US" w:eastAsia="nb-NO"/>
        </w:rPr>
        <w:t xml:space="preserve">. </w:t>
      </w:r>
    </w:p>
    <w:p w:rsidR="00E64D4E" w:rsidRPr="007C34DB" w:rsidRDefault="00E64D4E" w:rsidP="009A3E71">
      <w:pPr>
        <w:spacing w:line="480" w:lineRule="auto"/>
        <w:ind w:firstLine="708"/>
        <w:rPr>
          <w:rFonts w:cs="Arial"/>
          <w:i/>
          <w:noProof/>
          <w:sz w:val="24"/>
          <w:szCs w:val="24"/>
          <w:lang w:val="en-GB" w:eastAsia="nb-NO"/>
        </w:rPr>
      </w:pPr>
      <w:r w:rsidRPr="007C34DB">
        <w:rPr>
          <w:rFonts w:cs="Arial"/>
          <w:noProof/>
          <w:sz w:val="24"/>
          <w:szCs w:val="24"/>
          <w:lang w:val="en-US" w:eastAsia="nb-NO"/>
        </w:rPr>
        <w:t>Rinsing was carried out for 6 s with hot (</w:t>
      </w:r>
      <w:smartTag w:uri="urn:schemas-microsoft-com:office:smarttags" w:element="metricconverter">
        <w:smartTagPr>
          <w:attr w:name="ProductID" w:val="59 ﾰC"/>
        </w:smartTagPr>
        <w:r w:rsidRPr="007C34DB">
          <w:rPr>
            <w:rFonts w:cs="Arial"/>
            <w:noProof/>
            <w:sz w:val="24"/>
            <w:szCs w:val="24"/>
            <w:lang w:val="en-US" w:eastAsia="nb-NO"/>
          </w:rPr>
          <w:t>59 °C</w:t>
        </w:r>
      </w:smartTag>
      <w:r w:rsidRPr="007C34DB">
        <w:rPr>
          <w:rFonts w:cs="Arial"/>
          <w:noProof/>
          <w:sz w:val="24"/>
          <w:szCs w:val="24"/>
          <w:lang w:val="en-US" w:eastAsia="nb-NO"/>
        </w:rPr>
        <w:t xml:space="preserve">) tap water at a flow rate of </w:t>
      </w:r>
      <w:r w:rsidR="00981F55" w:rsidRPr="007C34DB">
        <w:rPr>
          <w:rFonts w:cs="Arial"/>
          <w:noProof/>
          <w:sz w:val="24"/>
          <w:szCs w:val="24"/>
          <w:lang w:val="en-US" w:eastAsia="nb-NO"/>
        </w:rPr>
        <w:t>6 l</w:t>
      </w:r>
      <w:r w:rsidR="006E7E2C" w:rsidRPr="007C34DB">
        <w:rPr>
          <w:rFonts w:cs="Arial"/>
          <w:noProof/>
          <w:sz w:val="24"/>
          <w:szCs w:val="24"/>
          <w:lang w:val="en-US" w:eastAsia="nb-NO"/>
        </w:rPr>
        <w:t xml:space="preserve"> </w:t>
      </w:r>
      <w:r w:rsidR="00981F55" w:rsidRPr="007C34DB">
        <w:rPr>
          <w:rFonts w:cs="Arial"/>
          <w:noProof/>
          <w:sz w:val="24"/>
          <w:szCs w:val="24"/>
          <w:lang w:val="en-US" w:eastAsia="nb-NO"/>
        </w:rPr>
        <w:t>min</w:t>
      </w:r>
      <w:r w:rsidR="006E7E2C" w:rsidRPr="007C34DB">
        <w:rPr>
          <w:rFonts w:cs="Arial"/>
          <w:noProof/>
          <w:sz w:val="24"/>
          <w:szCs w:val="24"/>
          <w:vertAlign w:val="superscript"/>
          <w:lang w:val="en-US" w:eastAsia="nb-NO"/>
        </w:rPr>
        <w:t>-1</w:t>
      </w:r>
      <w:r w:rsidRPr="007C34DB">
        <w:rPr>
          <w:rFonts w:cs="Arial"/>
          <w:noProof/>
          <w:sz w:val="24"/>
          <w:szCs w:val="24"/>
          <w:lang w:val="en-US" w:eastAsia="nb-NO"/>
        </w:rPr>
        <w:t xml:space="preserve">. The water was allowed to hit the cutting board approximately </w:t>
      </w:r>
      <w:smartTag w:uri="urn:schemas-microsoft-com:office:smarttags" w:element="metricconverter">
        <w:smartTagPr>
          <w:attr w:name="ProductID" w:val="4 cm"/>
        </w:smartTagPr>
        <w:r w:rsidRPr="007C34DB">
          <w:rPr>
            <w:rFonts w:cs="Arial"/>
            <w:noProof/>
            <w:sz w:val="24"/>
            <w:szCs w:val="24"/>
            <w:lang w:val="en-US" w:eastAsia="nb-NO"/>
          </w:rPr>
          <w:t>4 cm</w:t>
        </w:r>
      </w:smartTag>
      <w:r w:rsidRPr="007C34DB">
        <w:rPr>
          <w:rFonts w:cs="Arial"/>
          <w:noProof/>
          <w:sz w:val="24"/>
          <w:szCs w:val="24"/>
          <w:lang w:val="en-US" w:eastAsia="nb-NO"/>
        </w:rPr>
        <w:t xml:space="preserve"> above the contaminated area , and the board was held in a 45° angle to the water flow, a slight modification of the method described by (Wachtel et al. 2003). Boards were brushed with a dish washing brush five times in a downward movement while rinsing. A new dishwashing brush was used for each test.  In tests using detergent, 1 ml of dish washing detergent was deposited on the cutting board, approximately </w:t>
      </w:r>
      <w:smartTag w:uri="urn:schemas-microsoft-com:office:smarttags" w:element="metricconverter">
        <w:smartTagPr>
          <w:attr w:name="ProductID" w:val="4 cm"/>
        </w:smartTagPr>
        <w:r w:rsidRPr="007C34DB">
          <w:rPr>
            <w:rFonts w:cs="Arial"/>
            <w:noProof/>
            <w:sz w:val="24"/>
            <w:szCs w:val="24"/>
            <w:lang w:val="en-US" w:eastAsia="nb-NO"/>
          </w:rPr>
          <w:t>4 cm</w:t>
        </w:r>
      </w:smartTag>
      <w:r w:rsidRPr="007C34DB">
        <w:rPr>
          <w:rFonts w:cs="Arial"/>
          <w:noProof/>
          <w:sz w:val="24"/>
          <w:szCs w:val="24"/>
          <w:lang w:val="en-US" w:eastAsia="nb-NO"/>
        </w:rPr>
        <w:t xml:space="preserve"> above the contaminated area and brushed downwards in one stroke, before rinsing and brushing as described above. The NEW-sprays and the hypochlorite were </w:t>
      </w:r>
      <w:r w:rsidRPr="007C34DB">
        <w:rPr>
          <w:rFonts w:cs="Arial"/>
          <w:noProof/>
          <w:sz w:val="24"/>
          <w:szCs w:val="24"/>
          <w:lang w:val="en-GB" w:eastAsia="nb-NO"/>
        </w:rPr>
        <w:t xml:space="preserve">sprayed on the surface of the cutting boards using a trigger spray. Five sprays (in total 2.7, 5.1 and </w:t>
      </w:r>
      <w:smartTag w:uri="urn:schemas-microsoft-com:office:smarttags" w:element="metricconverter">
        <w:smartTagPr>
          <w:attr w:name="ProductID" w:val="6.3 g"/>
        </w:smartTagPr>
        <w:r w:rsidRPr="007C34DB">
          <w:rPr>
            <w:rFonts w:cs="Arial"/>
            <w:noProof/>
            <w:sz w:val="24"/>
            <w:szCs w:val="24"/>
            <w:lang w:val="en-GB" w:eastAsia="nb-NO"/>
          </w:rPr>
          <w:t>6.3 g</w:t>
        </w:r>
      </w:smartTag>
      <w:r w:rsidRPr="007C34DB">
        <w:rPr>
          <w:rFonts w:cs="Arial"/>
          <w:noProof/>
          <w:sz w:val="24"/>
          <w:szCs w:val="24"/>
          <w:lang w:val="en-GB" w:eastAsia="nb-NO"/>
        </w:rPr>
        <w:t xml:space="preserve"> of NEW-1, NEW-2 and hypochlorite solutions, respectively) of the disinfectants were applied to the cutting board surface, with 1 min contact time and sampled without rinsing. </w:t>
      </w:r>
    </w:p>
    <w:p w:rsidR="00E64D4E" w:rsidRPr="007C34DB" w:rsidRDefault="00E64D4E" w:rsidP="00FA2F54">
      <w:pPr>
        <w:spacing w:line="480" w:lineRule="auto"/>
        <w:rPr>
          <w:rFonts w:cs="Arial"/>
          <w:noProof/>
          <w:sz w:val="24"/>
          <w:szCs w:val="24"/>
          <w:lang w:val="en-US" w:eastAsia="nb-NO"/>
        </w:rPr>
      </w:pPr>
      <w:r w:rsidRPr="007C34DB">
        <w:rPr>
          <w:rFonts w:cs="Arial"/>
          <w:noProof/>
          <w:sz w:val="24"/>
          <w:szCs w:val="24"/>
          <w:lang w:val="en-GB" w:eastAsia="nb-NO"/>
        </w:rPr>
        <w:t xml:space="preserve"> </w:t>
      </w:r>
      <w:r w:rsidRPr="007C34DB">
        <w:rPr>
          <w:rFonts w:cs="Arial"/>
          <w:noProof/>
          <w:sz w:val="24"/>
          <w:szCs w:val="24"/>
          <w:lang w:val="en-US" w:eastAsia="nb-NO"/>
        </w:rPr>
        <w:t xml:space="preserve"> </w:t>
      </w:r>
    </w:p>
    <w:p w:rsidR="00E64D4E" w:rsidRPr="007C34DB" w:rsidRDefault="00E64D4E" w:rsidP="00FA2F54">
      <w:pPr>
        <w:spacing w:line="480" w:lineRule="auto"/>
        <w:rPr>
          <w:rFonts w:cs="Arial"/>
          <w:i/>
          <w:sz w:val="24"/>
          <w:szCs w:val="24"/>
          <w:lang w:val="en-US"/>
        </w:rPr>
      </w:pPr>
      <w:r w:rsidRPr="007C34DB">
        <w:rPr>
          <w:rFonts w:cs="Arial"/>
          <w:i/>
          <w:sz w:val="24"/>
          <w:szCs w:val="24"/>
          <w:lang w:val="en-US"/>
        </w:rPr>
        <w:t xml:space="preserve">Hygienic cleaning of tap handles </w:t>
      </w:r>
    </w:p>
    <w:p w:rsidR="00E64D4E" w:rsidRPr="007C34DB" w:rsidRDefault="00E64D4E" w:rsidP="00FA2F54">
      <w:pPr>
        <w:spacing w:line="480" w:lineRule="auto"/>
        <w:rPr>
          <w:rFonts w:cs="Arial"/>
          <w:noProof/>
          <w:sz w:val="24"/>
          <w:szCs w:val="24"/>
          <w:lang w:val="en-GB" w:eastAsia="nb-NO"/>
        </w:rPr>
      </w:pPr>
      <w:r w:rsidRPr="007C34DB">
        <w:rPr>
          <w:rFonts w:cs="Arial"/>
          <w:noProof/>
          <w:sz w:val="24"/>
          <w:szCs w:val="24"/>
          <w:lang w:val="en-US" w:eastAsia="nb-NO"/>
        </w:rPr>
        <w:t>An overview of the 9 different hygienic cleaning protocols used on the tap handles is shown in Figure 2. One</w:t>
      </w:r>
      <w:r w:rsidRPr="007C34DB">
        <w:rPr>
          <w:rFonts w:cs="Arial"/>
          <w:noProof/>
          <w:sz w:val="24"/>
          <w:szCs w:val="24"/>
          <w:lang w:val="en-GB" w:eastAsia="nb-NO"/>
        </w:rPr>
        <w:t xml:space="preserve"> contaminated tap handle was randomly selected as a non-treated control.</w:t>
      </w:r>
      <w:r w:rsidRPr="007C34DB">
        <w:rPr>
          <w:rFonts w:cs="Arial"/>
          <w:noProof/>
          <w:sz w:val="24"/>
          <w:szCs w:val="24"/>
          <w:lang w:val="en-US" w:eastAsia="nb-NO"/>
        </w:rPr>
        <w:t xml:space="preserve"> Dish cloths were moistened in warm (ca. </w:t>
      </w:r>
      <w:smartTag w:uri="urn:schemas-microsoft-com:office:smarttags" w:element="metricconverter">
        <w:smartTagPr>
          <w:attr w:name="ProductID" w:val="50 ﾰC"/>
        </w:smartTagPr>
        <w:r w:rsidRPr="007C34DB">
          <w:rPr>
            <w:rFonts w:cs="Arial"/>
            <w:noProof/>
            <w:sz w:val="24"/>
            <w:szCs w:val="24"/>
            <w:lang w:val="en-US" w:eastAsia="nb-NO"/>
          </w:rPr>
          <w:t>50 °C</w:t>
        </w:r>
      </w:smartTag>
      <w:r w:rsidRPr="007C34DB">
        <w:rPr>
          <w:rFonts w:cs="Arial"/>
          <w:noProof/>
          <w:sz w:val="24"/>
          <w:szCs w:val="24"/>
          <w:lang w:val="en-US" w:eastAsia="nb-NO"/>
        </w:rPr>
        <w:t xml:space="preserve">) running tap water and wrung out  using gloved hands. Detergent cleaner was prepared using </w:t>
      </w:r>
      <w:smartTag w:uri="urn:schemas-microsoft-com:office:smarttags" w:element="metricconverter">
        <w:smartTagPr>
          <w:attr w:name="ProductID" w:val="1 liter"/>
        </w:smartTagPr>
        <w:r w:rsidRPr="007C34DB">
          <w:rPr>
            <w:rFonts w:cs="Arial"/>
            <w:noProof/>
            <w:sz w:val="24"/>
            <w:szCs w:val="24"/>
            <w:lang w:val="en-US" w:eastAsia="nb-NO"/>
          </w:rPr>
          <w:t>1 liter</w:t>
        </w:r>
      </w:smartTag>
      <w:r w:rsidRPr="007C34DB">
        <w:rPr>
          <w:rFonts w:cs="Arial"/>
          <w:noProof/>
          <w:sz w:val="24"/>
          <w:szCs w:val="24"/>
          <w:lang w:val="en-US" w:eastAsia="nb-NO"/>
        </w:rPr>
        <w:t xml:space="preserve"> warm (ca. </w:t>
      </w:r>
      <w:smartTag w:uri="urn:schemas-microsoft-com:office:smarttags" w:element="metricconverter">
        <w:smartTagPr>
          <w:attr w:name="ProductID" w:val="50 ﾰC"/>
        </w:smartTagPr>
        <w:r w:rsidRPr="007C34DB">
          <w:rPr>
            <w:rFonts w:cs="Arial"/>
            <w:noProof/>
            <w:sz w:val="24"/>
            <w:szCs w:val="24"/>
            <w:lang w:val="en-US" w:eastAsia="nb-NO"/>
          </w:rPr>
          <w:t>50 °C</w:t>
        </w:r>
      </w:smartTag>
      <w:r w:rsidRPr="007C34DB">
        <w:rPr>
          <w:rFonts w:cs="Arial"/>
          <w:noProof/>
          <w:sz w:val="24"/>
          <w:szCs w:val="24"/>
          <w:lang w:val="en-US" w:eastAsia="nb-NO"/>
        </w:rPr>
        <w:t xml:space="preserve">) tap water with 1 ml dishwashing detergent, in which the dish cloth was wrung out with gloved hands. Wiping </w:t>
      </w:r>
      <w:r w:rsidRPr="007C34DB">
        <w:rPr>
          <w:rFonts w:cs="Arial"/>
          <w:noProof/>
          <w:sz w:val="24"/>
          <w:szCs w:val="24"/>
          <w:lang w:val="en-US" w:eastAsia="nb-NO"/>
        </w:rPr>
        <w:lastRenderedPageBreak/>
        <w:t>the tap handles with the cloth and single use wipes was performed by wiping the entire surface in one stroke only. The hypochlorite solution (</w:t>
      </w:r>
      <w:smartTag w:uri="urn:schemas-microsoft-com:office:smarttags" w:element="metricconverter">
        <w:smartTagPr>
          <w:attr w:name="ProductID" w:val="3.8 g"/>
        </w:smartTagPr>
        <w:r w:rsidRPr="007C34DB">
          <w:rPr>
            <w:rFonts w:cs="Arial"/>
            <w:noProof/>
            <w:sz w:val="24"/>
            <w:szCs w:val="24"/>
            <w:lang w:val="en-US" w:eastAsia="nb-NO"/>
          </w:rPr>
          <w:t>3.8 g</w:t>
        </w:r>
      </w:smartTag>
      <w:r w:rsidRPr="007C34DB">
        <w:rPr>
          <w:rFonts w:cs="Arial"/>
          <w:noProof/>
          <w:sz w:val="24"/>
          <w:szCs w:val="24"/>
          <w:lang w:val="en-US" w:eastAsia="nb-NO"/>
        </w:rPr>
        <w:t>), NEW-1 (</w:t>
      </w:r>
      <w:smartTag w:uri="urn:schemas-microsoft-com:office:smarttags" w:element="metricconverter">
        <w:smartTagPr>
          <w:attr w:name="ProductID" w:val="1.6 g"/>
        </w:smartTagPr>
        <w:r w:rsidRPr="007C34DB">
          <w:rPr>
            <w:rFonts w:cs="Arial"/>
            <w:noProof/>
            <w:sz w:val="24"/>
            <w:szCs w:val="24"/>
            <w:lang w:val="en-US" w:eastAsia="nb-NO"/>
          </w:rPr>
          <w:t>1.6 g</w:t>
        </w:r>
      </w:smartTag>
      <w:r w:rsidRPr="007C34DB">
        <w:rPr>
          <w:rFonts w:cs="Arial"/>
          <w:noProof/>
          <w:sz w:val="24"/>
          <w:szCs w:val="24"/>
          <w:lang w:val="en-US" w:eastAsia="nb-NO"/>
        </w:rPr>
        <w:t>) and NEW-2 (</w:t>
      </w:r>
      <w:smartTag w:uri="urn:schemas-microsoft-com:office:smarttags" w:element="metricconverter">
        <w:smartTagPr>
          <w:attr w:name="ProductID" w:val="3.1 g"/>
        </w:smartTagPr>
        <w:r w:rsidRPr="007C34DB">
          <w:rPr>
            <w:rFonts w:cs="Arial"/>
            <w:noProof/>
            <w:sz w:val="24"/>
            <w:szCs w:val="24"/>
            <w:lang w:val="en-US" w:eastAsia="nb-NO"/>
          </w:rPr>
          <w:t>3.1 g</w:t>
        </w:r>
      </w:smartTag>
      <w:r w:rsidRPr="007C34DB">
        <w:rPr>
          <w:rFonts w:cs="Arial"/>
          <w:noProof/>
          <w:sz w:val="24"/>
          <w:szCs w:val="24"/>
          <w:lang w:val="en-US" w:eastAsia="nb-NO"/>
        </w:rPr>
        <w:t xml:space="preserve">) were </w:t>
      </w:r>
      <w:r w:rsidRPr="007C34DB">
        <w:rPr>
          <w:rFonts w:cs="Arial"/>
          <w:noProof/>
          <w:sz w:val="24"/>
          <w:szCs w:val="24"/>
          <w:lang w:val="en-GB" w:eastAsia="nb-NO"/>
        </w:rPr>
        <w:t>sprayed on the surface of  tap handles which had been wiped with H</w:t>
      </w:r>
      <w:r w:rsidRPr="007C34DB">
        <w:rPr>
          <w:rFonts w:cs="Arial"/>
          <w:noProof/>
          <w:sz w:val="24"/>
          <w:szCs w:val="24"/>
          <w:vertAlign w:val="subscript"/>
          <w:lang w:val="en-GB" w:eastAsia="nb-NO"/>
        </w:rPr>
        <w:t>2</w:t>
      </w:r>
      <w:r w:rsidRPr="007C34DB">
        <w:rPr>
          <w:rFonts w:cs="Arial"/>
          <w:noProof/>
          <w:sz w:val="24"/>
          <w:szCs w:val="24"/>
          <w:lang w:val="en-GB" w:eastAsia="nb-NO"/>
        </w:rPr>
        <w:t>O moistened cloths. The detergent spray was sprayed once (</w:t>
      </w:r>
      <w:smartTag w:uri="urn:schemas-microsoft-com:office:smarttags" w:element="metricconverter">
        <w:smartTagPr>
          <w:attr w:name="ProductID" w:val="1.3 g"/>
        </w:smartTagPr>
        <w:r w:rsidRPr="007C34DB">
          <w:rPr>
            <w:rFonts w:cs="Arial"/>
            <w:noProof/>
            <w:sz w:val="24"/>
            <w:szCs w:val="24"/>
            <w:lang w:val="en-GB" w:eastAsia="nb-NO"/>
          </w:rPr>
          <w:t>1.3 g</w:t>
        </w:r>
      </w:smartTag>
      <w:r w:rsidRPr="007C34DB">
        <w:rPr>
          <w:rFonts w:cs="Arial"/>
          <w:noProof/>
          <w:sz w:val="24"/>
          <w:szCs w:val="24"/>
          <w:lang w:val="en-GB" w:eastAsia="nb-NO"/>
        </w:rPr>
        <w:t>) on the tap handle surface and subsequently wiped off (no specific contact time) with either paper before wiping with a detergent moistened cloth or a H</w:t>
      </w:r>
      <w:r w:rsidRPr="007C34DB">
        <w:rPr>
          <w:rFonts w:cs="Arial"/>
          <w:noProof/>
          <w:sz w:val="24"/>
          <w:szCs w:val="24"/>
          <w:vertAlign w:val="subscript"/>
          <w:lang w:val="en-GB" w:eastAsia="nb-NO"/>
        </w:rPr>
        <w:t>2</w:t>
      </w:r>
      <w:r w:rsidRPr="007C34DB">
        <w:rPr>
          <w:rFonts w:cs="Arial"/>
          <w:noProof/>
          <w:sz w:val="24"/>
          <w:szCs w:val="24"/>
          <w:lang w:val="en-GB" w:eastAsia="nb-NO"/>
        </w:rPr>
        <w:t>O moistened cloth.</w:t>
      </w:r>
      <w:r w:rsidRPr="007C34DB" w:rsidDel="00BC56FA">
        <w:rPr>
          <w:rFonts w:cs="Arial"/>
          <w:noProof/>
          <w:sz w:val="24"/>
          <w:szCs w:val="24"/>
          <w:lang w:val="en-GB" w:eastAsia="nb-NO"/>
        </w:rPr>
        <w:t xml:space="preserve"> </w:t>
      </w:r>
    </w:p>
    <w:p w:rsidR="00E64D4E" w:rsidRPr="007C34DB" w:rsidRDefault="00E64D4E" w:rsidP="00FA2F54">
      <w:pPr>
        <w:spacing w:line="480" w:lineRule="auto"/>
        <w:rPr>
          <w:rFonts w:cs="Arial"/>
          <w:noProof/>
          <w:sz w:val="24"/>
          <w:szCs w:val="24"/>
          <w:lang w:val="en-GB" w:eastAsia="nb-NO"/>
        </w:rPr>
      </w:pPr>
    </w:p>
    <w:p w:rsidR="00E64D4E" w:rsidRPr="007C34DB" w:rsidRDefault="00E64D4E" w:rsidP="00FA2F54">
      <w:pPr>
        <w:spacing w:line="480" w:lineRule="auto"/>
        <w:rPr>
          <w:rFonts w:cs="Arial"/>
          <w:i/>
          <w:sz w:val="24"/>
          <w:szCs w:val="24"/>
          <w:lang w:val="en-US"/>
        </w:rPr>
      </w:pPr>
      <w:r w:rsidRPr="007C34DB">
        <w:rPr>
          <w:rFonts w:cs="Arial"/>
          <w:i/>
          <w:sz w:val="24"/>
          <w:szCs w:val="24"/>
          <w:lang w:val="en-US"/>
        </w:rPr>
        <w:t xml:space="preserve">Hygienic cleaning of mobile phones </w:t>
      </w:r>
    </w:p>
    <w:p w:rsidR="00E64D4E" w:rsidRPr="007C34DB" w:rsidRDefault="00E64D4E" w:rsidP="00FA2F54">
      <w:pPr>
        <w:spacing w:line="480" w:lineRule="auto"/>
        <w:rPr>
          <w:rFonts w:cs="Arial"/>
          <w:noProof/>
          <w:sz w:val="24"/>
          <w:szCs w:val="24"/>
          <w:lang w:val="en-GB" w:eastAsia="nb-NO"/>
        </w:rPr>
      </w:pPr>
      <w:r w:rsidRPr="007C34DB">
        <w:rPr>
          <w:rFonts w:cs="Arial"/>
          <w:noProof/>
          <w:sz w:val="24"/>
          <w:szCs w:val="24"/>
          <w:lang w:val="en-GB" w:eastAsia="nb-NO"/>
        </w:rPr>
        <w:t xml:space="preserve">Six contaminated mobile phones were randomly selected as non-treated controls. </w:t>
      </w:r>
      <w:r w:rsidRPr="007C34DB">
        <w:rPr>
          <w:rFonts w:cs="Arial"/>
          <w:noProof/>
          <w:sz w:val="24"/>
          <w:szCs w:val="24"/>
          <w:lang w:val="en-US" w:eastAsia="nb-NO"/>
        </w:rPr>
        <w:t>The mobile phones were wiped with different cloths/wipes: H</w:t>
      </w:r>
      <w:r w:rsidRPr="007C34DB">
        <w:rPr>
          <w:rFonts w:cs="Arial"/>
          <w:noProof/>
          <w:sz w:val="24"/>
          <w:szCs w:val="24"/>
          <w:vertAlign w:val="subscript"/>
          <w:lang w:val="en-US" w:eastAsia="nb-NO"/>
        </w:rPr>
        <w:t>2</w:t>
      </w:r>
      <w:r w:rsidRPr="007C34DB">
        <w:rPr>
          <w:rFonts w:cs="Arial"/>
          <w:noProof/>
          <w:sz w:val="24"/>
          <w:szCs w:val="24"/>
          <w:lang w:val="en-US" w:eastAsia="nb-NO"/>
        </w:rPr>
        <w:t xml:space="preserve">O moistened cloth, detergent moistened cloth, two single use wipes, an alcohol containing wipe and a soft dry cloth (as recommended by the manufacturer). </w:t>
      </w:r>
      <w:r w:rsidRPr="007C34DB">
        <w:rPr>
          <w:rFonts w:cs="Arial"/>
          <w:noProof/>
          <w:sz w:val="24"/>
          <w:szCs w:val="24"/>
          <w:lang w:val="en-GB" w:eastAsia="nb-NO"/>
        </w:rPr>
        <w:t xml:space="preserve">The dish cloths were prepared as described for wiping of tap handles. Only the back side of the mobile phone (5.5 x </w:t>
      </w:r>
      <w:smartTag w:uri="urn:schemas-microsoft-com:office:smarttags" w:element="metricconverter">
        <w:smartTagPr>
          <w:attr w:name="ProductID" w:val="11.5 cm"/>
        </w:smartTagPr>
        <w:r w:rsidRPr="007C34DB">
          <w:rPr>
            <w:rFonts w:cs="Arial"/>
            <w:noProof/>
            <w:sz w:val="24"/>
            <w:szCs w:val="24"/>
            <w:lang w:val="en-GB" w:eastAsia="nb-NO"/>
          </w:rPr>
          <w:t>11.5 cm</w:t>
        </w:r>
      </w:smartTag>
      <w:r w:rsidRPr="007C34DB">
        <w:rPr>
          <w:rFonts w:cs="Arial"/>
          <w:noProof/>
          <w:sz w:val="24"/>
          <w:szCs w:val="24"/>
          <w:lang w:val="en-GB" w:eastAsia="nb-NO"/>
        </w:rPr>
        <w:t xml:space="preserve">) which has closest contact with the hand was wiped and sampled. The wiping technique was performed as described for wiping of tap handles. </w:t>
      </w:r>
    </w:p>
    <w:p w:rsidR="00E64D4E" w:rsidRPr="007C34DB" w:rsidRDefault="00E64D4E" w:rsidP="00FA2F54">
      <w:pPr>
        <w:spacing w:line="480" w:lineRule="auto"/>
        <w:rPr>
          <w:rFonts w:cs="Arial"/>
          <w:noProof/>
          <w:sz w:val="24"/>
          <w:szCs w:val="24"/>
          <w:lang w:val="en-US" w:eastAsia="nb-NO"/>
        </w:rPr>
      </w:pPr>
    </w:p>
    <w:p w:rsidR="00E64D4E" w:rsidRPr="007C34DB" w:rsidRDefault="00E64D4E" w:rsidP="001A7E6F">
      <w:pPr>
        <w:spacing w:line="480" w:lineRule="auto"/>
        <w:rPr>
          <w:rFonts w:cs="Arial"/>
          <w:b/>
          <w:sz w:val="24"/>
          <w:szCs w:val="24"/>
          <w:lang w:val="en-US"/>
        </w:rPr>
      </w:pPr>
      <w:r w:rsidRPr="007C34DB">
        <w:rPr>
          <w:rFonts w:cs="Arial"/>
          <w:b/>
          <w:sz w:val="24"/>
          <w:szCs w:val="24"/>
          <w:lang w:val="en-US"/>
        </w:rPr>
        <w:t xml:space="preserve">Sampling and microbial analyses </w:t>
      </w:r>
    </w:p>
    <w:p w:rsidR="00E64D4E" w:rsidRPr="007C34DB" w:rsidRDefault="00E64D4E" w:rsidP="001A7E6F">
      <w:pPr>
        <w:spacing w:line="480" w:lineRule="auto"/>
        <w:rPr>
          <w:rFonts w:cs="Arial"/>
          <w:noProof/>
          <w:sz w:val="24"/>
          <w:szCs w:val="24"/>
          <w:lang w:val="en-GB" w:eastAsia="nb-NO"/>
        </w:rPr>
      </w:pPr>
      <w:r w:rsidRPr="007C34DB">
        <w:rPr>
          <w:rFonts w:cs="Arial"/>
          <w:noProof/>
          <w:sz w:val="24"/>
          <w:szCs w:val="24"/>
          <w:lang w:val="en-GB" w:eastAsia="nb-NO"/>
        </w:rPr>
        <w:t xml:space="preserve">All Items were sampled by the same operator using flocked nylon swabs (FLOQSwabs, Copan Diagnostics Inc., </w:t>
      </w:r>
      <w:smartTag w:uri="urn:schemas-microsoft-com:office:smarttags" w:element="place">
        <w:smartTag w:uri="urn:schemas-microsoft-com:office:smarttags" w:element="City">
          <w:r w:rsidRPr="007C34DB">
            <w:rPr>
              <w:rFonts w:cs="Arial"/>
              <w:noProof/>
              <w:sz w:val="24"/>
              <w:szCs w:val="24"/>
              <w:lang w:val="en-GB" w:eastAsia="nb-NO"/>
            </w:rPr>
            <w:t>Murrieta</w:t>
          </w:r>
        </w:smartTag>
        <w:r w:rsidRPr="007C34DB">
          <w:rPr>
            <w:rFonts w:cs="Arial"/>
            <w:noProof/>
            <w:sz w:val="24"/>
            <w:szCs w:val="24"/>
            <w:lang w:val="en-GB" w:eastAsia="nb-NO"/>
          </w:rPr>
          <w:t xml:space="preserve">, </w:t>
        </w:r>
        <w:smartTag w:uri="urn:schemas-microsoft-com:office:smarttags" w:element="State">
          <w:r w:rsidRPr="007C34DB">
            <w:rPr>
              <w:rFonts w:cs="Arial"/>
              <w:noProof/>
              <w:sz w:val="24"/>
              <w:szCs w:val="24"/>
              <w:lang w:val="en-GB" w:eastAsia="nb-NO"/>
            </w:rPr>
            <w:t>CA</w:t>
          </w:r>
        </w:smartTag>
        <w:r w:rsidRPr="007C34DB">
          <w:rPr>
            <w:rFonts w:cs="Arial"/>
            <w:noProof/>
            <w:sz w:val="24"/>
            <w:szCs w:val="24"/>
            <w:lang w:val="en-GB" w:eastAsia="nb-NO"/>
          </w:rPr>
          <w:t xml:space="preserve">, </w:t>
        </w:r>
        <w:smartTag w:uri="urn:schemas-microsoft-com:office:smarttags" w:element="country-region">
          <w:r w:rsidRPr="007C34DB">
            <w:rPr>
              <w:rFonts w:cs="Arial"/>
              <w:noProof/>
              <w:sz w:val="24"/>
              <w:szCs w:val="24"/>
              <w:lang w:val="en-GB" w:eastAsia="nb-NO"/>
            </w:rPr>
            <w:t>USA</w:t>
          </w:r>
        </w:smartTag>
      </w:smartTag>
      <w:r w:rsidRPr="007C34DB">
        <w:rPr>
          <w:rFonts w:cs="Arial"/>
          <w:noProof/>
          <w:sz w:val="24"/>
          <w:szCs w:val="24"/>
          <w:lang w:val="en-GB" w:eastAsia="nb-NO"/>
        </w:rPr>
        <w:t xml:space="preserve">). Swabbing technique was adapted from methods described by Hedin et al. </w:t>
      </w:r>
      <w:r w:rsidR="00745C99" w:rsidRPr="007C34DB">
        <w:rPr>
          <w:rFonts w:cs="Arial"/>
          <w:noProof/>
          <w:sz w:val="24"/>
          <w:szCs w:val="24"/>
          <w:lang w:val="en-GB" w:eastAsia="nb-NO"/>
        </w:rPr>
        <w:t>(</w:t>
      </w:r>
      <w:r w:rsidRPr="007C34DB">
        <w:rPr>
          <w:rFonts w:cs="Arial"/>
          <w:noProof/>
          <w:sz w:val="24"/>
          <w:szCs w:val="24"/>
          <w:lang w:val="en-GB" w:eastAsia="nb-NO"/>
        </w:rPr>
        <w:t xml:space="preserve">2010): One swab was moistened in D/E Neutralizing </w:t>
      </w:r>
      <w:r w:rsidRPr="007C34DB">
        <w:rPr>
          <w:rFonts w:cs="Arial"/>
          <w:noProof/>
          <w:color w:val="000000"/>
          <w:sz w:val="24"/>
          <w:szCs w:val="24"/>
          <w:lang w:val="en-GB" w:eastAsia="nb-NO"/>
        </w:rPr>
        <w:t xml:space="preserve">broth (Difco) before </w:t>
      </w:r>
      <w:r w:rsidRPr="007C34DB">
        <w:rPr>
          <w:rFonts w:cs="Arial"/>
          <w:noProof/>
          <w:sz w:val="24"/>
          <w:szCs w:val="24"/>
          <w:lang w:val="en-GB" w:eastAsia="nb-NO"/>
        </w:rPr>
        <w:t xml:space="preserve">rubbing the entire surface  of the cutting board, mobile and tap handle (surface area of tap was 10.5 x </w:t>
      </w:r>
      <w:smartTag w:uri="urn:schemas-microsoft-com:office:smarttags" w:element="metricconverter">
        <w:smartTagPr>
          <w:attr w:name="ProductID" w:val="2.5 cm"/>
        </w:smartTagPr>
        <w:r w:rsidRPr="007C34DB">
          <w:rPr>
            <w:rFonts w:cs="Arial"/>
            <w:noProof/>
            <w:sz w:val="24"/>
            <w:szCs w:val="24"/>
            <w:lang w:val="en-GB" w:eastAsia="nb-NO"/>
          </w:rPr>
          <w:t>2.5 cm</w:t>
        </w:r>
      </w:smartTag>
      <w:r w:rsidRPr="007C34DB">
        <w:rPr>
          <w:rFonts w:cs="Arial"/>
          <w:noProof/>
          <w:sz w:val="24"/>
          <w:szCs w:val="24"/>
          <w:lang w:val="en-GB" w:eastAsia="nb-NO"/>
        </w:rPr>
        <w:t xml:space="preserve">) three times. A dry swab was rubbed at a 90 ° angle to the first rub, </w:t>
      </w:r>
      <w:r w:rsidRPr="007C34DB">
        <w:rPr>
          <w:rFonts w:cs="Arial"/>
          <w:noProof/>
          <w:sz w:val="24"/>
          <w:szCs w:val="24"/>
          <w:lang w:val="en-GB" w:eastAsia="nb-NO"/>
        </w:rPr>
        <w:lastRenderedPageBreak/>
        <w:t xml:space="preserve">to absorb as much solution as possible. Both swabs were put into 3 mL D/E Neutralizing broth. After 5 min the tubes were vortexed and the swabs discarded.   </w:t>
      </w:r>
    </w:p>
    <w:p w:rsidR="00E64D4E" w:rsidRPr="007C34DB" w:rsidRDefault="00E64D4E" w:rsidP="001A7E6F">
      <w:pPr>
        <w:spacing w:line="480" w:lineRule="auto"/>
        <w:ind w:firstLine="708"/>
        <w:rPr>
          <w:rFonts w:cs="Arial"/>
          <w:noProof/>
          <w:sz w:val="24"/>
          <w:szCs w:val="24"/>
          <w:lang w:val="en-GB" w:eastAsia="nb-NO"/>
        </w:rPr>
      </w:pPr>
      <w:r w:rsidRPr="007C34DB">
        <w:rPr>
          <w:rFonts w:cs="Arial"/>
          <w:noProof/>
          <w:sz w:val="24"/>
          <w:szCs w:val="24"/>
          <w:lang w:val="en-GB" w:eastAsia="nb-NO"/>
        </w:rPr>
        <w:t xml:space="preserve">The undiluted sample (1 ml) and serial 10-fold dilutions, prepared in PBS were plated on TSA </w:t>
      </w:r>
      <w:r w:rsidRPr="007C34DB">
        <w:rPr>
          <w:rFonts w:cs="Arial"/>
          <w:noProof/>
          <w:sz w:val="24"/>
          <w:szCs w:val="24"/>
          <w:lang w:val="en-US" w:eastAsia="nb-NO"/>
        </w:rPr>
        <w:t>using a Whitley Automatic Spiral Plater (Don Whitley Scientific Ltd., West Yorkshire, UK) and incubated at 30 °C for 48 h.</w:t>
      </w:r>
    </w:p>
    <w:p w:rsidR="00E64D4E" w:rsidRPr="007C34DB" w:rsidRDefault="00E64D4E" w:rsidP="001A7E6F">
      <w:pPr>
        <w:spacing w:line="480" w:lineRule="auto"/>
        <w:ind w:firstLine="708"/>
        <w:rPr>
          <w:rFonts w:cs="Arial"/>
          <w:noProof/>
          <w:sz w:val="24"/>
          <w:szCs w:val="24"/>
          <w:lang w:val="en-GB" w:eastAsia="nb-NO"/>
        </w:rPr>
      </w:pPr>
      <w:r w:rsidRPr="007C34DB">
        <w:rPr>
          <w:rFonts w:cs="Arial"/>
          <w:noProof/>
          <w:sz w:val="24"/>
          <w:szCs w:val="24"/>
          <w:lang w:val="en-GB" w:eastAsia="nb-NO"/>
        </w:rPr>
        <w:t xml:space="preserve">Preliminary experiments showed that </w:t>
      </w:r>
      <w:r w:rsidRPr="007C34DB">
        <w:rPr>
          <w:rFonts w:cs="Arial"/>
          <w:i/>
          <w:noProof/>
          <w:sz w:val="24"/>
          <w:szCs w:val="24"/>
          <w:lang w:val="en-GB" w:eastAsia="nb-NO"/>
        </w:rPr>
        <w:t>E. coli</w:t>
      </w:r>
      <w:r w:rsidRPr="007C34DB">
        <w:rPr>
          <w:rFonts w:cs="Arial"/>
          <w:noProof/>
          <w:sz w:val="24"/>
          <w:szCs w:val="24"/>
          <w:lang w:val="en-GB" w:eastAsia="nb-NO"/>
        </w:rPr>
        <w:t xml:space="preserve"> M23 and </w:t>
      </w:r>
      <w:r w:rsidRPr="007C34DB">
        <w:rPr>
          <w:rFonts w:cs="Arial"/>
          <w:i/>
          <w:noProof/>
          <w:sz w:val="24"/>
          <w:szCs w:val="24"/>
          <w:lang w:val="en-GB" w:eastAsia="nb-NO"/>
        </w:rPr>
        <w:t>S. aureus</w:t>
      </w:r>
      <w:r w:rsidRPr="007C34DB">
        <w:rPr>
          <w:rFonts w:cs="Arial"/>
          <w:noProof/>
          <w:sz w:val="24"/>
          <w:szCs w:val="24"/>
          <w:lang w:val="en-GB" w:eastAsia="nb-NO"/>
        </w:rPr>
        <w:t xml:space="preserve"> ATCC 6538 grew well on TSA with colonies of distinct morphology which could easily be distinguished from each other. </w:t>
      </w:r>
      <w:r w:rsidR="00654770" w:rsidRPr="007C34DB">
        <w:rPr>
          <w:rFonts w:cs="Arial"/>
          <w:noProof/>
          <w:sz w:val="24"/>
          <w:szCs w:val="24"/>
          <w:lang w:val="en-GB" w:eastAsia="nb-NO"/>
        </w:rPr>
        <w:t>The level of natural background flora</w:t>
      </w:r>
      <w:r w:rsidR="00643B62" w:rsidRPr="007C34DB">
        <w:rPr>
          <w:rFonts w:cs="Arial"/>
          <w:noProof/>
          <w:sz w:val="24"/>
          <w:szCs w:val="24"/>
          <w:lang w:val="en-GB" w:eastAsia="nb-NO"/>
        </w:rPr>
        <w:t xml:space="preserve"> in the ground meat was 10</w:t>
      </w:r>
      <w:r w:rsidR="006E7E2C" w:rsidRPr="007C34DB">
        <w:rPr>
          <w:rFonts w:cs="Arial"/>
          <w:noProof/>
          <w:sz w:val="24"/>
          <w:szCs w:val="24"/>
          <w:vertAlign w:val="superscript"/>
          <w:lang w:val="en-GB" w:eastAsia="nb-NO"/>
        </w:rPr>
        <w:t xml:space="preserve">4 </w:t>
      </w:r>
      <w:r w:rsidR="00643B62" w:rsidRPr="007C34DB">
        <w:rPr>
          <w:rFonts w:cs="Arial"/>
          <w:noProof/>
          <w:sz w:val="24"/>
          <w:szCs w:val="24"/>
          <w:lang w:val="en-GB" w:eastAsia="nb-NO"/>
        </w:rPr>
        <w:t>g</w:t>
      </w:r>
      <w:r w:rsidR="006E7E2C" w:rsidRPr="007C34DB">
        <w:rPr>
          <w:rFonts w:cs="Arial"/>
          <w:noProof/>
          <w:sz w:val="24"/>
          <w:szCs w:val="24"/>
          <w:vertAlign w:val="superscript"/>
          <w:lang w:val="en-GB" w:eastAsia="nb-NO"/>
        </w:rPr>
        <w:t>-1</w:t>
      </w:r>
      <w:r w:rsidR="00643B62" w:rsidRPr="007C34DB">
        <w:rPr>
          <w:rFonts w:cs="Arial"/>
          <w:noProof/>
          <w:sz w:val="24"/>
          <w:szCs w:val="24"/>
          <w:lang w:val="en-GB" w:eastAsia="nb-NO"/>
        </w:rPr>
        <w:t xml:space="preserve"> and the number of coliforms 10</w:t>
      </w:r>
      <w:r w:rsidR="006E7E2C" w:rsidRPr="007C34DB">
        <w:rPr>
          <w:rFonts w:cs="Arial"/>
          <w:noProof/>
          <w:sz w:val="24"/>
          <w:szCs w:val="24"/>
          <w:vertAlign w:val="superscript"/>
          <w:lang w:val="en-GB" w:eastAsia="nb-NO"/>
        </w:rPr>
        <w:t>2</w:t>
      </w:r>
      <w:r w:rsidR="006E7E2C" w:rsidRPr="007C34DB">
        <w:rPr>
          <w:rFonts w:cs="Arial"/>
          <w:noProof/>
          <w:sz w:val="24"/>
          <w:szCs w:val="24"/>
          <w:lang w:val="en-GB" w:eastAsia="nb-NO"/>
        </w:rPr>
        <w:t xml:space="preserve"> </w:t>
      </w:r>
      <w:r w:rsidR="00643B62" w:rsidRPr="007C34DB">
        <w:rPr>
          <w:rFonts w:cs="Arial"/>
          <w:noProof/>
          <w:sz w:val="24"/>
          <w:szCs w:val="24"/>
          <w:lang w:val="en-GB" w:eastAsia="nb-NO"/>
        </w:rPr>
        <w:t>g</w:t>
      </w:r>
      <w:r w:rsidR="006E7E2C" w:rsidRPr="007C34DB">
        <w:rPr>
          <w:rFonts w:cs="Arial"/>
          <w:noProof/>
          <w:sz w:val="24"/>
          <w:szCs w:val="24"/>
          <w:vertAlign w:val="superscript"/>
          <w:lang w:val="en-GB" w:eastAsia="nb-NO"/>
        </w:rPr>
        <w:t>-1</w:t>
      </w:r>
      <w:r w:rsidR="00643B62" w:rsidRPr="007C34DB">
        <w:rPr>
          <w:rFonts w:cs="Arial"/>
          <w:noProof/>
          <w:sz w:val="24"/>
          <w:szCs w:val="24"/>
          <w:lang w:val="en-GB" w:eastAsia="nb-NO"/>
        </w:rPr>
        <w:t>. N</w:t>
      </w:r>
      <w:r w:rsidR="00654770" w:rsidRPr="007C34DB">
        <w:rPr>
          <w:rFonts w:cs="Arial"/>
          <w:noProof/>
          <w:sz w:val="24"/>
          <w:szCs w:val="24"/>
          <w:lang w:val="en-GB" w:eastAsia="nb-NO"/>
        </w:rPr>
        <w:t xml:space="preserve">o other types of colonies than the </w:t>
      </w:r>
      <w:r w:rsidR="00643B62" w:rsidRPr="007C34DB">
        <w:rPr>
          <w:rFonts w:cs="Arial"/>
          <w:noProof/>
          <w:sz w:val="24"/>
          <w:szCs w:val="24"/>
          <w:lang w:val="en-GB" w:eastAsia="nb-NO"/>
        </w:rPr>
        <w:t xml:space="preserve">one </w:t>
      </w:r>
      <w:r w:rsidR="00654770" w:rsidRPr="007C34DB">
        <w:rPr>
          <w:rFonts w:cs="Arial"/>
          <w:noProof/>
          <w:sz w:val="24"/>
          <w:szCs w:val="24"/>
          <w:lang w:val="en-GB" w:eastAsia="nb-NO"/>
        </w:rPr>
        <w:t>typical</w:t>
      </w:r>
      <w:r w:rsidR="00643B62" w:rsidRPr="007C34DB">
        <w:rPr>
          <w:rFonts w:cs="Arial"/>
          <w:noProof/>
          <w:sz w:val="24"/>
          <w:szCs w:val="24"/>
          <w:lang w:val="en-GB" w:eastAsia="nb-NO"/>
        </w:rPr>
        <w:t xml:space="preserve"> for</w:t>
      </w:r>
      <w:r w:rsidR="00654770" w:rsidRPr="007C34DB">
        <w:rPr>
          <w:rFonts w:cs="Arial"/>
          <w:noProof/>
          <w:sz w:val="24"/>
          <w:szCs w:val="24"/>
          <w:lang w:val="en-GB" w:eastAsia="nb-NO"/>
        </w:rPr>
        <w:t xml:space="preserve"> </w:t>
      </w:r>
      <w:r w:rsidR="006E7E2C" w:rsidRPr="007C34DB">
        <w:rPr>
          <w:rFonts w:cs="Arial"/>
          <w:i/>
          <w:noProof/>
          <w:sz w:val="24"/>
          <w:szCs w:val="24"/>
          <w:lang w:val="en-GB" w:eastAsia="nb-NO"/>
        </w:rPr>
        <w:t>E.coli</w:t>
      </w:r>
      <w:r w:rsidR="00654770" w:rsidRPr="007C34DB">
        <w:rPr>
          <w:rFonts w:cs="Arial"/>
          <w:noProof/>
          <w:sz w:val="24"/>
          <w:szCs w:val="24"/>
          <w:lang w:val="en-GB" w:eastAsia="nb-NO"/>
        </w:rPr>
        <w:t xml:space="preserve"> and </w:t>
      </w:r>
      <w:r w:rsidR="006E7E2C" w:rsidRPr="007C34DB">
        <w:rPr>
          <w:rFonts w:cs="Arial"/>
          <w:i/>
          <w:noProof/>
          <w:sz w:val="24"/>
          <w:szCs w:val="24"/>
          <w:lang w:val="en-GB" w:eastAsia="nb-NO"/>
        </w:rPr>
        <w:t>S. aureus</w:t>
      </w:r>
      <w:r w:rsidR="00654770" w:rsidRPr="007C34DB">
        <w:rPr>
          <w:rFonts w:cs="Arial"/>
          <w:noProof/>
          <w:sz w:val="24"/>
          <w:szCs w:val="24"/>
          <w:lang w:val="en-GB" w:eastAsia="nb-NO"/>
        </w:rPr>
        <w:t xml:space="preserve"> were observed for any of the experiments.</w:t>
      </w:r>
    </w:p>
    <w:p w:rsidR="00E64D4E" w:rsidRPr="007C34DB" w:rsidRDefault="00E64D4E" w:rsidP="001A7E6F">
      <w:pPr>
        <w:spacing w:line="480" w:lineRule="auto"/>
        <w:ind w:firstLine="708"/>
        <w:rPr>
          <w:rFonts w:cs="Arial"/>
          <w:noProof/>
          <w:sz w:val="24"/>
          <w:szCs w:val="24"/>
          <w:lang w:val="en-GB" w:eastAsia="nb-NO"/>
        </w:rPr>
      </w:pPr>
    </w:p>
    <w:p w:rsidR="00E64D4E" w:rsidRPr="007C34DB" w:rsidRDefault="00E64D4E" w:rsidP="001E26C8">
      <w:pPr>
        <w:spacing w:line="480" w:lineRule="auto"/>
        <w:rPr>
          <w:rFonts w:cs="Arial"/>
          <w:b/>
          <w:sz w:val="24"/>
          <w:szCs w:val="24"/>
          <w:lang w:val="en-US"/>
        </w:rPr>
      </w:pPr>
      <w:r w:rsidRPr="007C34DB">
        <w:rPr>
          <w:rFonts w:cs="Arial"/>
          <w:b/>
          <w:sz w:val="28"/>
          <w:szCs w:val="28"/>
          <w:lang w:val="en-US"/>
        </w:rPr>
        <w:t>Effect of hygienic cleaning methods on steel coupons from kitchen sinks</w:t>
      </w:r>
    </w:p>
    <w:p w:rsidR="00E64D4E" w:rsidRPr="007C34DB" w:rsidRDefault="00E64D4E" w:rsidP="00C94446">
      <w:pPr>
        <w:spacing w:line="480" w:lineRule="auto"/>
        <w:rPr>
          <w:rFonts w:cs="Arial"/>
          <w:b/>
          <w:color w:val="000000"/>
          <w:sz w:val="24"/>
          <w:szCs w:val="24"/>
          <w:lang w:val="en-US"/>
        </w:rPr>
      </w:pPr>
      <w:r w:rsidRPr="007C34DB">
        <w:rPr>
          <w:rFonts w:cs="Arial"/>
          <w:b/>
          <w:color w:val="000000"/>
          <w:sz w:val="24"/>
          <w:szCs w:val="24"/>
          <w:lang w:val="en-US"/>
        </w:rPr>
        <w:t>Domestic kitchen sink model</w:t>
      </w:r>
    </w:p>
    <w:p w:rsidR="00E64D4E" w:rsidRPr="007C34DB" w:rsidRDefault="00E64D4E" w:rsidP="00937269">
      <w:pPr>
        <w:spacing w:line="480" w:lineRule="auto"/>
        <w:rPr>
          <w:rFonts w:cs="Arial"/>
          <w:noProof/>
          <w:sz w:val="24"/>
          <w:szCs w:val="24"/>
          <w:lang w:val="en-GB" w:eastAsia="nb-NO"/>
        </w:rPr>
      </w:pPr>
      <w:r w:rsidRPr="007C34DB">
        <w:rPr>
          <w:rFonts w:cs="Arial"/>
          <w:sz w:val="24"/>
          <w:szCs w:val="24"/>
          <w:lang w:val="en-GB"/>
        </w:rPr>
        <w:t xml:space="preserve">Preliminary experiments with stainless steel coupons (2 x </w:t>
      </w:r>
      <w:smartTag w:uri="urn:schemas-microsoft-com:office:smarttags" w:element="metricconverter">
        <w:smartTagPr>
          <w:attr w:name="ProductID" w:val="6 cm"/>
        </w:smartTagPr>
        <w:r w:rsidRPr="007C34DB">
          <w:rPr>
            <w:rFonts w:cs="Arial"/>
            <w:sz w:val="24"/>
            <w:szCs w:val="24"/>
            <w:lang w:val="en-GB"/>
          </w:rPr>
          <w:t>6 cm</w:t>
        </w:r>
      </w:smartTag>
      <w:r w:rsidRPr="007C34DB">
        <w:rPr>
          <w:rFonts w:cs="Arial"/>
          <w:sz w:val="24"/>
          <w:szCs w:val="24"/>
          <w:lang w:val="en-GB"/>
        </w:rPr>
        <w:t>, (AISI 304, 2B, Norsk Stål AS, Nesbru, Norway) attached for 3-4 weeks in domestic kitchen sinks in normal use, showed bacterial counts of 10</w:t>
      </w:r>
      <w:r w:rsidR="00981F55" w:rsidRPr="007C34DB">
        <w:rPr>
          <w:rFonts w:cs="Arial"/>
          <w:sz w:val="24"/>
          <w:szCs w:val="24"/>
          <w:vertAlign w:val="superscript"/>
          <w:lang w:val="en-GB"/>
        </w:rPr>
        <w:t>5</w:t>
      </w:r>
      <w:r w:rsidR="00981F55" w:rsidRPr="007C34DB">
        <w:rPr>
          <w:rFonts w:cs="Arial"/>
          <w:sz w:val="24"/>
          <w:szCs w:val="24"/>
          <w:lang w:val="en-GB"/>
        </w:rPr>
        <w:t xml:space="preserve"> – 10</w:t>
      </w:r>
      <w:r w:rsidR="00981F55" w:rsidRPr="007C34DB">
        <w:rPr>
          <w:rFonts w:cs="Arial"/>
          <w:sz w:val="24"/>
          <w:szCs w:val="24"/>
          <w:vertAlign w:val="superscript"/>
          <w:lang w:val="en-GB"/>
        </w:rPr>
        <w:t>6</w:t>
      </w:r>
      <w:r w:rsidR="00981F55" w:rsidRPr="007C34DB">
        <w:rPr>
          <w:rFonts w:cs="Arial"/>
          <w:sz w:val="24"/>
          <w:szCs w:val="24"/>
          <w:lang w:val="en-GB"/>
        </w:rPr>
        <w:t xml:space="preserve"> cfu</w:t>
      </w:r>
      <w:r w:rsidR="006E7E2C" w:rsidRPr="007C34DB">
        <w:rPr>
          <w:rFonts w:cs="Arial"/>
          <w:sz w:val="24"/>
          <w:szCs w:val="24"/>
          <w:lang w:val="en-GB"/>
        </w:rPr>
        <w:t xml:space="preserve"> per </w:t>
      </w:r>
      <w:r w:rsidR="00981F55" w:rsidRPr="007C34DB">
        <w:rPr>
          <w:rFonts w:cs="Arial"/>
          <w:sz w:val="24"/>
          <w:szCs w:val="24"/>
          <w:lang w:val="en-GB"/>
        </w:rPr>
        <w:t>coupon. Nine</w:t>
      </w:r>
      <w:r w:rsidRPr="007C34DB">
        <w:rPr>
          <w:rFonts w:cs="Arial"/>
          <w:sz w:val="24"/>
          <w:szCs w:val="24"/>
          <w:lang w:val="en-GB"/>
        </w:rPr>
        <w:t xml:space="preserve"> volunteers attached six coupons in their kitchen sinks for a period of 3 months from January 2013. Coupons were attached to the inner walls of the sink with tape (Supertape, Stokvis tapes, </w:t>
      </w:r>
      <w:smartTag w:uri="urn:schemas-microsoft-com:office:smarttags" w:element="State">
        <w:r w:rsidRPr="007C34DB">
          <w:rPr>
            <w:rFonts w:cs="Arial"/>
            <w:sz w:val="24"/>
            <w:szCs w:val="24"/>
            <w:lang w:val="en-GB"/>
          </w:rPr>
          <w:t>Illinois</w:t>
        </w:r>
      </w:smartTag>
      <w:r w:rsidRPr="007C34DB">
        <w:rPr>
          <w:rFonts w:cs="Arial"/>
          <w:sz w:val="24"/>
          <w:szCs w:val="24"/>
          <w:lang w:val="en-GB"/>
        </w:rPr>
        <w:t xml:space="preserve">, </w:t>
      </w:r>
      <w:smartTag w:uri="urn:schemas-microsoft-com:office:smarttags" w:element="country-region">
        <w:smartTag w:uri="urn:schemas-microsoft-com:office:smarttags" w:element="place">
          <w:r w:rsidRPr="007C34DB">
            <w:rPr>
              <w:rFonts w:cs="Arial"/>
              <w:sz w:val="24"/>
              <w:szCs w:val="24"/>
              <w:lang w:val="en-GB"/>
            </w:rPr>
            <w:t>USA</w:t>
          </w:r>
        </w:smartTag>
      </w:smartTag>
      <w:r w:rsidRPr="007C34DB">
        <w:rPr>
          <w:rFonts w:cs="Arial"/>
          <w:sz w:val="24"/>
          <w:szCs w:val="24"/>
          <w:lang w:val="en-GB"/>
        </w:rPr>
        <w:t xml:space="preserve">), placing the coupons in pairs, with space between each pair. </w:t>
      </w:r>
      <w:r w:rsidRPr="007C34DB">
        <w:rPr>
          <w:rFonts w:cs="Arial"/>
          <w:sz w:val="24"/>
          <w:szCs w:val="24"/>
          <w:lang w:val="en-US"/>
        </w:rPr>
        <w:t>One coupon was used as the untreated control.</w:t>
      </w:r>
      <w:r w:rsidRPr="007C34DB">
        <w:rPr>
          <w:rFonts w:cs="Arial"/>
          <w:sz w:val="24"/>
          <w:szCs w:val="24"/>
          <w:lang w:val="en-GB"/>
        </w:rPr>
        <w:t xml:space="preserve">Volunteers were instructed to use their kitchen sinks as normal, but to avoid scrubbing of the coupons. </w:t>
      </w:r>
      <w:smartTag w:uri="urn:schemas-microsoft-com:office:smarttags" w:element="City">
        <w:smartTag w:uri="urn:schemas-microsoft-com:office:smarttags" w:element="place">
          <w:r w:rsidRPr="007C34DB">
            <w:rPr>
              <w:rFonts w:cs="Arial"/>
              <w:sz w:val="24"/>
              <w:szCs w:val="24"/>
              <w:lang w:val="en-GB"/>
            </w:rPr>
            <w:t>Normal</w:t>
          </w:r>
        </w:smartTag>
      </w:smartTag>
      <w:r w:rsidRPr="007C34DB">
        <w:rPr>
          <w:rFonts w:cs="Arial"/>
          <w:sz w:val="24"/>
          <w:szCs w:val="24"/>
          <w:lang w:val="en-GB"/>
        </w:rPr>
        <w:t xml:space="preserve"> cleaning of the kitchen sink, its walls and the attached coupons with running water, dish washing brush and liquid dish washing detergent was </w:t>
      </w:r>
      <w:r w:rsidRPr="007C34DB">
        <w:rPr>
          <w:rFonts w:cs="Arial"/>
          <w:sz w:val="24"/>
          <w:szCs w:val="24"/>
          <w:lang w:val="en-GB"/>
        </w:rPr>
        <w:lastRenderedPageBreak/>
        <w:t xml:space="preserve">accepted. </w:t>
      </w:r>
      <w:r w:rsidRPr="007C34DB">
        <w:rPr>
          <w:rFonts w:cs="Arial"/>
          <w:noProof/>
          <w:sz w:val="24"/>
          <w:szCs w:val="24"/>
          <w:lang w:val="en-GB" w:eastAsia="nb-NO"/>
        </w:rPr>
        <w:t xml:space="preserve">Volunteers were instructed to remove coupons with gloved hands to avoid contamination, and place each coupon in a sterile polypropylene tube for transportation.  Swabs and the coupons were returned to the laboratory and analysed within one hour. </w:t>
      </w:r>
    </w:p>
    <w:p w:rsidR="00E64D4E" w:rsidRPr="007C34DB" w:rsidRDefault="00E64D4E" w:rsidP="00937269">
      <w:pPr>
        <w:spacing w:line="480" w:lineRule="auto"/>
        <w:rPr>
          <w:rFonts w:cs="Arial"/>
          <w:noProof/>
          <w:sz w:val="24"/>
          <w:szCs w:val="24"/>
          <w:lang w:val="en-GB" w:eastAsia="nb-NO"/>
        </w:rPr>
      </w:pPr>
    </w:p>
    <w:p w:rsidR="00E64D4E" w:rsidRPr="007C34DB" w:rsidRDefault="00E64D4E" w:rsidP="00937269">
      <w:pPr>
        <w:spacing w:line="480" w:lineRule="auto"/>
        <w:rPr>
          <w:rFonts w:cs="Arial"/>
          <w:b/>
          <w:sz w:val="24"/>
          <w:szCs w:val="24"/>
          <w:lang w:val="en-US"/>
        </w:rPr>
      </w:pPr>
      <w:r w:rsidRPr="007C34DB">
        <w:rPr>
          <w:rFonts w:cs="Arial"/>
          <w:b/>
          <w:sz w:val="24"/>
          <w:szCs w:val="24"/>
          <w:lang w:val="en-US"/>
        </w:rPr>
        <w:t xml:space="preserve">Effect of hygienic cleaning methods </w:t>
      </w:r>
    </w:p>
    <w:p w:rsidR="00E64D4E" w:rsidRPr="007C34DB" w:rsidRDefault="00E64D4E" w:rsidP="00937269">
      <w:pPr>
        <w:spacing w:line="480" w:lineRule="auto"/>
        <w:rPr>
          <w:rFonts w:cs="Arial"/>
          <w:noProof/>
          <w:sz w:val="24"/>
          <w:szCs w:val="24"/>
          <w:lang w:val="en-GB" w:eastAsia="nb-NO"/>
        </w:rPr>
      </w:pPr>
      <w:r w:rsidRPr="007C34DB">
        <w:rPr>
          <w:rFonts w:cs="Arial"/>
          <w:noProof/>
          <w:sz w:val="24"/>
          <w:szCs w:val="24"/>
          <w:lang w:val="en-GB" w:eastAsia="nb-NO"/>
        </w:rPr>
        <w:t xml:space="preserve">Three test coupons from each kitchen were subjected to the following  procedures: 1.Wiping with a water moistened dish cloth and applying hypochlorite spray containing 5600 </w:t>
      </w:r>
      <w:r w:rsidR="00A91021" w:rsidRPr="007C34DB">
        <w:rPr>
          <w:rFonts w:cs="Arial"/>
          <w:noProof/>
          <w:sz w:val="24"/>
          <w:szCs w:val="24"/>
          <w:lang w:val="en-GB" w:eastAsia="nb-NO"/>
        </w:rPr>
        <w:t>mg l</w:t>
      </w:r>
      <w:r w:rsidR="006E7E2C" w:rsidRPr="007C34DB">
        <w:rPr>
          <w:rFonts w:cs="Arial"/>
          <w:noProof/>
          <w:sz w:val="24"/>
          <w:szCs w:val="24"/>
          <w:vertAlign w:val="superscript"/>
          <w:lang w:val="en-GB" w:eastAsia="nb-NO"/>
        </w:rPr>
        <w:t>-1</w:t>
      </w:r>
      <w:r w:rsidR="00A91021" w:rsidRPr="007C34DB">
        <w:rPr>
          <w:rFonts w:cs="Arial"/>
          <w:noProof/>
          <w:sz w:val="24"/>
          <w:szCs w:val="24"/>
          <w:lang w:val="en-GB" w:eastAsia="nb-NO"/>
        </w:rPr>
        <w:t xml:space="preserve"> </w:t>
      </w:r>
      <w:r w:rsidRPr="007C34DB">
        <w:rPr>
          <w:rFonts w:cs="Arial"/>
          <w:noProof/>
          <w:sz w:val="24"/>
          <w:szCs w:val="24"/>
          <w:lang w:val="en-GB" w:eastAsia="nb-NO"/>
        </w:rPr>
        <w:t xml:space="preserve">FAC. 2. Applying detergent spray and wiping with a water moistened cloth. 3. Wiping with water moistened dish cloth. </w:t>
      </w:r>
    </w:p>
    <w:p w:rsidR="00E64D4E" w:rsidRPr="007C34DB" w:rsidRDefault="00E64D4E" w:rsidP="009A3E71">
      <w:pPr>
        <w:pStyle w:val="Merknadstekst"/>
        <w:spacing w:line="480" w:lineRule="auto"/>
        <w:ind w:firstLine="708"/>
        <w:rPr>
          <w:rFonts w:cs="Arial"/>
          <w:sz w:val="24"/>
          <w:szCs w:val="24"/>
          <w:lang w:val="en-US"/>
        </w:rPr>
      </w:pPr>
      <w:r w:rsidRPr="007C34DB">
        <w:rPr>
          <w:rFonts w:cs="Arial"/>
          <w:noProof/>
          <w:sz w:val="24"/>
          <w:szCs w:val="24"/>
          <w:lang w:val="en-GB" w:eastAsia="nb-NO"/>
        </w:rPr>
        <w:t xml:space="preserve">One spray </w:t>
      </w:r>
      <w:r w:rsidRPr="007C34DB">
        <w:rPr>
          <w:rFonts w:cs="Arial"/>
          <w:noProof/>
          <w:sz w:val="24"/>
          <w:szCs w:val="24"/>
          <w:lang w:val="en-US" w:eastAsia="nb-NO"/>
        </w:rPr>
        <w:t>(</w:t>
      </w:r>
      <w:smartTag w:uri="urn:schemas-microsoft-com:office:smarttags" w:element="metricconverter">
        <w:smartTagPr>
          <w:attr w:name="ProductID" w:val="1.3 g"/>
        </w:smartTagPr>
        <w:r w:rsidRPr="007C34DB">
          <w:rPr>
            <w:rFonts w:cs="Arial"/>
            <w:noProof/>
            <w:sz w:val="24"/>
            <w:szCs w:val="24"/>
            <w:lang w:val="en-US" w:eastAsia="nb-NO"/>
          </w:rPr>
          <w:t>1.3 g</w:t>
        </w:r>
      </w:smartTag>
      <w:r w:rsidRPr="007C34DB">
        <w:rPr>
          <w:rFonts w:cs="Arial"/>
          <w:noProof/>
          <w:sz w:val="24"/>
          <w:szCs w:val="24"/>
          <w:lang w:val="en-US" w:eastAsia="nb-NO"/>
        </w:rPr>
        <w:t xml:space="preserve">) </w:t>
      </w:r>
      <w:r w:rsidRPr="007C34DB">
        <w:rPr>
          <w:rFonts w:cs="Arial"/>
          <w:noProof/>
          <w:sz w:val="24"/>
          <w:szCs w:val="24"/>
          <w:lang w:val="en-GB" w:eastAsia="nb-NO"/>
        </w:rPr>
        <w:t>of the hypochlorite solution was applied to the coupon surface, with 1-min contact time and sampled directly. The detergent spray was sprayed on (</w:t>
      </w:r>
      <w:smartTag w:uri="urn:schemas-microsoft-com:office:smarttags" w:element="metricconverter">
        <w:smartTagPr>
          <w:attr w:name="ProductID" w:val="1.3 g"/>
        </w:smartTagPr>
        <w:r w:rsidRPr="007C34DB">
          <w:rPr>
            <w:rFonts w:cs="Arial"/>
            <w:noProof/>
            <w:sz w:val="24"/>
            <w:szCs w:val="24"/>
            <w:lang w:val="en-GB" w:eastAsia="nb-NO"/>
          </w:rPr>
          <w:t>1.3 g</w:t>
        </w:r>
      </w:smartTag>
      <w:r w:rsidRPr="007C34DB">
        <w:rPr>
          <w:rFonts w:cs="Arial"/>
          <w:noProof/>
          <w:sz w:val="24"/>
          <w:szCs w:val="24"/>
          <w:lang w:val="en-GB" w:eastAsia="nb-NO"/>
        </w:rPr>
        <w:t xml:space="preserve">) and subsequently wiped off. The entire surface of the test coupons as well as the untreated coupons were sampled. Sampling was performed as decribed above for items used in hygienic cleaning tests, but agar plates were incubated at 25 °C for 2-3 days. </w:t>
      </w:r>
      <w:r w:rsidRPr="007C34DB">
        <w:rPr>
          <w:rFonts w:cs="Arial"/>
          <w:sz w:val="24"/>
          <w:szCs w:val="24"/>
          <w:lang w:val="en-US"/>
        </w:rPr>
        <w:t xml:space="preserve">For identification of bacteria surviving hypochlorite treatment, 20 colonies from each treated coupon were picked randomly from agar plates and subjected to </w:t>
      </w:r>
      <w:r w:rsidRPr="007C34DB">
        <w:rPr>
          <w:rFonts w:cs="Arial"/>
          <w:noProof/>
          <w:sz w:val="24"/>
          <w:szCs w:val="24"/>
          <w:lang w:val="en-GB" w:eastAsia="nb-NO"/>
        </w:rPr>
        <w:t>16S rDNA sequencing and identification. Briefly, u</w:t>
      </w:r>
      <w:r w:rsidRPr="007C34DB">
        <w:rPr>
          <w:rFonts w:cs="Arial"/>
          <w:noProof/>
          <w:sz w:val="24"/>
          <w:szCs w:val="24"/>
          <w:lang w:val="en-US" w:eastAsia="nb-NO"/>
        </w:rPr>
        <w:t xml:space="preserve">niversal primers (Nadkarni et al. 2002) were used for 16S rRNA gene amplification (V3-V4) and sequencing. DNA was isolated by lysing single colonies using a microwave oven (Sharp Microwave oven R-5000E). The microwave lysis was performed by scraping a small amount of the colony on the bottom of the PCR well and applying microwave treatment for one minute at max power. Amplification was performed using 0.25 µM of each primer, 10 ul Qiagen multipleks PCR kit (2X) (Qiagen) to a total volume of 20 µl. </w:t>
      </w:r>
      <w:r w:rsidRPr="007C34DB">
        <w:rPr>
          <w:rFonts w:cs="Arial"/>
          <w:noProof/>
          <w:sz w:val="24"/>
          <w:szCs w:val="24"/>
          <w:lang w:val="en-US" w:eastAsia="nb-NO"/>
        </w:rPr>
        <w:lastRenderedPageBreak/>
        <w:t>The cycling conditions, PCR purification and sequencing were performed as described previously (Omer et al. 2015).</w:t>
      </w:r>
    </w:p>
    <w:p w:rsidR="00E64D4E" w:rsidRPr="007C34DB" w:rsidRDefault="00E64D4E" w:rsidP="00EE6EE8">
      <w:pPr>
        <w:spacing w:line="480" w:lineRule="auto"/>
        <w:rPr>
          <w:rFonts w:cs="Arial"/>
          <w:sz w:val="28"/>
          <w:szCs w:val="28"/>
          <w:lang w:val="en-US"/>
        </w:rPr>
      </w:pPr>
      <w:r w:rsidRPr="007C34DB">
        <w:rPr>
          <w:rFonts w:cs="Arial"/>
          <w:b/>
          <w:sz w:val="28"/>
          <w:szCs w:val="28"/>
          <w:lang w:val="en-US"/>
        </w:rPr>
        <w:t>Calculations of hygiene efficacy</w:t>
      </w:r>
    </w:p>
    <w:p w:rsidR="00E64D4E" w:rsidRPr="007C34DB" w:rsidRDefault="00E64D4E" w:rsidP="00EE6EE8">
      <w:pPr>
        <w:spacing w:line="480" w:lineRule="auto"/>
        <w:rPr>
          <w:rFonts w:cs="Arial"/>
          <w:sz w:val="24"/>
          <w:szCs w:val="24"/>
          <w:lang w:val="en-US"/>
        </w:rPr>
      </w:pPr>
      <w:r w:rsidRPr="007C34DB">
        <w:rPr>
          <w:rFonts w:cs="Arial"/>
          <w:sz w:val="24"/>
          <w:szCs w:val="24"/>
          <w:lang w:val="en-US"/>
        </w:rPr>
        <w:t>Calculations of mean values and statistical analysis were performed with Minitab (Minitab 17.1.0, 2013) using log</w:t>
      </w:r>
      <w:r w:rsidRPr="007C34DB">
        <w:rPr>
          <w:rFonts w:cs="Arial"/>
          <w:sz w:val="24"/>
          <w:szCs w:val="24"/>
          <w:vertAlign w:val="subscript"/>
          <w:lang w:val="en-US"/>
        </w:rPr>
        <w:t>10</w:t>
      </w:r>
      <w:r w:rsidRPr="007C34DB">
        <w:rPr>
          <w:rFonts w:cs="Arial"/>
          <w:sz w:val="24"/>
          <w:szCs w:val="24"/>
          <w:lang w:val="en-US"/>
        </w:rPr>
        <w:t xml:space="preserve"> transformation of cell numbers. The logarithmic reduction (LR) was calculated as LR=log cfu(C) – log cfu(T), where cfu(C) is the number of colony forming units (cfu) on the untreated surface cfu(T) is corresponding cfu on treated surfaces. Treatments resulting in bacterial numbers below the detection limit for all six replicates were not included in the statistical analysis and the LR is reported as &gt;4.5 to &gt;6.1, depending on the bacteria levels in controls. For treatments with a few replicates (1-3) exceeding the detection limit, the detection limit was used as the cfu(T) value for calculating the mean value performing statistical tests. Tukeys test was used for testing statistical significance in multiple comparisons, and ANOVA for testing specific hypotheses (e.g. effect of drying or detergent). Effects with a p-value below 0.05 were considered statistically significant. </w:t>
      </w:r>
    </w:p>
    <w:p w:rsidR="00E64D4E" w:rsidRPr="007C34DB" w:rsidRDefault="00E64D4E" w:rsidP="00EE6EE8">
      <w:pPr>
        <w:spacing w:line="480" w:lineRule="auto"/>
        <w:rPr>
          <w:rFonts w:cs="Arial"/>
          <w:b/>
          <w:lang w:val="en-US"/>
        </w:rPr>
      </w:pPr>
    </w:p>
    <w:p w:rsidR="00E64D4E" w:rsidRPr="007C34DB" w:rsidRDefault="00E64D4E" w:rsidP="00EE6EE8">
      <w:pPr>
        <w:spacing w:line="480" w:lineRule="auto"/>
        <w:rPr>
          <w:rFonts w:cs="Arial"/>
          <w:b/>
          <w:sz w:val="28"/>
          <w:szCs w:val="28"/>
          <w:lang w:val="en-US"/>
        </w:rPr>
      </w:pPr>
      <w:r w:rsidRPr="007C34DB">
        <w:rPr>
          <w:rFonts w:cs="Arial"/>
          <w:b/>
          <w:sz w:val="32"/>
          <w:szCs w:val="32"/>
          <w:lang w:val="en-US"/>
        </w:rPr>
        <w:t>RESULTS</w:t>
      </w:r>
      <w:r w:rsidRPr="007C34DB">
        <w:rPr>
          <w:rFonts w:cs="Arial"/>
          <w:b/>
          <w:sz w:val="28"/>
          <w:szCs w:val="28"/>
          <w:lang w:val="en-US"/>
        </w:rPr>
        <w:t xml:space="preserve"> </w:t>
      </w:r>
    </w:p>
    <w:p w:rsidR="00E64D4E" w:rsidRPr="007C34DB" w:rsidRDefault="00E64D4E" w:rsidP="00EE6EE8">
      <w:pPr>
        <w:spacing w:line="480" w:lineRule="auto"/>
        <w:rPr>
          <w:rFonts w:cs="Arial"/>
          <w:b/>
          <w:sz w:val="28"/>
          <w:szCs w:val="28"/>
          <w:lang w:val="en-US"/>
        </w:rPr>
      </w:pPr>
      <w:r w:rsidRPr="007C34DB">
        <w:rPr>
          <w:rFonts w:cs="Arial"/>
          <w:b/>
          <w:sz w:val="28"/>
          <w:szCs w:val="28"/>
          <w:lang w:val="en-US"/>
        </w:rPr>
        <w:t>Consumer cleaning survey and kitchen hygienic cleaning model</w:t>
      </w:r>
    </w:p>
    <w:p w:rsidR="00E64D4E" w:rsidRPr="007C34DB" w:rsidRDefault="00E64D4E" w:rsidP="00EE6EE8">
      <w:pPr>
        <w:spacing w:line="480" w:lineRule="auto"/>
        <w:rPr>
          <w:rFonts w:cs="Arial"/>
          <w:b/>
          <w:sz w:val="24"/>
          <w:szCs w:val="24"/>
          <w:lang w:val="en-US"/>
        </w:rPr>
      </w:pPr>
      <w:r w:rsidRPr="007C34DB">
        <w:rPr>
          <w:rFonts w:cs="Arial"/>
          <w:b/>
          <w:sz w:val="24"/>
          <w:szCs w:val="24"/>
          <w:lang w:val="en-US"/>
        </w:rPr>
        <w:t>Cutting boards</w:t>
      </w:r>
    </w:p>
    <w:p w:rsidR="00E64D4E" w:rsidRPr="007C34DB" w:rsidRDefault="00E64D4E" w:rsidP="005D2DAB">
      <w:pPr>
        <w:spacing w:line="480" w:lineRule="auto"/>
        <w:rPr>
          <w:rFonts w:cs="Arial"/>
          <w:sz w:val="24"/>
          <w:szCs w:val="24"/>
          <w:lang w:val="en-US"/>
        </w:rPr>
      </w:pPr>
      <w:r w:rsidRPr="007C34DB">
        <w:rPr>
          <w:rFonts w:cs="Arial"/>
          <w:color w:val="000000"/>
          <w:sz w:val="24"/>
          <w:szCs w:val="24"/>
          <w:lang w:val="en-GB"/>
        </w:rPr>
        <w:t xml:space="preserve">Of 1938 Norwegian consumers, 67 % used hot water, 54 % used a dish washing brush, 53% used detergent and 53% reported using a dish washing machine when cleaning their cutting boards. Many consumers combined several methods, and 41 % reported using a </w:t>
      </w:r>
      <w:r w:rsidRPr="007C34DB">
        <w:rPr>
          <w:rFonts w:cs="Arial"/>
          <w:color w:val="000000"/>
          <w:sz w:val="24"/>
          <w:szCs w:val="24"/>
          <w:lang w:val="en-GB"/>
        </w:rPr>
        <w:lastRenderedPageBreak/>
        <w:t xml:space="preserve">combination of </w:t>
      </w:r>
      <w:r w:rsidRPr="007C34DB">
        <w:rPr>
          <w:rFonts w:cs="Arial"/>
          <w:sz w:val="24"/>
          <w:szCs w:val="24"/>
          <w:lang w:val="en-US"/>
        </w:rPr>
        <w:t>brush, hot water and detergent. 92% reported to have a dish washing brush in their kitchen.</w:t>
      </w:r>
    </w:p>
    <w:p w:rsidR="00E64D4E" w:rsidRPr="007C34DB" w:rsidRDefault="00E64D4E" w:rsidP="009A3E71">
      <w:pPr>
        <w:spacing w:line="480" w:lineRule="auto"/>
        <w:ind w:firstLine="708"/>
        <w:rPr>
          <w:rFonts w:cs="Arial"/>
          <w:b/>
          <w:sz w:val="24"/>
          <w:szCs w:val="24"/>
          <w:lang w:val="en-US"/>
        </w:rPr>
      </w:pPr>
      <w:r w:rsidRPr="007C34DB">
        <w:rPr>
          <w:rFonts w:cs="Arial"/>
          <w:sz w:val="24"/>
          <w:szCs w:val="24"/>
          <w:lang w:val="en-US"/>
        </w:rPr>
        <w:t>The mean contamination of minced meat per gram was log</w:t>
      </w:r>
      <w:r w:rsidRPr="007C34DB">
        <w:rPr>
          <w:rFonts w:cs="Arial"/>
          <w:sz w:val="24"/>
          <w:szCs w:val="24"/>
          <w:vertAlign w:val="subscript"/>
          <w:lang w:val="en-US"/>
        </w:rPr>
        <w:t>10</w:t>
      </w:r>
      <w:r w:rsidRPr="007C34DB">
        <w:rPr>
          <w:rFonts w:cs="Arial"/>
          <w:sz w:val="24"/>
          <w:szCs w:val="24"/>
          <w:lang w:val="en-US"/>
        </w:rPr>
        <w:t xml:space="preserve"> 7.5 </w:t>
      </w:r>
      <w:r w:rsidRPr="007C34DB">
        <w:rPr>
          <w:rFonts w:cs="Arial"/>
          <w:i/>
          <w:sz w:val="24"/>
          <w:szCs w:val="24"/>
          <w:lang w:val="en-US"/>
        </w:rPr>
        <w:t>E.coli</w:t>
      </w:r>
      <w:r w:rsidRPr="007C34DB">
        <w:rPr>
          <w:rFonts w:cs="Arial"/>
          <w:sz w:val="24"/>
          <w:szCs w:val="24"/>
          <w:lang w:val="en-US"/>
        </w:rPr>
        <w:t xml:space="preserve"> and log</w:t>
      </w:r>
      <w:r w:rsidRPr="007C34DB">
        <w:rPr>
          <w:rFonts w:cs="Arial"/>
          <w:sz w:val="24"/>
          <w:szCs w:val="24"/>
          <w:vertAlign w:val="subscript"/>
          <w:lang w:val="en-US"/>
        </w:rPr>
        <w:t>10</w:t>
      </w:r>
      <w:r w:rsidRPr="007C34DB">
        <w:rPr>
          <w:rFonts w:cs="Arial"/>
          <w:sz w:val="24"/>
          <w:szCs w:val="24"/>
          <w:lang w:val="en-US"/>
        </w:rPr>
        <w:t xml:space="preserve"> 7.9 </w:t>
      </w:r>
      <w:r w:rsidRPr="007C34DB">
        <w:rPr>
          <w:rFonts w:cs="Arial"/>
          <w:i/>
          <w:sz w:val="24"/>
          <w:szCs w:val="24"/>
          <w:lang w:val="en-US"/>
        </w:rPr>
        <w:t xml:space="preserve">S. aureus. </w:t>
      </w:r>
      <w:r w:rsidRPr="007C34DB">
        <w:rPr>
          <w:rFonts w:cs="Arial"/>
          <w:sz w:val="24"/>
          <w:szCs w:val="24"/>
          <w:lang w:val="en-US"/>
        </w:rPr>
        <w:t>Mean contamination on the cutting boards after preparation of hamburger patties was 5.5 log</w:t>
      </w:r>
      <w:r w:rsidRPr="007C34DB">
        <w:rPr>
          <w:rFonts w:cs="Arial"/>
          <w:sz w:val="24"/>
          <w:szCs w:val="24"/>
          <w:vertAlign w:val="subscript"/>
          <w:lang w:val="en-US"/>
        </w:rPr>
        <w:t>10</w:t>
      </w:r>
      <w:r w:rsidRPr="007C34DB">
        <w:rPr>
          <w:rFonts w:cs="Arial"/>
          <w:sz w:val="24"/>
          <w:szCs w:val="24"/>
          <w:lang w:val="en-US"/>
        </w:rPr>
        <w:t xml:space="preserve"> </w:t>
      </w:r>
      <w:r w:rsidRPr="007C34DB">
        <w:rPr>
          <w:rFonts w:cs="Arial"/>
          <w:i/>
          <w:sz w:val="24"/>
          <w:szCs w:val="24"/>
          <w:lang w:val="en-US"/>
        </w:rPr>
        <w:t>E. coli</w:t>
      </w:r>
      <w:r w:rsidRPr="007C34DB">
        <w:rPr>
          <w:rFonts w:cs="Arial"/>
          <w:sz w:val="24"/>
          <w:szCs w:val="24"/>
          <w:lang w:val="en-US"/>
        </w:rPr>
        <w:t xml:space="preserve"> and 5.4 log</w:t>
      </w:r>
      <w:r w:rsidRPr="007C34DB">
        <w:rPr>
          <w:rFonts w:cs="Arial"/>
          <w:sz w:val="24"/>
          <w:szCs w:val="24"/>
          <w:vertAlign w:val="subscript"/>
          <w:lang w:val="en-US"/>
        </w:rPr>
        <w:t>10</w:t>
      </w:r>
      <w:r w:rsidRPr="007C34DB">
        <w:rPr>
          <w:rFonts w:cs="Arial"/>
          <w:sz w:val="24"/>
          <w:szCs w:val="24"/>
          <w:lang w:val="en-US"/>
        </w:rPr>
        <w:t xml:space="preserve"> </w:t>
      </w:r>
      <w:r w:rsidRPr="007C34DB">
        <w:rPr>
          <w:rFonts w:cs="Arial"/>
          <w:i/>
          <w:sz w:val="24"/>
          <w:szCs w:val="24"/>
          <w:lang w:val="en-US"/>
        </w:rPr>
        <w:t>S. aureus</w:t>
      </w:r>
      <w:r w:rsidRPr="007C34DB">
        <w:rPr>
          <w:rFonts w:cs="Arial"/>
          <w:sz w:val="24"/>
          <w:szCs w:val="24"/>
          <w:lang w:val="en-US"/>
        </w:rPr>
        <w:t xml:space="preserve">.  Table 1 shows that the LR after brushing with water with or without detergent ranged from 1.6 -2.5, although the differences were non-significant.  Subsequent drying produced an increase in reduction, although this was not significant for </w:t>
      </w:r>
      <w:r w:rsidRPr="007C34DB">
        <w:rPr>
          <w:rFonts w:cs="Arial"/>
          <w:i/>
          <w:sz w:val="24"/>
          <w:szCs w:val="24"/>
          <w:lang w:val="en-US"/>
        </w:rPr>
        <w:t>S. aureus</w:t>
      </w:r>
      <w:r w:rsidRPr="007C34DB">
        <w:rPr>
          <w:rFonts w:cs="Arial"/>
          <w:sz w:val="24"/>
          <w:szCs w:val="24"/>
          <w:lang w:val="en-US"/>
        </w:rPr>
        <w:t xml:space="preserve">.  </w:t>
      </w:r>
      <w:r w:rsidRPr="007C34DB">
        <w:rPr>
          <w:rFonts w:cs="Arial"/>
          <w:i/>
          <w:sz w:val="24"/>
          <w:szCs w:val="24"/>
          <w:lang w:val="en-US"/>
        </w:rPr>
        <w:t>E. coli</w:t>
      </w:r>
      <w:r w:rsidRPr="007C34DB">
        <w:rPr>
          <w:rFonts w:cs="Arial"/>
          <w:sz w:val="24"/>
          <w:szCs w:val="24"/>
          <w:lang w:val="en-US"/>
        </w:rPr>
        <w:t xml:space="preserve"> was more sensitive to drying than </w:t>
      </w:r>
      <w:r w:rsidRPr="007C34DB">
        <w:rPr>
          <w:rFonts w:cs="Arial"/>
          <w:i/>
          <w:sz w:val="24"/>
          <w:szCs w:val="24"/>
          <w:lang w:val="en-US"/>
        </w:rPr>
        <w:t>S. aureus</w:t>
      </w:r>
      <w:r w:rsidRPr="007C34DB">
        <w:rPr>
          <w:rFonts w:cs="Arial"/>
          <w:sz w:val="24"/>
          <w:szCs w:val="24"/>
          <w:lang w:val="en-US"/>
        </w:rPr>
        <w:t xml:space="preserve"> (p&lt;0.05).  Application of NEW-spray produced reductions similar to those obtained by brushing and rinsing followed by drying.  The two NEW sprays were significantly more effective than</w:t>
      </w:r>
      <w:r w:rsidRPr="007C34DB">
        <w:rPr>
          <w:rFonts w:cs="Arial"/>
          <w:i/>
          <w:sz w:val="24"/>
          <w:szCs w:val="24"/>
          <w:lang w:val="en-US"/>
        </w:rPr>
        <w:t xml:space="preserve"> </w:t>
      </w:r>
      <w:r w:rsidRPr="007C34DB">
        <w:rPr>
          <w:rFonts w:cs="Arial"/>
          <w:sz w:val="24"/>
          <w:szCs w:val="24"/>
          <w:lang w:val="en-US"/>
        </w:rPr>
        <w:t xml:space="preserve">brushing and rinsing for </w:t>
      </w:r>
      <w:r w:rsidRPr="007C34DB">
        <w:rPr>
          <w:rFonts w:cs="Arial"/>
          <w:i/>
          <w:sz w:val="24"/>
          <w:szCs w:val="24"/>
          <w:lang w:val="en-US"/>
        </w:rPr>
        <w:t>E. coli</w:t>
      </w:r>
      <w:r w:rsidRPr="007C34DB">
        <w:rPr>
          <w:rFonts w:cs="Arial"/>
          <w:sz w:val="24"/>
          <w:szCs w:val="24"/>
          <w:lang w:val="en-US"/>
        </w:rPr>
        <w:t xml:space="preserve"> , whilst for </w:t>
      </w:r>
      <w:r w:rsidRPr="007C34DB">
        <w:rPr>
          <w:rFonts w:cs="Arial"/>
          <w:i/>
          <w:sz w:val="24"/>
          <w:szCs w:val="24"/>
          <w:lang w:val="en-US"/>
        </w:rPr>
        <w:t>S. aureus</w:t>
      </w:r>
      <w:r w:rsidRPr="007C34DB">
        <w:rPr>
          <w:rFonts w:cs="Arial"/>
          <w:sz w:val="24"/>
          <w:szCs w:val="24"/>
          <w:lang w:val="en-US"/>
        </w:rPr>
        <w:t xml:space="preserve"> only results for NEW-1 spray were significant. Hypochlorite treatment resulted in the highest reduction with no detectable survivors (detection limit 3 cfu) in most replicates. </w:t>
      </w:r>
    </w:p>
    <w:p w:rsidR="00E64D4E" w:rsidRPr="007C34DB" w:rsidRDefault="00E64D4E" w:rsidP="00665A89">
      <w:pPr>
        <w:spacing w:line="480" w:lineRule="auto"/>
        <w:rPr>
          <w:rFonts w:cs="Arial"/>
          <w:b/>
          <w:sz w:val="24"/>
          <w:szCs w:val="24"/>
          <w:lang w:val="en-US"/>
        </w:rPr>
      </w:pPr>
      <w:r w:rsidRPr="007C34DB">
        <w:rPr>
          <w:rFonts w:cs="Arial"/>
          <w:b/>
          <w:sz w:val="24"/>
          <w:szCs w:val="24"/>
          <w:lang w:val="en-US"/>
        </w:rPr>
        <w:t>Tap handles</w:t>
      </w:r>
    </w:p>
    <w:p w:rsidR="00E64D4E" w:rsidRPr="007C34DB" w:rsidRDefault="00E64D4E" w:rsidP="00665A89">
      <w:pPr>
        <w:spacing w:line="480" w:lineRule="auto"/>
        <w:rPr>
          <w:rFonts w:cs="Arial"/>
          <w:b/>
          <w:sz w:val="24"/>
          <w:szCs w:val="24"/>
          <w:lang w:val="en-US"/>
        </w:rPr>
      </w:pPr>
      <w:r w:rsidRPr="007C34DB">
        <w:rPr>
          <w:rFonts w:cs="Arial"/>
          <w:color w:val="000000"/>
          <w:sz w:val="24"/>
          <w:szCs w:val="24"/>
          <w:lang w:val="en-GB"/>
        </w:rPr>
        <w:t xml:space="preserve">Of 1026 Norwegian consumers, 88 % had a one-grip tap handle in the kitchen sink and 10 % had a two-grip tap handle. </w:t>
      </w:r>
      <w:r w:rsidRPr="007C34DB">
        <w:rPr>
          <w:rFonts w:cs="Arial"/>
          <w:sz w:val="24"/>
          <w:szCs w:val="24"/>
          <w:lang w:val="en-US"/>
        </w:rPr>
        <w:t>About 74% of the respondents answered that they would use paper and/or a dish cloth to clean the tap handle (Figure 3). Of the respondents using the dish cloth only, 38% would use a cloth wrung up in water with detergent, 32% a moist cloth and 28% would spray with detergent and wipe off with cloth. Among respondents reporting using a combination of paper towel and kitchen cloth, 85% would use the paper towel first. Of respondents reporting using paper towel only, 51% would spray with detergent and wipe off with paper, 32% will use a paper moistened in water. A single use wipe was reported used by 15% of the respondents (not asked about type of wipe).</w:t>
      </w:r>
    </w:p>
    <w:p w:rsidR="00E64D4E" w:rsidRPr="007C34DB" w:rsidRDefault="00E64D4E" w:rsidP="009A3E71">
      <w:pPr>
        <w:spacing w:line="480" w:lineRule="auto"/>
        <w:ind w:firstLine="708"/>
        <w:rPr>
          <w:rFonts w:cs="Arial"/>
          <w:sz w:val="24"/>
          <w:szCs w:val="24"/>
          <w:lang w:val="en-US"/>
        </w:rPr>
      </w:pPr>
      <w:r w:rsidRPr="007C34DB">
        <w:rPr>
          <w:rFonts w:cs="Arial"/>
          <w:sz w:val="24"/>
          <w:szCs w:val="24"/>
          <w:lang w:val="en-US"/>
        </w:rPr>
        <w:lastRenderedPageBreak/>
        <w:t>Mean contamination levels on tap handles before cleaning were 4.6 log</w:t>
      </w:r>
      <w:r w:rsidRPr="007C34DB">
        <w:rPr>
          <w:rFonts w:cs="Arial"/>
          <w:sz w:val="24"/>
          <w:szCs w:val="24"/>
          <w:vertAlign w:val="subscript"/>
          <w:lang w:val="en-US"/>
        </w:rPr>
        <w:t>10</w:t>
      </w:r>
      <w:r w:rsidRPr="007C34DB">
        <w:rPr>
          <w:rFonts w:cs="Arial"/>
          <w:sz w:val="24"/>
          <w:szCs w:val="24"/>
          <w:lang w:val="en-US"/>
        </w:rPr>
        <w:t xml:space="preserve"> </w:t>
      </w:r>
      <w:r w:rsidRPr="007C34DB">
        <w:rPr>
          <w:rFonts w:cs="Arial"/>
          <w:i/>
          <w:sz w:val="24"/>
          <w:szCs w:val="24"/>
          <w:lang w:val="en-US"/>
        </w:rPr>
        <w:t>E. coli</w:t>
      </w:r>
      <w:r w:rsidRPr="007C34DB">
        <w:rPr>
          <w:rFonts w:cs="Arial"/>
          <w:sz w:val="24"/>
          <w:szCs w:val="24"/>
          <w:lang w:val="en-US"/>
        </w:rPr>
        <w:t xml:space="preserve"> and 4.5 log</w:t>
      </w:r>
      <w:r w:rsidRPr="007C34DB">
        <w:rPr>
          <w:rFonts w:cs="Arial"/>
          <w:sz w:val="24"/>
          <w:szCs w:val="24"/>
          <w:vertAlign w:val="subscript"/>
          <w:lang w:val="en-US"/>
        </w:rPr>
        <w:t>10</w:t>
      </w:r>
      <w:r w:rsidRPr="007C34DB">
        <w:rPr>
          <w:rFonts w:cs="Arial"/>
          <w:sz w:val="24"/>
          <w:szCs w:val="24"/>
          <w:lang w:val="en-US"/>
        </w:rPr>
        <w:t xml:space="preserve"> </w:t>
      </w:r>
      <w:r w:rsidRPr="007C34DB">
        <w:rPr>
          <w:rFonts w:cs="Arial"/>
          <w:i/>
          <w:sz w:val="24"/>
          <w:szCs w:val="24"/>
          <w:lang w:val="en-US"/>
        </w:rPr>
        <w:t>S. aureus</w:t>
      </w:r>
      <w:r w:rsidRPr="007C34DB">
        <w:rPr>
          <w:rFonts w:cs="Arial"/>
          <w:sz w:val="24"/>
          <w:szCs w:val="24"/>
          <w:lang w:val="en-US"/>
        </w:rPr>
        <w:t xml:space="preserve">. The logarithmic reduction in bacterial numbers after cleaning ranged from 1.7 to 3.5 (Table 1). There were few significant differences between the efficacy of the protocols, but for </w:t>
      </w:r>
      <w:r w:rsidRPr="007C34DB">
        <w:rPr>
          <w:rFonts w:cs="Arial"/>
          <w:i/>
          <w:sz w:val="24"/>
          <w:szCs w:val="24"/>
          <w:lang w:val="en-US"/>
        </w:rPr>
        <w:t>E. coli</w:t>
      </w:r>
      <w:r w:rsidRPr="007C34DB">
        <w:rPr>
          <w:rFonts w:cs="Arial"/>
          <w:sz w:val="24"/>
          <w:szCs w:val="24"/>
          <w:lang w:val="en-US"/>
        </w:rPr>
        <w:t xml:space="preserve"> a significantly higher reduction (p&lt;0.05) was obtained by using a detergent spray wiped off by a cloth, compared to a cloth moistened in water. Disinfection with hypochlorite produced in most cases no detectable survivors for both </w:t>
      </w:r>
      <w:r w:rsidRPr="007C34DB">
        <w:rPr>
          <w:rFonts w:cs="Arial"/>
          <w:i/>
          <w:sz w:val="24"/>
          <w:szCs w:val="24"/>
          <w:lang w:val="en-US"/>
        </w:rPr>
        <w:t xml:space="preserve">E.coli </w:t>
      </w:r>
      <w:r w:rsidRPr="007C34DB">
        <w:rPr>
          <w:rFonts w:cs="Arial"/>
          <w:sz w:val="24"/>
          <w:szCs w:val="24"/>
          <w:lang w:val="en-US"/>
        </w:rPr>
        <w:t>and</w:t>
      </w:r>
      <w:r w:rsidRPr="007C34DB">
        <w:rPr>
          <w:rFonts w:cs="Arial"/>
          <w:i/>
          <w:sz w:val="24"/>
          <w:szCs w:val="24"/>
          <w:lang w:val="en-US"/>
        </w:rPr>
        <w:t xml:space="preserve"> S. aureus </w:t>
      </w:r>
      <w:r w:rsidRPr="007C34DB">
        <w:rPr>
          <w:rFonts w:cs="Arial"/>
          <w:sz w:val="24"/>
          <w:szCs w:val="24"/>
          <w:lang w:val="en-US"/>
        </w:rPr>
        <w:t>(detection limit 3 cfu per tap handle).</w:t>
      </w:r>
    </w:p>
    <w:p w:rsidR="00E64D4E" w:rsidRPr="007C34DB" w:rsidRDefault="00E64D4E" w:rsidP="00665A89">
      <w:pPr>
        <w:spacing w:line="480" w:lineRule="auto"/>
        <w:rPr>
          <w:rFonts w:cs="Arial"/>
          <w:sz w:val="24"/>
          <w:szCs w:val="24"/>
          <w:lang w:val="en-US"/>
        </w:rPr>
      </w:pPr>
    </w:p>
    <w:p w:rsidR="00E64D4E" w:rsidRPr="007C34DB" w:rsidRDefault="00E64D4E" w:rsidP="00665A89">
      <w:pPr>
        <w:spacing w:line="480" w:lineRule="auto"/>
        <w:rPr>
          <w:rFonts w:cs="Arial"/>
          <w:b/>
          <w:sz w:val="24"/>
          <w:szCs w:val="24"/>
          <w:lang w:val="en-US"/>
        </w:rPr>
      </w:pPr>
      <w:r w:rsidRPr="007C34DB">
        <w:rPr>
          <w:rFonts w:cs="Arial"/>
          <w:b/>
          <w:sz w:val="24"/>
          <w:szCs w:val="24"/>
          <w:lang w:val="en-US"/>
        </w:rPr>
        <w:t xml:space="preserve">Mobile phones </w:t>
      </w:r>
    </w:p>
    <w:p w:rsidR="00E64D4E" w:rsidRPr="007C34DB" w:rsidRDefault="00E64D4E" w:rsidP="001F3799">
      <w:pPr>
        <w:spacing w:line="480" w:lineRule="auto"/>
        <w:rPr>
          <w:rFonts w:cs="Arial"/>
          <w:sz w:val="24"/>
          <w:szCs w:val="24"/>
          <w:lang w:val="en-US"/>
        </w:rPr>
      </w:pPr>
      <w:r w:rsidRPr="007C34DB">
        <w:rPr>
          <w:rFonts w:cs="Arial"/>
          <w:sz w:val="24"/>
          <w:szCs w:val="24"/>
          <w:lang w:val="en-GB"/>
        </w:rPr>
        <w:t>98% of respondents (n = 1046) reported to have a mobile phone</w:t>
      </w:r>
      <w:r w:rsidRPr="007C34DB">
        <w:rPr>
          <w:rFonts w:cs="Arial"/>
          <w:sz w:val="24"/>
          <w:szCs w:val="24"/>
          <w:lang w:val="en-US"/>
        </w:rPr>
        <w:t xml:space="preserve"> and 49 % (n=516) stated to have cleaned their mobile phone. The question about how they cleaned their phone was without given alternatives; respondents were asked to write their response in their own words. The following methods were reported: Disinfection (including alcohol) 39%, wiped with moistened cloth/paper 16%, wiped (no further details) 12%, wiped with detergent moistened cloth/paper 10%, wiped with dry cloth/paper 9%, single-use wipe 9%, blown with air 2% and other treatments 3%.</w:t>
      </w:r>
    </w:p>
    <w:p w:rsidR="00E64D4E" w:rsidRPr="007C34DB" w:rsidRDefault="00E64D4E" w:rsidP="009A3E71">
      <w:pPr>
        <w:spacing w:line="480" w:lineRule="auto"/>
        <w:ind w:firstLine="708"/>
        <w:rPr>
          <w:rFonts w:cs="Arial"/>
          <w:sz w:val="24"/>
          <w:szCs w:val="24"/>
          <w:lang w:val="en-US"/>
        </w:rPr>
      </w:pPr>
      <w:r w:rsidRPr="007C34DB">
        <w:rPr>
          <w:rFonts w:cs="Arial"/>
          <w:sz w:val="24"/>
          <w:szCs w:val="24"/>
          <w:lang w:val="en-US"/>
        </w:rPr>
        <w:t>Mean contamination levels on mobile phones before cleaning were 4.4 log</w:t>
      </w:r>
      <w:r w:rsidRPr="007C34DB">
        <w:rPr>
          <w:rFonts w:cs="Arial"/>
          <w:sz w:val="24"/>
          <w:szCs w:val="24"/>
          <w:vertAlign w:val="subscript"/>
          <w:lang w:val="en-US"/>
        </w:rPr>
        <w:t>10</w:t>
      </w:r>
      <w:r w:rsidRPr="007C34DB">
        <w:rPr>
          <w:rFonts w:cs="Arial"/>
          <w:sz w:val="24"/>
          <w:szCs w:val="24"/>
          <w:lang w:val="en-US"/>
        </w:rPr>
        <w:t xml:space="preserve"> </w:t>
      </w:r>
      <w:r w:rsidRPr="007C34DB">
        <w:rPr>
          <w:rFonts w:cs="Arial"/>
          <w:i/>
          <w:sz w:val="24"/>
          <w:szCs w:val="24"/>
          <w:lang w:val="en-US"/>
        </w:rPr>
        <w:t xml:space="preserve">E. coli </w:t>
      </w:r>
      <w:r w:rsidRPr="007C34DB">
        <w:rPr>
          <w:rFonts w:cs="Arial"/>
          <w:sz w:val="24"/>
          <w:szCs w:val="24"/>
          <w:lang w:val="en-US"/>
        </w:rPr>
        <w:t>and 4.6 log</w:t>
      </w:r>
      <w:r w:rsidRPr="007C34DB">
        <w:rPr>
          <w:rFonts w:cs="Arial"/>
          <w:sz w:val="24"/>
          <w:szCs w:val="24"/>
          <w:vertAlign w:val="subscript"/>
          <w:lang w:val="en-US"/>
        </w:rPr>
        <w:t>10</w:t>
      </w:r>
      <w:r w:rsidRPr="007C34DB">
        <w:rPr>
          <w:rFonts w:cs="Arial"/>
          <w:sz w:val="24"/>
          <w:szCs w:val="24"/>
          <w:lang w:val="en-US"/>
        </w:rPr>
        <w:t xml:space="preserve"> </w:t>
      </w:r>
      <w:r w:rsidRPr="007C34DB">
        <w:rPr>
          <w:rFonts w:cs="Arial"/>
          <w:i/>
          <w:sz w:val="24"/>
          <w:szCs w:val="24"/>
          <w:lang w:val="en-US"/>
        </w:rPr>
        <w:t>S. aureus</w:t>
      </w:r>
      <w:r w:rsidRPr="007C34DB">
        <w:rPr>
          <w:rFonts w:cs="Arial"/>
          <w:sz w:val="24"/>
          <w:szCs w:val="24"/>
          <w:lang w:val="en-US"/>
        </w:rPr>
        <w:t xml:space="preserve">. As shown in Table 1, the logarithmic reduction after cleaning ranged from about 0.4 to 1.8 with few significant differences between methods. The hygiene efficacy of using a soft dry cloth, as recommended by the manufacturer of the mobile phone, was significantly lower (p&lt;0.05) than all the other methods tested </w:t>
      </w:r>
    </w:p>
    <w:p w:rsidR="00E64D4E" w:rsidRPr="007C34DB" w:rsidRDefault="00E64D4E" w:rsidP="009A3E71">
      <w:pPr>
        <w:spacing w:line="480" w:lineRule="auto"/>
        <w:ind w:firstLine="708"/>
        <w:rPr>
          <w:rFonts w:cs="Arial"/>
          <w:sz w:val="24"/>
          <w:szCs w:val="24"/>
          <w:lang w:val="en-US"/>
        </w:rPr>
      </w:pPr>
      <w:r w:rsidRPr="007C34DB">
        <w:rPr>
          <w:rFonts w:cs="Arial"/>
          <w:sz w:val="24"/>
          <w:szCs w:val="24"/>
          <w:lang w:val="en-US"/>
        </w:rPr>
        <w:lastRenderedPageBreak/>
        <w:t>Four of the cleaning procedures were the same for tap handles and mobile phones. Higher (p&lt;0.05) bacterial reduction was observed for tap handles than for mobile phones when using moist cloth wrung in water or detergent containing water, or when single use wipes was used.</w:t>
      </w:r>
    </w:p>
    <w:p w:rsidR="00E64D4E" w:rsidRPr="007C34DB" w:rsidRDefault="00E64D4E" w:rsidP="00BE2A22">
      <w:pPr>
        <w:spacing w:line="480" w:lineRule="auto"/>
        <w:rPr>
          <w:lang w:val="en-US"/>
        </w:rPr>
      </w:pPr>
    </w:p>
    <w:p w:rsidR="00E64D4E" w:rsidRPr="007C34DB" w:rsidRDefault="00E64D4E" w:rsidP="00056C10">
      <w:pPr>
        <w:spacing w:line="480" w:lineRule="auto"/>
        <w:rPr>
          <w:rFonts w:cs="Arial"/>
          <w:b/>
          <w:sz w:val="24"/>
          <w:szCs w:val="24"/>
          <w:lang w:val="en-US"/>
        </w:rPr>
      </w:pPr>
      <w:r w:rsidRPr="007C34DB">
        <w:rPr>
          <w:rFonts w:cs="Arial"/>
          <w:b/>
          <w:sz w:val="28"/>
          <w:szCs w:val="28"/>
          <w:lang w:val="en-US"/>
        </w:rPr>
        <w:t>Steel coupons from domestic kitchen sinks</w:t>
      </w:r>
    </w:p>
    <w:p w:rsidR="00E64D4E" w:rsidRPr="007C34DB" w:rsidRDefault="00E64D4E" w:rsidP="009A3E71">
      <w:pPr>
        <w:spacing w:line="480" w:lineRule="auto"/>
        <w:rPr>
          <w:rFonts w:cs="Arial"/>
          <w:sz w:val="24"/>
          <w:szCs w:val="24"/>
          <w:lang w:val="en-US"/>
        </w:rPr>
      </w:pPr>
      <w:r w:rsidRPr="007C34DB">
        <w:rPr>
          <w:rFonts w:cs="Arial"/>
          <w:sz w:val="24"/>
          <w:szCs w:val="24"/>
          <w:lang w:val="en-US"/>
        </w:rPr>
        <w:t>Contamination levels on stainless steel coupons after removal from sinks, were log</w:t>
      </w:r>
      <w:r w:rsidRPr="007C34DB">
        <w:rPr>
          <w:rFonts w:cs="Arial"/>
          <w:sz w:val="24"/>
          <w:szCs w:val="24"/>
          <w:vertAlign w:val="subscript"/>
          <w:lang w:val="en-US"/>
        </w:rPr>
        <w:t>10</w:t>
      </w:r>
      <w:r w:rsidRPr="007C34DB">
        <w:rPr>
          <w:rFonts w:cs="Arial"/>
          <w:sz w:val="24"/>
          <w:szCs w:val="24"/>
          <w:lang w:val="en-US"/>
        </w:rPr>
        <w:t xml:space="preserve"> 4.9- 6.4 cfu. As shown in Table 1, wiping with a moist cloth followed by spraying with hypochlorite caused a significant reduction in cfu, while a moist cloth with or without detergent produced no significant reduction. The effect of hypochlorite varied considerably on coupons from different kitchens. From four of the kitchens no surviving bacteria (detection limit 3 cfu, &gt;4.5 LR) were detected, while for two coupons the reduction was 1.4 and 1.8 log</w:t>
      </w:r>
      <w:r w:rsidRPr="007C34DB">
        <w:rPr>
          <w:rFonts w:cs="Arial"/>
          <w:sz w:val="24"/>
          <w:szCs w:val="24"/>
          <w:vertAlign w:val="subscript"/>
          <w:lang w:val="en-US"/>
        </w:rPr>
        <w:t>10</w:t>
      </w:r>
      <w:r w:rsidRPr="007C34DB">
        <w:rPr>
          <w:rFonts w:cs="Arial"/>
          <w:sz w:val="24"/>
          <w:szCs w:val="24"/>
          <w:lang w:val="en-US"/>
        </w:rPr>
        <w:t xml:space="preserve">. There was no correlation between the initial number of cfu on control coupons and efficacy of hypochlorite (R=0.2). From four kitchens, bacteria surviving disinfection with hypochlorite were identified by 16S rDNA sequencing. The diversity was high with 19 genera representing more than 5% of the microbiota in at least one kitchen. The bacterial flora surviving disinfection varied between different kitchens. The following genera were present on coupons from two different sinks: </w:t>
      </w:r>
      <w:r w:rsidRPr="007C34DB">
        <w:rPr>
          <w:rFonts w:cs="Arial"/>
          <w:i/>
          <w:sz w:val="24"/>
          <w:szCs w:val="24"/>
          <w:lang w:val="en-US"/>
        </w:rPr>
        <w:t xml:space="preserve">Kocuria, Sphingomonas, Chryseobacterium, Enhydrobacter </w:t>
      </w:r>
      <w:r w:rsidRPr="007C34DB">
        <w:rPr>
          <w:rFonts w:cs="Arial"/>
          <w:sz w:val="24"/>
          <w:szCs w:val="24"/>
          <w:lang w:val="en-US"/>
        </w:rPr>
        <w:t>and</w:t>
      </w:r>
      <w:r w:rsidRPr="007C34DB">
        <w:rPr>
          <w:rFonts w:cs="Arial"/>
          <w:i/>
          <w:sz w:val="24"/>
          <w:szCs w:val="24"/>
          <w:lang w:val="en-US"/>
        </w:rPr>
        <w:t xml:space="preserve"> Brachybacterium . </w:t>
      </w:r>
      <w:r w:rsidRPr="007C34DB">
        <w:rPr>
          <w:rFonts w:cs="Arial"/>
          <w:sz w:val="24"/>
          <w:szCs w:val="24"/>
          <w:lang w:val="en-US"/>
        </w:rPr>
        <w:t xml:space="preserve"> The remaining 14 genera were only present in one sink.</w:t>
      </w:r>
    </w:p>
    <w:p w:rsidR="00E64D4E" w:rsidRPr="007C34DB" w:rsidRDefault="00E64D4E" w:rsidP="006E70A3">
      <w:pPr>
        <w:spacing w:line="480" w:lineRule="auto"/>
        <w:ind w:firstLine="708"/>
        <w:rPr>
          <w:rFonts w:cs="Arial"/>
          <w:sz w:val="24"/>
          <w:szCs w:val="24"/>
          <w:lang w:val="en-US"/>
        </w:rPr>
      </w:pPr>
    </w:p>
    <w:p w:rsidR="00E64D4E" w:rsidRPr="007C34DB" w:rsidRDefault="00E64D4E" w:rsidP="005931B4">
      <w:pPr>
        <w:spacing w:line="480" w:lineRule="auto"/>
        <w:rPr>
          <w:rFonts w:cs="Arial"/>
          <w:b/>
          <w:noProof/>
          <w:color w:val="000000"/>
          <w:sz w:val="32"/>
          <w:szCs w:val="32"/>
          <w:lang w:val="en-GB" w:eastAsia="nb-NO"/>
        </w:rPr>
      </w:pPr>
      <w:r w:rsidRPr="007C34DB">
        <w:rPr>
          <w:rFonts w:cs="Arial"/>
          <w:b/>
          <w:noProof/>
          <w:color w:val="000000"/>
          <w:sz w:val="32"/>
          <w:szCs w:val="32"/>
          <w:lang w:val="en-GB" w:eastAsia="nb-NO"/>
        </w:rPr>
        <w:t>Discussion</w:t>
      </w:r>
    </w:p>
    <w:p w:rsidR="00E64D4E" w:rsidRPr="007C34DB" w:rsidRDefault="00E64D4E" w:rsidP="00076360">
      <w:pPr>
        <w:spacing w:line="480" w:lineRule="auto"/>
        <w:rPr>
          <w:rFonts w:cs="Arial"/>
          <w:noProof/>
          <w:color w:val="000000"/>
          <w:sz w:val="24"/>
          <w:szCs w:val="24"/>
          <w:lang w:val="en-GB" w:eastAsia="nb-NO"/>
        </w:rPr>
      </w:pPr>
      <w:r w:rsidRPr="007C34DB">
        <w:rPr>
          <w:rFonts w:cs="Arial"/>
          <w:noProof/>
          <w:color w:val="000000"/>
          <w:sz w:val="24"/>
          <w:szCs w:val="24"/>
          <w:lang w:val="en-GB" w:eastAsia="nb-NO"/>
        </w:rPr>
        <w:lastRenderedPageBreak/>
        <w:t xml:space="preserve">In the food industry, performance criteria for hygienic cleaning are defined, the efficacy is monitored both visually and microbiologically, and actions taken if procedures do not meet the criteria. For consumers, no such criteria exist and only visual cleanliness is monitored. Thus consumer’s food hygiene behaviour is based on the  practices learned from parents, friends and the educational system, and information from government health agencies and cleaning product manufacturers. </w:t>
      </w:r>
    </w:p>
    <w:p w:rsidR="00E64D4E" w:rsidRPr="007C34DB" w:rsidRDefault="00E64D4E" w:rsidP="009A3E71">
      <w:pPr>
        <w:spacing w:line="480" w:lineRule="auto"/>
        <w:ind w:firstLine="708"/>
        <w:rPr>
          <w:rFonts w:cs="Arial"/>
          <w:noProof/>
          <w:color w:val="000000"/>
          <w:sz w:val="24"/>
          <w:szCs w:val="24"/>
          <w:lang w:val="en-GB" w:eastAsia="nb-NO"/>
        </w:rPr>
      </w:pPr>
      <w:r w:rsidRPr="007C34DB">
        <w:rPr>
          <w:rFonts w:cs="Arial"/>
          <w:color w:val="000000"/>
          <w:sz w:val="24"/>
          <w:szCs w:val="24"/>
          <w:lang w:val="en-US"/>
        </w:rPr>
        <w:t xml:space="preserve">New microbial challenges, such as pathogens with low infectious doses, like norovirus, or bacteria harboring transferable antibiotic resistance genes, raise the question of whether more effective hygienic practices are now needed for the domestic environment </w:t>
      </w:r>
      <w:r w:rsidRPr="007C34DB">
        <w:rPr>
          <w:rFonts w:cs="Arial"/>
          <w:noProof/>
          <w:color w:val="000000"/>
          <w:sz w:val="24"/>
          <w:szCs w:val="24"/>
          <w:lang w:val="en-GB" w:eastAsia="nb-NO"/>
        </w:rPr>
        <w:t>(Bloomfield et al. 2007). Good hygiene practice is important not only for preventing spread of food borne pathogens, but also  preventing cross contamination from</w:t>
      </w:r>
      <w:r w:rsidRPr="007C34DB">
        <w:rPr>
          <w:rFonts w:cs="Arial"/>
          <w:color w:val="000000"/>
          <w:sz w:val="24"/>
          <w:szCs w:val="24"/>
          <w:lang w:val="en-GB"/>
        </w:rPr>
        <w:t xml:space="preserve"> antibiotic resistance genes (e.g. methicillin-resistant </w:t>
      </w:r>
      <w:r w:rsidRPr="007C34DB">
        <w:rPr>
          <w:rFonts w:cs="Arial"/>
          <w:i/>
          <w:color w:val="000000"/>
          <w:sz w:val="24"/>
          <w:szCs w:val="24"/>
          <w:lang w:val="en-GB"/>
        </w:rPr>
        <w:t>Staphylococcus aureus</w:t>
      </w:r>
      <w:r w:rsidRPr="007C34DB">
        <w:rPr>
          <w:rFonts w:cs="Arial"/>
          <w:color w:val="000000"/>
          <w:sz w:val="24"/>
          <w:szCs w:val="24"/>
          <w:lang w:val="en-GB"/>
        </w:rPr>
        <w:t xml:space="preserve"> (MRSA) and extended-spectrum beta-lactamase (ESBL) producing </w:t>
      </w:r>
      <w:r w:rsidRPr="007C34DB">
        <w:rPr>
          <w:rFonts w:cs="Arial"/>
          <w:i/>
          <w:color w:val="000000"/>
          <w:sz w:val="24"/>
          <w:szCs w:val="24"/>
          <w:lang w:val="en-GB"/>
        </w:rPr>
        <w:t>E.coli</w:t>
      </w:r>
      <w:r w:rsidRPr="007C34DB">
        <w:rPr>
          <w:rFonts w:cs="Arial"/>
          <w:color w:val="000000"/>
          <w:sz w:val="24"/>
          <w:szCs w:val="24"/>
          <w:lang w:val="en-GB"/>
        </w:rPr>
        <w:t xml:space="preserve">) which can be found in raw meats </w:t>
      </w:r>
      <w:r w:rsidRPr="007C34DB">
        <w:rPr>
          <w:rFonts w:cs="Arial"/>
          <w:noProof/>
          <w:color w:val="000000"/>
          <w:sz w:val="24"/>
          <w:szCs w:val="24"/>
          <w:lang w:val="en-GB"/>
        </w:rPr>
        <w:t>(Lavilla et al. 2008; Vanderhaeghen et al. 2010; Leverstein-van Hall et al. 2011; van Rijen et al. 2014)</w:t>
      </w:r>
      <w:r w:rsidRPr="007C34DB">
        <w:rPr>
          <w:rFonts w:cs="Arial"/>
          <w:color w:val="000000"/>
          <w:sz w:val="24"/>
          <w:szCs w:val="24"/>
          <w:lang w:val="en-GB"/>
        </w:rPr>
        <w:t>.</w:t>
      </w:r>
    </w:p>
    <w:p w:rsidR="00E64D4E" w:rsidRPr="007C34DB" w:rsidRDefault="00E64D4E" w:rsidP="009A3E71">
      <w:pPr>
        <w:spacing w:line="480" w:lineRule="auto"/>
        <w:ind w:firstLine="708"/>
        <w:rPr>
          <w:rFonts w:cs="Arial"/>
          <w:noProof/>
          <w:color w:val="000000"/>
          <w:sz w:val="24"/>
          <w:szCs w:val="24"/>
          <w:lang w:val="en-GB" w:eastAsia="nb-NO"/>
        </w:rPr>
      </w:pPr>
      <w:r w:rsidRPr="007C34DB">
        <w:rPr>
          <w:rFonts w:cs="Arial"/>
          <w:color w:val="000000"/>
          <w:sz w:val="24"/>
          <w:szCs w:val="24"/>
          <w:lang w:val="en-US"/>
        </w:rPr>
        <w:t xml:space="preserve">From a food safety point of view, the key criteria for promoting new methods and technologies is whether and to what extent they can be shown to be more effective in preventing cross-contamination than traditional methods. </w:t>
      </w:r>
      <w:r w:rsidRPr="007C34DB">
        <w:rPr>
          <w:rFonts w:cs="Arial"/>
          <w:noProof/>
          <w:color w:val="000000"/>
          <w:sz w:val="24"/>
          <w:szCs w:val="24"/>
          <w:lang w:val="en-GB" w:eastAsia="nb-NO"/>
        </w:rPr>
        <w:t xml:space="preserve">The survey showed that many Norwegian consumers use traditional cleaning methods involving textile cloths and brushes, detergent and water. Despite strong marketing of  single-use wipes and spray detergents, many consumers are cautious of adopting these new technologies. One reason could be that food hygiene pracices are habitual and retaining old habits requires less cognitive effort. Social norms may also hinder the adoption of new methods (Byrd-Bredbenner et al. 2013). </w:t>
      </w:r>
      <w:r w:rsidRPr="007C34DB">
        <w:rPr>
          <w:rFonts w:cs="Arial"/>
          <w:color w:val="000000"/>
          <w:sz w:val="24"/>
          <w:szCs w:val="24"/>
          <w:lang w:val="en-US"/>
        </w:rPr>
        <w:lastRenderedPageBreak/>
        <w:t xml:space="preserve">Thus, new technologies cannot only be promoted by referring to efficacy, but should also be convenient, </w:t>
      </w:r>
      <w:r w:rsidR="00886B56" w:rsidRPr="007C34DB">
        <w:rPr>
          <w:rFonts w:cs="Arial"/>
          <w:color w:val="000000"/>
          <w:sz w:val="24"/>
          <w:szCs w:val="24"/>
          <w:lang w:val="en-US"/>
        </w:rPr>
        <w:t xml:space="preserve">not too expensive, </w:t>
      </w:r>
      <w:r w:rsidRPr="007C34DB">
        <w:rPr>
          <w:rFonts w:cs="Arial"/>
          <w:color w:val="000000"/>
          <w:sz w:val="24"/>
          <w:szCs w:val="24"/>
          <w:lang w:val="en-US"/>
        </w:rPr>
        <w:t xml:space="preserve">safe and environmentally friendly. </w:t>
      </w:r>
    </w:p>
    <w:p w:rsidR="00E64D4E" w:rsidRPr="007C34DB" w:rsidRDefault="00E64D4E" w:rsidP="009A3E71">
      <w:pPr>
        <w:spacing w:line="480" w:lineRule="auto"/>
        <w:ind w:firstLine="708"/>
        <w:rPr>
          <w:rFonts w:cs="Arial"/>
          <w:color w:val="000000"/>
          <w:sz w:val="24"/>
          <w:szCs w:val="24"/>
          <w:lang w:val="en-US"/>
        </w:rPr>
      </w:pPr>
      <w:r w:rsidRPr="007C34DB">
        <w:rPr>
          <w:rFonts w:cs="Arial"/>
          <w:color w:val="000000"/>
          <w:sz w:val="24"/>
          <w:szCs w:val="24"/>
          <w:lang w:val="en-US"/>
        </w:rPr>
        <w:t>In this study, laboratory models simulating domestic conditions were used to compare traditional practices, with new technologies and practices involving disinfectants.</w:t>
      </w:r>
      <w:r w:rsidRPr="007C34DB" w:rsidDel="00900C82">
        <w:rPr>
          <w:rFonts w:cs="Arial"/>
          <w:color w:val="000000"/>
          <w:sz w:val="24"/>
          <w:szCs w:val="24"/>
          <w:lang w:val="en-US"/>
        </w:rPr>
        <w:t xml:space="preserve"> </w:t>
      </w:r>
      <w:r w:rsidRPr="007C34DB">
        <w:rPr>
          <w:rFonts w:cs="Arial"/>
          <w:noProof/>
          <w:color w:val="000000"/>
          <w:sz w:val="24"/>
          <w:szCs w:val="24"/>
          <w:lang w:val="en-GB" w:eastAsia="nb-NO"/>
        </w:rPr>
        <w:t xml:space="preserve">Although standard suspension and surface tests are used to measure the performance of disinfectants (proof of principle), there is little field data on their effectiveness (fitness for purpose) relative to that of traditional cleaning methods.  </w:t>
      </w:r>
    </w:p>
    <w:p w:rsidR="00E64D4E" w:rsidRPr="007C34DB" w:rsidRDefault="00E64D4E" w:rsidP="009A3E71">
      <w:pPr>
        <w:spacing w:line="480" w:lineRule="auto"/>
        <w:ind w:firstLine="708"/>
        <w:rPr>
          <w:rFonts w:cs="Arial"/>
          <w:color w:val="000000"/>
          <w:sz w:val="24"/>
          <w:szCs w:val="24"/>
          <w:lang w:val="en-US"/>
        </w:rPr>
      </w:pPr>
      <w:r w:rsidRPr="007C34DB">
        <w:rPr>
          <w:rFonts w:cs="Arial"/>
          <w:noProof/>
          <w:color w:val="000000"/>
          <w:sz w:val="24"/>
          <w:szCs w:val="24"/>
          <w:lang w:val="en-GB" w:eastAsia="nb-NO"/>
        </w:rPr>
        <w:t xml:space="preserve"> The most commonly used traditional methods produced a mean LR in contamination between  1.5-2.5 on contaminated cutting boards, tap handles and phones. This is in the same range as reported in other studies (Toiviainen-Laine et al. 2009; Lee et al. 2011; Kim et al. 2012). A major difference between cutting boards and taps, is that cutting boards can be rinsed under running water. It is perhaps surprising that the LR achieved by brushing followed by rinsing of boards was no greater than that produced by wiping taps with a moistened cloth. This may be explained by higher surface roughness of the former. Interestingly there was no significant increase in hygienic cleanliness of cutting boards and taps by use of detergent as opposed to water alone, which suggests that the key part of this process is the physical/mechanical action of brushing or wiping. </w:t>
      </w:r>
      <w:r w:rsidRPr="007C34DB">
        <w:rPr>
          <w:rFonts w:cs="Arial"/>
          <w:color w:val="000000"/>
          <w:sz w:val="24"/>
          <w:szCs w:val="24"/>
          <w:lang w:val="en-US"/>
        </w:rPr>
        <w:t xml:space="preserve">The efficacy of single use wipes on contaminated tap handles and mobile phones was similar to that of cloths (mean LR 1.5-3.0). Use of a detergent spray and wiping action were slightly more effective in reducing contamination on tap handles (mean LR 2.8 and 3.5). </w:t>
      </w:r>
      <w:r w:rsidRPr="007C34DB">
        <w:rPr>
          <w:rFonts w:cs="Arial"/>
          <w:noProof/>
          <w:color w:val="000000"/>
          <w:sz w:val="24"/>
          <w:szCs w:val="24"/>
          <w:lang w:val="en-US"/>
        </w:rPr>
        <w:t xml:space="preserve">DeVere and Purchase </w:t>
      </w:r>
      <w:r w:rsidR="00745C99" w:rsidRPr="007C34DB">
        <w:rPr>
          <w:rFonts w:cs="Arial"/>
          <w:noProof/>
          <w:color w:val="000000"/>
          <w:sz w:val="24"/>
          <w:szCs w:val="24"/>
          <w:lang w:val="en-US"/>
        </w:rPr>
        <w:t>(</w:t>
      </w:r>
      <w:r w:rsidRPr="007C34DB">
        <w:rPr>
          <w:rFonts w:cs="Arial"/>
          <w:noProof/>
          <w:color w:val="000000"/>
          <w:sz w:val="24"/>
          <w:szCs w:val="24"/>
          <w:lang w:val="en-US"/>
        </w:rPr>
        <w:t>2007)</w:t>
      </w:r>
      <w:r w:rsidRPr="007C34DB">
        <w:rPr>
          <w:rFonts w:cs="Arial"/>
          <w:color w:val="000000"/>
          <w:sz w:val="24"/>
          <w:szCs w:val="24"/>
          <w:lang w:val="en-US"/>
        </w:rPr>
        <w:t xml:space="preserve"> also found that sprays were more effective than wipes against </w:t>
      </w:r>
      <w:r w:rsidRPr="007C34DB">
        <w:rPr>
          <w:rFonts w:cs="Arial"/>
          <w:i/>
          <w:color w:val="000000"/>
          <w:sz w:val="24"/>
          <w:szCs w:val="24"/>
          <w:lang w:val="en-US"/>
        </w:rPr>
        <w:t>E. coli</w:t>
      </w:r>
      <w:r w:rsidRPr="007C34DB">
        <w:rPr>
          <w:rFonts w:cs="Arial"/>
          <w:color w:val="000000"/>
          <w:sz w:val="24"/>
          <w:szCs w:val="24"/>
          <w:lang w:val="en-US"/>
        </w:rPr>
        <w:t xml:space="preserve"> and </w:t>
      </w:r>
      <w:r w:rsidRPr="007C34DB">
        <w:rPr>
          <w:rFonts w:cs="Arial"/>
          <w:i/>
          <w:color w:val="000000"/>
          <w:sz w:val="24"/>
          <w:szCs w:val="24"/>
          <w:lang w:val="en-US"/>
        </w:rPr>
        <w:t>S. aureus</w:t>
      </w:r>
      <w:r w:rsidRPr="007C34DB">
        <w:rPr>
          <w:rFonts w:cs="Arial"/>
          <w:color w:val="000000"/>
          <w:sz w:val="24"/>
          <w:szCs w:val="24"/>
          <w:lang w:val="en-US"/>
        </w:rPr>
        <w:t xml:space="preserve"> on various types of surfaces, and suggested that this is because sprays allow for larger volumes of liquid to be applied.</w:t>
      </w:r>
    </w:p>
    <w:p w:rsidR="00E64D4E" w:rsidRPr="007C34DB" w:rsidRDefault="00E64D4E" w:rsidP="009A3E71">
      <w:pPr>
        <w:spacing w:after="0" w:line="480" w:lineRule="auto"/>
        <w:ind w:firstLine="708"/>
        <w:rPr>
          <w:rFonts w:cs="Arial"/>
          <w:color w:val="000000"/>
          <w:sz w:val="24"/>
          <w:szCs w:val="24"/>
          <w:lang w:val="en-US"/>
        </w:rPr>
      </w:pPr>
      <w:r w:rsidRPr="007C34DB">
        <w:rPr>
          <w:rFonts w:cs="Arial"/>
          <w:color w:val="000000"/>
          <w:sz w:val="24"/>
          <w:szCs w:val="24"/>
          <w:lang w:val="en-US"/>
        </w:rPr>
        <w:lastRenderedPageBreak/>
        <w:t xml:space="preserve">Our results suggest that dry cloths are relatively ineffective (0.4-0.9 mean LR) for hygienic cleaning of mobile phones and that the more commonly used cleaning methods (alcohol wipes, single-use wipes, moist cloths or paper) which produced 1.5-1.9 mean LR should be recommended. It may be that the manufacturers are concerned that fluids could harm the electronics in the phone. The efficacy of alcohol wipes, was surprisingly low (1.3, 1.8 mean LR). This might be because the wipes contained very little fluid (2 ml according to label) compared to the other treatments. </w:t>
      </w:r>
      <w:r w:rsidRPr="007C34DB">
        <w:rPr>
          <w:rFonts w:cs="Arial"/>
          <w:noProof/>
          <w:color w:val="000000"/>
          <w:sz w:val="24"/>
          <w:szCs w:val="24"/>
          <w:lang w:val="en-US"/>
        </w:rPr>
        <w:t xml:space="preserve">Howell et al. </w:t>
      </w:r>
      <w:r w:rsidR="00745C99" w:rsidRPr="007C34DB">
        <w:rPr>
          <w:rFonts w:cs="Arial"/>
          <w:noProof/>
          <w:color w:val="000000"/>
          <w:sz w:val="24"/>
          <w:szCs w:val="24"/>
          <w:lang w:val="en-US"/>
        </w:rPr>
        <w:t>(</w:t>
      </w:r>
      <w:r w:rsidRPr="007C34DB">
        <w:rPr>
          <w:rFonts w:cs="Arial"/>
          <w:noProof/>
          <w:color w:val="000000"/>
          <w:sz w:val="24"/>
          <w:szCs w:val="24"/>
          <w:lang w:val="en-US"/>
        </w:rPr>
        <w:t>2014)</w:t>
      </w:r>
      <w:r w:rsidRPr="007C34DB">
        <w:rPr>
          <w:rFonts w:cs="Arial"/>
          <w:color w:val="000000"/>
          <w:sz w:val="24"/>
          <w:szCs w:val="24"/>
          <w:lang w:val="en-US"/>
        </w:rPr>
        <w:t xml:space="preserve"> showed that using wipes (including a wipe with 70% alcohol and 2% chlorhexidine) for cleaning of iPADs was more effective against </w:t>
      </w:r>
      <w:r w:rsidRPr="007C34DB">
        <w:rPr>
          <w:rFonts w:cs="Arial"/>
          <w:i/>
          <w:color w:val="000000"/>
          <w:sz w:val="24"/>
          <w:szCs w:val="24"/>
          <w:lang w:val="en-US"/>
        </w:rPr>
        <w:t>Enterococcus faecium</w:t>
      </w:r>
      <w:r w:rsidRPr="007C34DB">
        <w:rPr>
          <w:rFonts w:cs="Arial"/>
          <w:color w:val="000000"/>
          <w:sz w:val="24"/>
          <w:szCs w:val="24"/>
          <w:lang w:val="en-US"/>
        </w:rPr>
        <w:t xml:space="preserve"> (VRE) and </w:t>
      </w:r>
      <w:r w:rsidRPr="007C34DB">
        <w:rPr>
          <w:rFonts w:cs="Arial"/>
          <w:i/>
          <w:color w:val="000000"/>
          <w:sz w:val="24"/>
          <w:szCs w:val="24"/>
          <w:lang w:val="en-US"/>
        </w:rPr>
        <w:t>S. aureus</w:t>
      </w:r>
      <w:r w:rsidRPr="007C34DB">
        <w:rPr>
          <w:rFonts w:cs="Arial"/>
          <w:color w:val="000000"/>
          <w:sz w:val="24"/>
          <w:szCs w:val="24"/>
          <w:lang w:val="en-US"/>
        </w:rPr>
        <w:t xml:space="preserve"> (MRSA) than using a dry cloth or a cloth soaked in soap and water. </w:t>
      </w:r>
    </w:p>
    <w:p w:rsidR="00E64D4E" w:rsidRPr="007C34DB" w:rsidRDefault="00E64D4E" w:rsidP="009F6FC6">
      <w:pPr>
        <w:spacing w:after="0" w:line="480" w:lineRule="auto"/>
        <w:rPr>
          <w:rFonts w:cs="Arial"/>
          <w:color w:val="000000"/>
          <w:sz w:val="24"/>
          <w:szCs w:val="24"/>
          <w:lang w:val="en-US"/>
        </w:rPr>
      </w:pPr>
      <w:r w:rsidRPr="007C34DB">
        <w:rPr>
          <w:rFonts w:cs="Arial"/>
          <w:color w:val="000000"/>
          <w:sz w:val="24"/>
          <w:szCs w:val="24"/>
          <w:lang w:val="en-US"/>
        </w:rPr>
        <w:t xml:space="preserve">            Unlike taps and mobile phones, wiping of the contaminated steel coupons from kitchen sinks with or without detergent produced no significant reduction in contamination. It is known that mature biofilms are difficult to remove, and require increased mechanical force e.g. brushing rather than wiping. The differences could also be due to the fact that the types of bacteria and soil on the coupons were different from that on the inoculated surfaces.</w:t>
      </w:r>
    </w:p>
    <w:p w:rsidR="00E64D4E" w:rsidRPr="007C34DB" w:rsidRDefault="00E64D4E" w:rsidP="009A3E71">
      <w:pPr>
        <w:spacing w:line="480" w:lineRule="auto"/>
        <w:ind w:firstLine="708"/>
        <w:rPr>
          <w:rFonts w:cs="Arial"/>
          <w:color w:val="000000"/>
          <w:sz w:val="24"/>
          <w:szCs w:val="24"/>
          <w:lang w:val="en-US"/>
        </w:rPr>
      </w:pPr>
      <w:r w:rsidRPr="007C34DB">
        <w:rPr>
          <w:rFonts w:cs="Arial"/>
          <w:color w:val="000000"/>
          <w:sz w:val="24"/>
          <w:szCs w:val="24"/>
          <w:lang w:val="en-US"/>
        </w:rPr>
        <w:t xml:space="preserve">In summary, for fresh contamination, LR-values between 1.5 and 3 was obtained for all cleaning methods commonly used by consumers and newer methods gave similar reductions in bacterial contamination as the traditional use of moist textile cloths or scrubbing with water and detergent. One advantage of single use wipes is that, if textile cloths are not hygienically cleaned after each use, they may harbor pathogenic bacteria and be a source for cross-contamination </w:t>
      </w:r>
      <w:r w:rsidRPr="007C34DB">
        <w:rPr>
          <w:rFonts w:cs="Arial"/>
          <w:noProof/>
          <w:color w:val="000000"/>
          <w:sz w:val="24"/>
          <w:szCs w:val="24"/>
          <w:lang w:val="en-US"/>
        </w:rPr>
        <w:t>(Scott and Bloomfield 1990; Cogan et al. 1999; Chaidez et al. 2014)</w:t>
      </w:r>
      <w:r w:rsidRPr="007C34DB">
        <w:rPr>
          <w:rFonts w:cs="Arial"/>
          <w:color w:val="000000"/>
          <w:sz w:val="24"/>
          <w:szCs w:val="24"/>
          <w:lang w:val="en-US"/>
        </w:rPr>
        <w:t xml:space="preserve">. </w:t>
      </w:r>
    </w:p>
    <w:p w:rsidR="00E64D4E" w:rsidRPr="007C34DB" w:rsidRDefault="00E64D4E" w:rsidP="009A3E71">
      <w:pPr>
        <w:spacing w:line="480" w:lineRule="auto"/>
        <w:ind w:firstLine="708"/>
        <w:rPr>
          <w:rFonts w:cs="Arial"/>
          <w:color w:val="000000"/>
          <w:sz w:val="24"/>
          <w:szCs w:val="24"/>
          <w:lang w:val="en-US"/>
        </w:rPr>
      </w:pPr>
      <w:r w:rsidRPr="007C34DB">
        <w:rPr>
          <w:rFonts w:cs="Arial"/>
          <w:color w:val="000000"/>
          <w:sz w:val="24"/>
          <w:szCs w:val="24"/>
          <w:lang w:val="en-US"/>
        </w:rPr>
        <w:lastRenderedPageBreak/>
        <w:t xml:space="preserve">An important question is whether the LRs obtained by these practices are sufficient to protect consumers against infection. Setting performance criteria </w:t>
      </w:r>
      <w:r w:rsidRPr="007C34DB">
        <w:rPr>
          <w:rFonts w:cs="Arial"/>
          <w:snapToGrid w:val="0"/>
          <w:color w:val="000000"/>
          <w:sz w:val="24"/>
          <w:szCs w:val="24"/>
          <w:lang w:val="en-US"/>
        </w:rPr>
        <w:t>should ideally be science based, but a major problem is l</w:t>
      </w:r>
      <w:r w:rsidRPr="007C34DB">
        <w:rPr>
          <w:rFonts w:cs="Arial"/>
          <w:noProof/>
          <w:color w:val="000000"/>
          <w:sz w:val="24"/>
          <w:szCs w:val="24"/>
          <w:lang w:val="en-GB" w:eastAsia="nb-NO"/>
        </w:rPr>
        <w:t xml:space="preserve">ack of data on pathogen levels on surfaces after handling of food and </w:t>
      </w:r>
      <w:r w:rsidRPr="007C34DB">
        <w:rPr>
          <w:rFonts w:cs="Arial"/>
          <w:sz w:val="24"/>
          <w:szCs w:val="24"/>
          <w:lang w:val="en-US"/>
        </w:rPr>
        <w:t>difficulties of defining what may be considered a “safe” level of residual contamination</w:t>
      </w:r>
      <w:r w:rsidRPr="007C34DB">
        <w:rPr>
          <w:rFonts w:cs="Arial"/>
          <w:color w:val="000000"/>
          <w:sz w:val="24"/>
          <w:szCs w:val="24"/>
          <w:lang w:val="en-US"/>
        </w:rPr>
        <w:t xml:space="preserve">. </w:t>
      </w:r>
      <w:r w:rsidRPr="007C34DB">
        <w:rPr>
          <w:rFonts w:cs="Arial"/>
          <w:sz w:val="24"/>
          <w:szCs w:val="24"/>
          <w:lang w:val="en-US"/>
        </w:rPr>
        <w:t xml:space="preserve">In recent years </w:t>
      </w:r>
      <w:r w:rsidRPr="007C34DB">
        <w:rPr>
          <w:rFonts w:cs="Arial"/>
          <w:snapToGrid w:val="0"/>
          <w:sz w:val="24"/>
          <w:szCs w:val="24"/>
          <w:lang w:val="en-US"/>
        </w:rPr>
        <w:t>quantitative microbial risk assessment (QMRA) has been applied</w:t>
      </w:r>
      <w:r w:rsidRPr="007C34DB">
        <w:rPr>
          <w:rFonts w:cs="Arial"/>
          <w:sz w:val="24"/>
          <w:szCs w:val="24"/>
          <w:lang w:val="en-US"/>
        </w:rPr>
        <w:t xml:space="preserve"> to estimate the LR of contamination on surfaces needed to reduce the infection risk to an acceptable level to prevent infection transmission.  </w:t>
      </w:r>
      <w:r w:rsidRPr="007C34DB">
        <w:rPr>
          <w:rFonts w:cs="Arial"/>
          <w:snapToGrid w:val="0"/>
          <w:color w:val="000000"/>
          <w:sz w:val="24"/>
          <w:szCs w:val="24"/>
          <w:lang w:val="en-US"/>
        </w:rPr>
        <w:t xml:space="preserve">In a recent study, </w:t>
      </w:r>
      <w:r w:rsidRPr="007C34DB">
        <w:rPr>
          <w:rFonts w:cs="Arial"/>
          <w:noProof/>
          <w:snapToGrid w:val="0"/>
          <w:color w:val="000000"/>
          <w:sz w:val="24"/>
          <w:szCs w:val="24"/>
          <w:lang w:val="en-US"/>
        </w:rPr>
        <w:t xml:space="preserve">Ryan et al. </w:t>
      </w:r>
      <w:r w:rsidR="00745C99" w:rsidRPr="007C34DB">
        <w:rPr>
          <w:rFonts w:cs="Arial"/>
          <w:noProof/>
          <w:snapToGrid w:val="0"/>
          <w:color w:val="000000"/>
          <w:sz w:val="24"/>
          <w:szCs w:val="24"/>
          <w:lang w:val="en-US"/>
        </w:rPr>
        <w:t>(</w:t>
      </w:r>
      <w:r w:rsidRPr="007C34DB">
        <w:rPr>
          <w:rFonts w:cs="Arial"/>
          <w:noProof/>
          <w:snapToGrid w:val="0"/>
          <w:color w:val="000000"/>
          <w:sz w:val="24"/>
          <w:szCs w:val="24"/>
          <w:lang w:val="en-US"/>
        </w:rPr>
        <w:t>2014)</w:t>
      </w:r>
      <w:r w:rsidRPr="007C34DB">
        <w:rPr>
          <w:rFonts w:cs="Arial"/>
          <w:snapToGrid w:val="0"/>
          <w:color w:val="000000"/>
          <w:sz w:val="24"/>
          <w:szCs w:val="24"/>
          <w:lang w:val="en-US"/>
        </w:rPr>
        <w:t xml:space="preserve"> used</w:t>
      </w:r>
      <w:r w:rsidRPr="007C34DB">
        <w:rPr>
          <w:rFonts w:cs="Arial"/>
          <w:sz w:val="24"/>
          <w:szCs w:val="24"/>
          <w:lang w:val="en-US"/>
        </w:rPr>
        <w:t xml:space="preserve">, data from the published literature for each of 7 microbial species to estimate infection risks for a scenario where a contaminated surface was touched with the fingers, and the fingers then touched the mouth, nose or eyes. The analysis suggested that </w:t>
      </w:r>
      <w:r w:rsidRPr="007C34DB">
        <w:rPr>
          <w:rFonts w:cs="Arial"/>
          <w:color w:val="000000"/>
          <w:sz w:val="24"/>
          <w:szCs w:val="24"/>
          <w:lang w:val="en-US"/>
        </w:rPr>
        <w:t>on average a 2 LR was sufficient to achieve the 10</w:t>
      </w:r>
      <w:r w:rsidRPr="007C34DB">
        <w:rPr>
          <w:rFonts w:cs="Arial"/>
          <w:color w:val="000000"/>
          <w:sz w:val="24"/>
          <w:szCs w:val="24"/>
          <w:vertAlign w:val="superscript"/>
          <w:lang w:val="en-US"/>
        </w:rPr>
        <w:t>-6</w:t>
      </w:r>
      <w:r w:rsidRPr="007C34DB">
        <w:rPr>
          <w:rFonts w:cs="Arial"/>
          <w:color w:val="000000"/>
          <w:sz w:val="24"/>
          <w:szCs w:val="24"/>
          <w:lang w:val="en-US"/>
        </w:rPr>
        <w:t xml:space="preserve"> safety target level </w:t>
      </w:r>
      <w:r w:rsidRPr="007C34DB">
        <w:rPr>
          <w:rFonts w:cs="Arial"/>
          <w:sz w:val="24"/>
          <w:szCs w:val="24"/>
          <w:lang w:val="en-US"/>
        </w:rPr>
        <w:t xml:space="preserve">(deemed as the acceptable daily risk for drinking water) </w:t>
      </w:r>
      <w:r w:rsidRPr="007C34DB">
        <w:rPr>
          <w:rFonts w:cs="Arial"/>
          <w:color w:val="000000"/>
          <w:sz w:val="24"/>
          <w:szCs w:val="24"/>
          <w:lang w:val="en-US"/>
        </w:rPr>
        <w:t xml:space="preserve">for </w:t>
      </w:r>
      <w:r w:rsidRPr="007C34DB">
        <w:rPr>
          <w:rFonts w:cs="Arial"/>
          <w:i/>
          <w:color w:val="000000"/>
          <w:sz w:val="24"/>
          <w:szCs w:val="24"/>
          <w:lang w:val="en-US"/>
        </w:rPr>
        <w:t>E.coli</w:t>
      </w:r>
      <w:r w:rsidRPr="007C34DB">
        <w:rPr>
          <w:rFonts w:cs="Arial"/>
          <w:color w:val="000000"/>
          <w:sz w:val="24"/>
          <w:szCs w:val="24"/>
          <w:lang w:val="en-US"/>
        </w:rPr>
        <w:t xml:space="preserve"> and </w:t>
      </w:r>
      <w:r w:rsidRPr="007C34DB">
        <w:rPr>
          <w:rFonts w:cs="Arial"/>
          <w:i/>
          <w:color w:val="000000"/>
          <w:sz w:val="24"/>
          <w:szCs w:val="24"/>
          <w:lang w:val="en-US"/>
        </w:rPr>
        <w:t>Listeria monocytogenes</w:t>
      </w:r>
      <w:r w:rsidRPr="007C34DB">
        <w:rPr>
          <w:rFonts w:cs="Arial"/>
          <w:color w:val="000000"/>
          <w:sz w:val="24"/>
          <w:szCs w:val="24"/>
          <w:lang w:val="en-US"/>
        </w:rPr>
        <w:t xml:space="preserve">, whilst norovirus required an LR of 3.4. For </w:t>
      </w:r>
      <w:r w:rsidRPr="007C34DB">
        <w:rPr>
          <w:rFonts w:cs="Arial"/>
          <w:i/>
          <w:sz w:val="24"/>
          <w:szCs w:val="24"/>
          <w:lang w:val="en-US"/>
        </w:rPr>
        <w:t>Pseudomonas</w:t>
      </w:r>
      <w:r w:rsidRPr="007C34DB">
        <w:rPr>
          <w:rFonts w:cs="Arial"/>
          <w:sz w:val="24"/>
          <w:szCs w:val="24"/>
          <w:lang w:val="en-US"/>
        </w:rPr>
        <w:t xml:space="preserve"> spp., </w:t>
      </w:r>
      <w:r w:rsidRPr="007C34DB">
        <w:rPr>
          <w:rFonts w:cs="Arial"/>
          <w:i/>
          <w:sz w:val="24"/>
          <w:szCs w:val="24"/>
          <w:lang w:val="en-US"/>
        </w:rPr>
        <w:t>Salmonella</w:t>
      </w:r>
      <w:r w:rsidRPr="007C34DB">
        <w:rPr>
          <w:rFonts w:cs="Arial"/>
          <w:sz w:val="24"/>
          <w:szCs w:val="24"/>
          <w:lang w:val="en-US"/>
        </w:rPr>
        <w:t xml:space="preserve"> spp., and </w:t>
      </w:r>
      <w:r w:rsidRPr="007C34DB">
        <w:rPr>
          <w:rFonts w:cs="Arial"/>
          <w:i/>
          <w:sz w:val="24"/>
          <w:szCs w:val="24"/>
          <w:lang w:val="en-US"/>
        </w:rPr>
        <w:t>S. aureus</w:t>
      </w:r>
      <w:r w:rsidRPr="007C34DB">
        <w:rPr>
          <w:rFonts w:cs="Arial"/>
          <w:sz w:val="24"/>
          <w:szCs w:val="24"/>
          <w:lang w:val="en-US"/>
        </w:rPr>
        <w:t xml:space="preserve"> it was estimated that no decontamination process was </w:t>
      </w:r>
      <w:r w:rsidRPr="007C34DB">
        <w:rPr>
          <w:rFonts w:cs="Arial"/>
          <w:sz w:val="24"/>
          <w:szCs w:val="24"/>
          <w:shd w:val="clear" w:color="auto" w:fill="FFFFFF"/>
          <w:lang w:val="en-US"/>
        </w:rPr>
        <w:t xml:space="preserve">required. One should note that </w:t>
      </w:r>
      <w:r w:rsidRPr="007C34DB">
        <w:rPr>
          <w:rFonts w:cs="Arial"/>
          <w:i/>
          <w:sz w:val="24"/>
          <w:szCs w:val="24"/>
          <w:shd w:val="clear" w:color="auto" w:fill="FFFFFF"/>
          <w:lang w:val="en-US"/>
        </w:rPr>
        <w:t>S. aureus</w:t>
      </w:r>
      <w:r w:rsidRPr="007C34DB">
        <w:rPr>
          <w:rFonts w:cs="Arial"/>
          <w:sz w:val="24"/>
          <w:szCs w:val="24"/>
          <w:shd w:val="clear" w:color="auto" w:fill="FFFFFF"/>
          <w:lang w:val="en-US"/>
        </w:rPr>
        <w:t xml:space="preserve"> was regarded as a skin infection pathogen and not a food borne pathogen or a potential contributor to spread of antibiotic resistance in the analyses</w:t>
      </w:r>
      <w:r w:rsidR="003A663F" w:rsidRPr="007C34DB">
        <w:rPr>
          <w:rFonts w:cs="Arial"/>
          <w:sz w:val="24"/>
          <w:szCs w:val="24"/>
          <w:shd w:val="clear" w:color="auto" w:fill="FFFFFF"/>
          <w:lang w:val="en-US"/>
        </w:rPr>
        <w:t xml:space="preserve">. </w:t>
      </w:r>
      <w:r w:rsidR="006E7E2C" w:rsidRPr="007C34DB">
        <w:rPr>
          <w:color w:val="000000" w:themeColor="text1"/>
          <w:sz w:val="24"/>
          <w:szCs w:val="24"/>
          <w:lang w:val="en-US"/>
        </w:rPr>
        <w:t xml:space="preserve">Foodborne intoxications by </w:t>
      </w:r>
      <w:r w:rsidR="006E7E2C" w:rsidRPr="007C34DB">
        <w:rPr>
          <w:i/>
          <w:color w:val="000000" w:themeColor="text1"/>
          <w:sz w:val="24"/>
          <w:szCs w:val="24"/>
          <w:lang w:val="en-US"/>
        </w:rPr>
        <w:t>S. aureus</w:t>
      </w:r>
      <w:r w:rsidR="006E7E2C" w:rsidRPr="007C34DB">
        <w:rPr>
          <w:color w:val="000000" w:themeColor="text1"/>
          <w:sz w:val="24"/>
          <w:szCs w:val="24"/>
          <w:lang w:val="en-US"/>
        </w:rPr>
        <w:t xml:space="preserve"> are not reported among the communicable diseases in many countries however, in a study from The Netherlands, intoxications from </w:t>
      </w:r>
      <w:r w:rsidR="006E7E2C" w:rsidRPr="007C34DB">
        <w:rPr>
          <w:i/>
          <w:color w:val="000000" w:themeColor="text1"/>
          <w:sz w:val="24"/>
          <w:szCs w:val="24"/>
          <w:lang w:val="en-US"/>
        </w:rPr>
        <w:t>S. aureus</w:t>
      </w:r>
      <w:r w:rsidR="00DE2A41" w:rsidRPr="007C34DB">
        <w:rPr>
          <w:color w:val="000000" w:themeColor="text1"/>
          <w:sz w:val="24"/>
          <w:szCs w:val="24"/>
          <w:lang w:val="en-US"/>
        </w:rPr>
        <w:t xml:space="preserve"> were</w:t>
      </w:r>
      <w:r w:rsidR="006E7E2C" w:rsidRPr="007C34DB">
        <w:rPr>
          <w:color w:val="000000" w:themeColor="text1"/>
          <w:sz w:val="24"/>
          <w:szCs w:val="24"/>
          <w:lang w:val="en-US"/>
        </w:rPr>
        <w:t xml:space="preserve"> the most common cause of food borne disease</w:t>
      </w:r>
      <w:r w:rsidR="003A663F" w:rsidRPr="007C34DB">
        <w:rPr>
          <w:rFonts w:cs="Arial"/>
          <w:sz w:val="24"/>
          <w:szCs w:val="24"/>
          <w:shd w:val="clear" w:color="auto" w:fill="FFFFFF"/>
          <w:lang w:val="en-US"/>
        </w:rPr>
        <w:t xml:space="preserve"> </w:t>
      </w:r>
      <w:r w:rsidR="002D41DE" w:rsidRPr="007C34DB">
        <w:rPr>
          <w:rFonts w:cs="Arial"/>
          <w:sz w:val="24"/>
          <w:szCs w:val="24"/>
          <w:shd w:val="clear" w:color="auto" w:fill="FFFFFF"/>
          <w:lang w:val="en-US"/>
        </w:rPr>
        <w:t>(Ha</w:t>
      </w:r>
      <w:r w:rsidR="003A663F" w:rsidRPr="007C34DB">
        <w:rPr>
          <w:rFonts w:cs="Arial"/>
          <w:sz w:val="24"/>
          <w:szCs w:val="24"/>
          <w:shd w:val="clear" w:color="auto" w:fill="FFFFFF"/>
          <w:lang w:val="en-US"/>
        </w:rPr>
        <w:t>vela</w:t>
      </w:r>
      <w:r w:rsidR="002D41DE" w:rsidRPr="007C34DB">
        <w:rPr>
          <w:rFonts w:cs="Arial"/>
          <w:sz w:val="24"/>
          <w:szCs w:val="24"/>
          <w:shd w:val="clear" w:color="auto" w:fill="FFFFFF"/>
          <w:lang w:val="en-US"/>
        </w:rPr>
        <w:t>a</w:t>
      </w:r>
      <w:r w:rsidR="003A663F" w:rsidRPr="007C34DB">
        <w:rPr>
          <w:rFonts w:cs="Arial"/>
          <w:sz w:val="24"/>
          <w:szCs w:val="24"/>
          <w:shd w:val="clear" w:color="auto" w:fill="FFFFFF"/>
          <w:lang w:val="en-US"/>
        </w:rPr>
        <w:t>r et al. 2</w:t>
      </w:r>
      <w:r w:rsidR="002D41DE" w:rsidRPr="007C34DB">
        <w:rPr>
          <w:rFonts w:cs="Arial"/>
          <w:sz w:val="24"/>
          <w:szCs w:val="24"/>
          <w:shd w:val="clear" w:color="auto" w:fill="FFFFFF"/>
          <w:lang w:val="en-US"/>
        </w:rPr>
        <w:t>012</w:t>
      </w:r>
      <w:r w:rsidR="003A663F" w:rsidRPr="007C34DB">
        <w:rPr>
          <w:rFonts w:cs="Arial"/>
          <w:sz w:val="24"/>
          <w:szCs w:val="24"/>
          <w:shd w:val="clear" w:color="auto" w:fill="FFFFFF"/>
          <w:lang w:val="en-US"/>
        </w:rPr>
        <w:t>).</w:t>
      </w:r>
      <w:r w:rsidRPr="007C34DB">
        <w:rPr>
          <w:rFonts w:cs="Arial"/>
          <w:sz w:val="24"/>
          <w:szCs w:val="24"/>
          <w:shd w:val="clear" w:color="auto" w:fill="FFFFFF"/>
          <w:lang w:val="en-US"/>
        </w:rPr>
        <w:t xml:space="preserve"> </w:t>
      </w:r>
      <w:r w:rsidR="00DE2A41" w:rsidRPr="007C34DB">
        <w:rPr>
          <w:rFonts w:cs="Arial"/>
          <w:sz w:val="24"/>
          <w:szCs w:val="24"/>
          <w:lang w:val="en-US"/>
        </w:rPr>
        <w:t>Ryan et al. (2014)</w:t>
      </w:r>
      <w:r w:rsidRPr="007C34DB">
        <w:rPr>
          <w:rFonts w:cs="Arial"/>
          <w:sz w:val="24"/>
          <w:szCs w:val="24"/>
          <w:lang w:val="en-US"/>
        </w:rPr>
        <w:t xml:space="preserve"> point out however, that the </w:t>
      </w:r>
      <w:r w:rsidRPr="007C34DB">
        <w:rPr>
          <w:rFonts w:cs="Arial"/>
          <w:color w:val="000000"/>
          <w:sz w:val="24"/>
          <w:szCs w:val="24"/>
          <w:lang w:val="en-US"/>
        </w:rPr>
        <w:t xml:space="preserve">estimations should be considered as approximate since, in many cases, the input data were uncertain or lacking. In addition, the QMRA estimate </w:t>
      </w:r>
      <w:r w:rsidRPr="007C34DB">
        <w:rPr>
          <w:rFonts w:cs="Arial"/>
          <w:sz w:val="24"/>
          <w:szCs w:val="24"/>
          <w:lang w:val="en-US"/>
        </w:rPr>
        <w:t>was based on data for ambient concentrations of bacteria and viruses on surfaces which were of the order of less than 50 cfu</w:t>
      </w:r>
      <w:r w:rsidR="00A91021" w:rsidRPr="007C34DB">
        <w:rPr>
          <w:rFonts w:cs="Arial"/>
          <w:sz w:val="24"/>
          <w:szCs w:val="24"/>
          <w:lang w:val="en-US"/>
        </w:rPr>
        <w:t xml:space="preserve"> </w:t>
      </w:r>
      <w:r w:rsidRPr="007C34DB">
        <w:rPr>
          <w:rFonts w:cs="Arial"/>
          <w:sz w:val="24"/>
          <w:szCs w:val="24"/>
          <w:lang w:val="en-US"/>
        </w:rPr>
        <w:t>cm</w:t>
      </w:r>
      <w:r w:rsidR="006E7E2C" w:rsidRPr="007C34DB">
        <w:rPr>
          <w:rFonts w:cs="Arial"/>
          <w:sz w:val="24"/>
          <w:szCs w:val="24"/>
          <w:vertAlign w:val="superscript"/>
          <w:lang w:val="en-US"/>
        </w:rPr>
        <w:t>-</w:t>
      </w:r>
      <w:r w:rsidRPr="007C34DB">
        <w:rPr>
          <w:rFonts w:cs="Arial"/>
          <w:sz w:val="24"/>
          <w:szCs w:val="24"/>
          <w:vertAlign w:val="superscript"/>
          <w:lang w:val="en-US"/>
        </w:rPr>
        <w:t>2</w:t>
      </w:r>
      <w:r w:rsidRPr="007C34DB">
        <w:rPr>
          <w:rFonts w:cs="Arial"/>
          <w:sz w:val="24"/>
          <w:szCs w:val="24"/>
          <w:lang w:val="en-US"/>
        </w:rPr>
        <w:t xml:space="preserve">, which would not be applicable when a person is ill and actively shedding pathogens, or is immune-compromised, or where a </w:t>
      </w:r>
      <w:r w:rsidRPr="007C34DB">
        <w:rPr>
          <w:rFonts w:cs="Arial"/>
          <w:i/>
          <w:sz w:val="24"/>
          <w:szCs w:val="24"/>
          <w:lang w:val="en-US"/>
        </w:rPr>
        <w:t>Campylobacter</w:t>
      </w:r>
      <w:r w:rsidRPr="007C34DB">
        <w:rPr>
          <w:rFonts w:cs="Arial"/>
          <w:sz w:val="24"/>
          <w:szCs w:val="24"/>
          <w:lang w:val="en-US"/>
        </w:rPr>
        <w:t xml:space="preserve">-contaminated chicken is placed onto a kitchen </w:t>
      </w:r>
      <w:r w:rsidRPr="007C34DB">
        <w:rPr>
          <w:rFonts w:cs="Arial"/>
          <w:sz w:val="24"/>
          <w:szCs w:val="24"/>
          <w:lang w:val="en-US"/>
        </w:rPr>
        <w:lastRenderedPageBreak/>
        <w:t xml:space="preserve">surface, situations which are not uncommon in a domestic household. </w:t>
      </w:r>
      <w:r w:rsidRPr="007C34DB">
        <w:rPr>
          <w:rFonts w:cs="Arial"/>
          <w:noProof/>
          <w:sz w:val="24"/>
          <w:szCs w:val="24"/>
          <w:lang w:val="en-US"/>
        </w:rPr>
        <w:t xml:space="preserve">Cogan et al. </w:t>
      </w:r>
      <w:r w:rsidR="00745C99" w:rsidRPr="007C34DB">
        <w:rPr>
          <w:rFonts w:cs="Arial"/>
          <w:noProof/>
          <w:sz w:val="24"/>
          <w:szCs w:val="24"/>
          <w:lang w:val="en-US"/>
        </w:rPr>
        <w:t>(</w:t>
      </w:r>
      <w:r w:rsidRPr="007C34DB">
        <w:rPr>
          <w:rFonts w:cs="Arial"/>
          <w:noProof/>
          <w:sz w:val="24"/>
          <w:szCs w:val="24"/>
          <w:lang w:val="en-US"/>
        </w:rPr>
        <w:t>2002)</w:t>
      </w:r>
      <w:r w:rsidRPr="007C34DB">
        <w:rPr>
          <w:rFonts w:cs="Arial"/>
          <w:color w:val="000000"/>
          <w:sz w:val="24"/>
          <w:szCs w:val="24"/>
          <w:lang w:val="en-US"/>
        </w:rPr>
        <w:t xml:space="preserve"> reported that after preparing chickens naturally contaminated with </w:t>
      </w:r>
      <w:r w:rsidRPr="007C34DB">
        <w:rPr>
          <w:rFonts w:cs="Arial"/>
          <w:i/>
          <w:color w:val="000000"/>
          <w:sz w:val="24"/>
          <w:szCs w:val="24"/>
          <w:lang w:val="en-US"/>
        </w:rPr>
        <w:t>Salmonella</w:t>
      </w:r>
      <w:r w:rsidRPr="007C34DB">
        <w:rPr>
          <w:rFonts w:cs="Arial"/>
          <w:color w:val="000000"/>
          <w:sz w:val="24"/>
          <w:szCs w:val="24"/>
          <w:lang w:val="en-US"/>
        </w:rPr>
        <w:t xml:space="preserve"> and/or </w:t>
      </w:r>
      <w:r w:rsidRPr="007C34DB">
        <w:rPr>
          <w:rFonts w:cs="Arial"/>
          <w:i/>
          <w:color w:val="000000"/>
          <w:sz w:val="24"/>
          <w:szCs w:val="24"/>
          <w:lang w:val="en-US"/>
        </w:rPr>
        <w:t>Campylobacter</w:t>
      </w:r>
      <w:r w:rsidRPr="007C34DB">
        <w:rPr>
          <w:rFonts w:cs="Arial"/>
          <w:color w:val="000000"/>
          <w:sz w:val="24"/>
          <w:szCs w:val="24"/>
          <w:lang w:val="en-US"/>
        </w:rPr>
        <w:t xml:space="preserve">, </w:t>
      </w:r>
      <w:r w:rsidR="009A0897" w:rsidRPr="007C34DB">
        <w:rPr>
          <w:rFonts w:cs="Arial"/>
          <w:color w:val="000000"/>
          <w:sz w:val="24"/>
          <w:szCs w:val="24"/>
          <w:lang w:val="en-US"/>
        </w:rPr>
        <w:t>1.7</w:t>
      </w:r>
      <w:r w:rsidRPr="007C34DB">
        <w:rPr>
          <w:rFonts w:cs="Arial"/>
          <w:color w:val="000000"/>
          <w:sz w:val="24"/>
          <w:szCs w:val="24"/>
          <w:lang w:val="en-US"/>
        </w:rPr>
        <w:t xml:space="preserve">% and 20% of kitchen surfaces contained &gt;1000 cfu per surface area (tap handle, cutting board etc.), and </w:t>
      </w:r>
      <w:r w:rsidR="009A0897" w:rsidRPr="007C34DB">
        <w:rPr>
          <w:rFonts w:cs="Arial"/>
          <w:color w:val="000000"/>
          <w:sz w:val="24"/>
          <w:szCs w:val="24"/>
          <w:lang w:val="en-US"/>
        </w:rPr>
        <w:t xml:space="preserve">4.2 </w:t>
      </w:r>
      <w:r w:rsidRPr="007C34DB">
        <w:rPr>
          <w:rFonts w:cs="Arial"/>
          <w:color w:val="000000"/>
          <w:sz w:val="24"/>
          <w:szCs w:val="24"/>
          <w:lang w:val="en-US"/>
        </w:rPr>
        <w:t xml:space="preserve">and 29% of surfaces contained &gt;100 cfu, respectively. </w:t>
      </w:r>
      <w:r w:rsidRPr="007C34DB">
        <w:rPr>
          <w:rFonts w:cs="Arial"/>
          <w:sz w:val="24"/>
          <w:szCs w:val="24"/>
          <w:lang w:val="en-US"/>
        </w:rPr>
        <w:t>More than 100 cfu</w:t>
      </w:r>
      <w:r w:rsidR="00A91021" w:rsidRPr="007C34DB">
        <w:rPr>
          <w:rFonts w:cs="Arial"/>
          <w:sz w:val="24"/>
          <w:szCs w:val="24"/>
          <w:lang w:val="en-US"/>
        </w:rPr>
        <w:t xml:space="preserve"> </w:t>
      </w:r>
      <w:r w:rsidRPr="007C34DB">
        <w:rPr>
          <w:rFonts w:cs="Arial"/>
          <w:sz w:val="24"/>
          <w:szCs w:val="24"/>
          <w:lang w:val="en-US"/>
        </w:rPr>
        <w:t>cm</w:t>
      </w:r>
      <w:r w:rsidR="006E7E2C" w:rsidRPr="007C34DB">
        <w:rPr>
          <w:rFonts w:cs="Arial"/>
          <w:sz w:val="24"/>
          <w:szCs w:val="24"/>
          <w:vertAlign w:val="superscript"/>
          <w:lang w:val="en-US"/>
        </w:rPr>
        <w:t>-</w:t>
      </w:r>
      <w:r w:rsidRPr="007C34DB">
        <w:rPr>
          <w:rFonts w:cs="Arial"/>
          <w:sz w:val="24"/>
          <w:szCs w:val="24"/>
          <w:vertAlign w:val="superscript"/>
          <w:lang w:val="en-US"/>
        </w:rPr>
        <w:t>2</w:t>
      </w:r>
      <w:r w:rsidRPr="007C34DB">
        <w:rPr>
          <w:rFonts w:cs="Arial"/>
          <w:sz w:val="24"/>
          <w:szCs w:val="24"/>
          <w:lang w:val="en-US"/>
        </w:rPr>
        <w:t xml:space="preserve"> </w:t>
      </w:r>
      <w:r w:rsidRPr="007C34DB">
        <w:rPr>
          <w:rFonts w:cs="Arial"/>
          <w:i/>
          <w:sz w:val="24"/>
          <w:szCs w:val="24"/>
          <w:lang w:val="en-US"/>
        </w:rPr>
        <w:t>E. coli</w:t>
      </w:r>
      <w:r w:rsidRPr="007C34DB">
        <w:rPr>
          <w:rFonts w:cs="Arial"/>
          <w:sz w:val="24"/>
          <w:szCs w:val="24"/>
          <w:lang w:val="en-US"/>
        </w:rPr>
        <w:t xml:space="preserve"> and </w:t>
      </w:r>
      <w:r w:rsidRPr="007C34DB">
        <w:rPr>
          <w:rFonts w:cs="Arial"/>
          <w:i/>
          <w:sz w:val="24"/>
          <w:szCs w:val="24"/>
          <w:lang w:val="en-US"/>
        </w:rPr>
        <w:t>Staphylococcus aureus</w:t>
      </w:r>
      <w:r w:rsidRPr="007C34DB">
        <w:rPr>
          <w:rFonts w:cs="Arial"/>
          <w:sz w:val="24"/>
          <w:szCs w:val="24"/>
          <w:lang w:val="en-US"/>
        </w:rPr>
        <w:t xml:space="preserve"> were found on respectively 5% and 85% of the kitchen taps in domestic kitchens in Portugal </w:t>
      </w:r>
      <w:r w:rsidRPr="007C34DB">
        <w:rPr>
          <w:rFonts w:cs="Arial"/>
          <w:noProof/>
          <w:sz w:val="24"/>
          <w:szCs w:val="24"/>
          <w:lang w:val="en-US"/>
        </w:rPr>
        <w:t>(Azevedo et al. 2014)</w:t>
      </w:r>
      <w:r w:rsidRPr="007C34DB">
        <w:rPr>
          <w:rFonts w:cs="Arial"/>
          <w:i/>
          <w:sz w:val="24"/>
          <w:szCs w:val="24"/>
          <w:lang w:val="en-US"/>
        </w:rPr>
        <w:t>.</w:t>
      </w:r>
      <w:r w:rsidRPr="007C34DB">
        <w:rPr>
          <w:rFonts w:cs="Arial"/>
          <w:sz w:val="24"/>
          <w:szCs w:val="24"/>
          <w:lang w:val="en-US"/>
        </w:rPr>
        <w:t xml:space="preserve"> </w:t>
      </w:r>
    </w:p>
    <w:p w:rsidR="00E64D4E" w:rsidRPr="007C34DB" w:rsidRDefault="00E64D4E" w:rsidP="009A3E71">
      <w:pPr>
        <w:spacing w:line="480" w:lineRule="auto"/>
        <w:ind w:firstLine="708"/>
        <w:rPr>
          <w:rFonts w:cs="Arial"/>
          <w:color w:val="000000"/>
          <w:sz w:val="24"/>
          <w:szCs w:val="24"/>
          <w:lang w:val="en-US"/>
        </w:rPr>
      </w:pPr>
      <w:r w:rsidRPr="007C34DB">
        <w:rPr>
          <w:rFonts w:cs="Arial"/>
          <w:color w:val="000000"/>
          <w:sz w:val="24"/>
          <w:szCs w:val="24"/>
          <w:lang w:val="en-US"/>
        </w:rPr>
        <w:t xml:space="preserve">It may be concluded that although  traditional methods used by consumers to hygienically clean surfaces (e.g. rinsing and brushing with hot water and detergent) may be sufficient in many cases, in some situations, such as where there are infected or immune-compromised individuals, or where high risk foods are being handled, hygienic practices resulting in higher LR should be recommended. </w:t>
      </w:r>
    </w:p>
    <w:p w:rsidR="00E64D4E" w:rsidRPr="007C34DB" w:rsidRDefault="00E64D4E" w:rsidP="009A3E71">
      <w:pPr>
        <w:spacing w:line="480" w:lineRule="auto"/>
        <w:ind w:firstLine="708"/>
        <w:rPr>
          <w:rFonts w:cs="Arial"/>
          <w:color w:val="000000"/>
          <w:sz w:val="24"/>
          <w:szCs w:val="24"/>
          <w:lang w:val="en-GB"/>
        </w:rPr>
      </w:pPr>
      <w:r w:rsidRPr="007C34DB">
        <w:rPr>
          <w:rFonts w:cs="Arial"/>
          <w:noProof/>
          <w:color w:val="000000"/>
          <w:sz w:val="24"/>
          <w:szCs w:val="24"/>
          <w:lang w:val="en-GB" w:eastAsia="nb-NO"/>
        </w:rPr>
        <w:t xml:space="preserve">The results suggest that even small changes in practice could increase hygiene efficacy. By introducing a drying step (45 min at room temperature) a significant increase in hygiene efficacy was achieved (mean LR 3.1-4.6). As found by other investigators (Kramer et al. 2006; Møretrø et al. 2010) the gram negative organism </w:t>
      </w:r>
      <w:r w:rsidRPr="007C34DB">
        <w:rPr>
          <w:rFonts w:cs="Arial"/>
          <w:i/>
          <w:noProof/>
          <w:color w:val="000000"/>
          <w:sz w:val="24"/>
          <w:szCs w:val="24"/>
          <w:lang w:val="en-GB" w:eastAsia="nb-NO"/>
        </w:rPr>
        <w:t>E. coli</w:t>
      </w:r>
      <w:r w:rsidRPr="007C34DB">
        <w:rPr>
          <w:rFonts w:cs="Arial"/>
          <w:noProof/>
          <w:color w:val="000000"/>
          <w:sz w:val="24"/>
          <w:szCs w:val="24"/>
          <w:lang w:val="en-GB" w:eastAsia="nb-NO"/>
        </w:rPr>
        <w:t xml:space="preserve">  was more sensitive to drying than the gram positivie </w:t>
      </w:r>
      <w:r w:rsidRPr="007C34DB">
        <w:rPr>
          <w:rFonts w:cs="Arial"/>
          <w:i/>
          <w:noProof/>
          <w:color w:val="000000"/>
          <w:sz w:val="24"/>
          <w:szCs w:val="24"/>
          <w:lang w:val="en-GB" w:eastAsia="nb-NO"/>
        </w:rPr>
        <w:t>S. aureus</w:t>
      </w:r>
      <w:r w:rsidRPr="007C34DB">
        <w:rPr>
          <w:rFonts w:cs="Arial"/>
          <w:noProof/>
          <w:color w:val="000000"/>
          <w:sz w:val="24"/>
          <w:szCs w:val="24"/>
          <w:lang w:val="en-GB" w:eastAsia="nb-NO"/>
        </w:rPr>
        <w:t xml:space="preserve">. However, Cogan et al. </w:t>
      </w:r>
      <w:r w:rsidR="00745C99" w:rsidRPr="007C34DB">
        <w:rPr>
          <w:rFonts w:cs="Arial"/>
          <w:noProof/>
          <w:color w:val="000000"/>
          <w:sz w:val="24"/>
          <w:szCs w:val="24"/>
          <w:lang w:val="en-GB" w:eastAsia="nb-NO"/>
        </w:rPr>
        <w:t>(</w:t>
      </w:r>
      <w:r w:rsidRPr="007C34DB">
        <w:rPr>
          <w:rFonts w:cs="Arial"/>
          <w:noProof/>
          <w:color w:val="000000"/>
          <w:sz w:val="24"/>
          <w:szCs w:val="24"/>
          <w:lang w:val="en-GB" w:eastAsia="nb-NO"/>
        </w:rPr>
        <w:t xml:space="preserve">1999) found that, after preparation of </w:t>
      </w:r>
      <w:r w:rsidRPr="007C34DB">
        <w:rPr>
          <w:rFonts w:cs="Arial"/>
          <w:i/>
          <w:noProof/>
          <w:color w:val="000000"/>
          <w:sz w:val="24"/>
          <w:szCs w:val="24"/>
          <w:lang w:val="en-GB" w:eastAsia="nb-NO"/>
        </w:rPr>
        <w:t xml:space="preserve">Salmonella </w:t>
      </w:r>
      <w:r w:rsidRPr="007C34DB">
        <w:rPr>
          <w:rFonts w:cs="Arial"/>
          <w:noProof/>
          <w:color w:val="000000"/>
          <w:sz w:val="24"/>
          <w:szCs w:val="24"/>
          <w:lang w:val="en-GB" w:eastAsia="nb-NO"/>
        </w:rPr>
        <w:t xml:space="preserve">and </w:t>
      </w:r>
      <w:r w:rsidRPr="007C34DB">
        <w:rPr>
          <w:rFonts w:cs="Arial"/>
          <w:i/>
          <w:noProof/>
          <w:color w:val="000000"/>
          <w:sz w:val="24"/>
          <w:szCs w:val="24"/>
          <w:lang w:val="en-GB" w:eastAsia="nb-NO"/>
        </w:rPr>
        <w:t>Campylobacter</w:t>
      </w:r>
      <w:r w:rsidRPr="007C34DB">
        <w:rPr>
          <w:rFonts w:cs="Arial"/>
          <w:noProof/>
          <w:color w:val="000000"/>
          <w:sz w:val="24"/>
          <w:szCs w:val="24"/>
          <w:lang w:val="en-GB" w:eastAsia="nb-NO"/>
        </w:rPr>
        <w:t>-contaminated chickens using a cutting board, these  organisms could still be isolated from the surface 3h later. Studies indicate that efficacy is also increased by using higher water temperatures.</w:t>
      </w:r>
      <w:r w:rsidRPr="007C34DB">
        <w:rPr>
          <w:rFonts w:cs="Arial"/>
          <w:color w:val="000000"/>
          <w:sz w:val="24"/>
          <w:szCs w:val="24"/>
          <w:lang w:val="en-GB"/>
        </w:rPr>
        <w:t xml:space="preserve"> </w:t>
      </w:r>
      <w:r w:rsidRPr="007C34DB">
        <w:rPr>
          <w:rFonts w:cs="Arial"/>
          <w:noProof/>
          <w:color w:val="000000"/>
          <w:sz w:val="24"/>
          <w:szCs w:val="24"/>
          <w:lang w:val="en-GB"/>
        </w:rPr>
        <w:t xml:space="preserve">Wachtel et al. </w:t>
      </w:r>
      <w:r w:rsidR="00745C99" w:rsidRPr="007C34DB">
        <w:rPr>
          <w:rFonts w:cs="Arial"/>
          <w:noProof/>
          <w:color w:val="000000"/>
          <w:sz w:val="24"/>
          <w:szCs w:val="24"/>
          <w:lang w:val="en-GB"/>
        </w:rPr>
        <w:t>(</w:t>
      </w:r>
      <w:r w:rsidRPr="007C34DB">
        <w:rPr>
          <w:rFonts w:cs="Arial"/>
          <w:noProof/>
          <w:color w:val="000000"/>
          <w:sz w:val="24"/>
          <w:szCs w:val="24"/>
          <w:lang w:val="en-GB"/>
        </w:rPr>
        <w:t>2003)</w:t>
      </w:r>
      <w:r w:rsidRPr="007C34DB">
        <w:rPr>
          <w:rFonts w:cs="Arial"/>
          <w:color w:val="000000"/>
          <w:sz w:val="24"/>
          <w:szCs w:val="24"/>
          <w:lang w:val="en-GB"/>
        </w:rPr>
        <w:t xml:space="preserve"> found no significant effect of rinsing cutting boards contaminated with </w:t>
      </w:r>
      <w:r w:rsidRPr="007C34DB">
        <w:rPr>
          <w:rFonts w:cs="Arial"/>
          <w:i/>
          <w:color w:val="000000"/>
          <w:sz w:val="24"/>
          <w:szCs w:val="24"/>
          <w:lang w:val="en-GB"/>
        </w:rPr>
        <w:t>E. coli</w:t>
      </w:r>
      <w:r w:rsidRPr="007C34DB">
        <w:rPr>
          <w:rFonts w:cs="Arial"/>
          <w:color w:val="000000"/>
          <w:sz w:val="24"/>
          <w:szCs w:val="24"/>
          <w:lang w:val="en-GB"/>
        </w:rPr>
        <w:t xml:space="preserve"> O157:H7 in water at </w:t>
      </w:r>
      <w:smartTag w:uri="urn:schemas-microsoft-com:office:smarttags" w:element="metricconverter">
        <w:smartTagPr>
          <w:attr w:name="ProductID" w:val="35°C"/>
        </w:smartTagPr>
        <w:r w:rsidRPr="007C34DB">
          <w:rPr>
            <w:rFonts w:cs="Arial"/>
            <w:color w:val="000000"/>
            <w:sz w:val="24"/>
            <w:szCs w:val="24"/>
            <w:lang w:val="en-GB"/>
          </w:rPr>
          <w:t>35°C</w:t>
        </w:r>
      </w:smartTag>
      <w:r w:rsidRPr="007C34DB">
        <w:rPr>
          <w:rFonts w:cs="Arial"/>
          <w:color w:val="000000"/>
          <w:sz w:val="24"/>
          <w:szCs w:val="24"/>
          <w:lang w:val="en-GB"/>
        </w:rPr>
        <w:t xml:space="preserve">, compared with the 2.0-2.5 LR obtained in this study using water at </w:t>
      </w:r>
      <w:smartTag w:uri="urn:schemas-microsoft-com:office:smarttags" w:element="metricconverter">
        <w:smartTagPr>
          <w:attr w:name="ProductID" w:val="59°C"/>
        </w:smartTagPr>
        <w:r w:rsidRPr="007C34DB">
          <w:rPr>
            <w:rFonts w:cs="Arial"/>
            <w:color w:val="000000"/>
            <w:sz w:val="24"/>
            <w:szCs w:val="24"/>
            <w:lang w:val="en-GB"/>
          </w:rPr>
          <w:t>59°C</w:t>
        </w:r>
      </w:smartTag>
      <w:r w:rsidRPr="007C34DB">
        <w:rPr>
          <w:rFonts w:cs="Arial"/>
          <w:color w:val="000000"/>
          <w:sz w:val="24"/>
          <w:szCs w:val="24"/>
          <w:lang w:val="en-GB"/>
        </w:rPr>
        <w:t xml:space="preserve">. </w:t>
      </w:r>
      <w:r w:rsidRPr="007C34DB">
        <w:rPr>
          <w:rFonts w:cs="Arial"/>
          <w:noProof/>
          <w:color w:val="000000"/>
          <w:sz w:val="24"/>
          <w:szCs w:val="24"/>
          <w:lang w:val="en-GB"/>
        </w:rPr>
        <w:t xml:space="preserve">de Jong et al. </w:t>
      </w:r>
      <w:r w:rsidR="00745C99" w:rsidRPr="007C34DB">
        <w:rPr>
          <w:rFonts w:cs="Arial"/>
          <w:noProof/>
          <w:color w:val="000000"/>
          <w:sz w:val="24"/>
          <w:szCs w:val="24"/>
          <w:lang w:val="en-GB"/>
        </w:rPr>
        <w:t>(</w:t>
      </w:r>
      <w:r w:rsidRPr="007C34DB">
        <w:rPr>
          <w:rFonts w:cs="Arial"/>
          <w:noProof/>
          <w:color w:val="000000"/>
          <w:sz w:val="24"/>
          <w:szCs w:val="24"/>
          <w:lang w:val="en-GB"/>
        </w:rPr>
        <w:t>2008)</w:t>
      </w:r>
      <w:r w:rsidRPr="007C34DB">
        <w:rPr>
          <w:rFonts w:cs="Arial"/>
          <w:color w:val="000000"/>
          <w:sz w:val="24"/>
          <w:szCs w:val="24"/>
          <w:lang w:val="en-GB"/>
        </w:rPr>
        <w:t xml:space="preserve"> observed a 3-4 higher LR of </w:t>
      </w:r>
      <w:r w:rsidRPr="007C34DB">
        <w:rPr>
          <w:rFonts w:cs="Arial"/>
          <w:i/>
          <w:color w:val="000000"/>
          <w:sz w:val="24"/>
          <w:szCs w:val="24"/>
          <w:lang w:val="en-GB"/>
        </w:rPr>
        <w:t>C. jejuni</w:t>
      </w:r>
      <w:r w:rsidRPr="007C34DB">
        <w:rPr>
          <w:rFonts w:cs="Arial"/>
          <w:color w:val="000000"/>
          <w:sz w:val="24"/>
          <w:szCs w:val="24"/>
          <w:lang w:val="en-GB"/>
        </w:rPr>
        <w:t xml:space="preserve"> and </w:t>
      </w:r>
      <w:r w:rsidRPr="007C34DB">
        <w:rPr>
          <w:rFonts w:cs="Arial"/>
          <w:i/>
          <w:color w:val="000000"/>
          <w:sz w:val="24"/>
          <w:szCs w:val="24"/>
          <w:lang w:val="en-GB"/>
        </w:rPr>
        <w:t>L. casei</w:t>
      </w:r>
      <w:r w:rsidRPr="007C34DB">
        <w:rPr>
          <w:rFonts w:cs="Arial"/>
          <w:color w:val="000000"/>
          <w:sz w:val="24"/>
          <w:szCs w:val="24"/>
          <w:lang w:val="en-GB"/>
        </w:rPr>
        <w:t xml:space="preserve"> on cutting boards using water at </w:t>
      </w:r>
      <w:smartTag w:uri="urn:schemas-microsoft-com:office:smarttags" w:element="metricconverter">
        <w:smartTagPr>
          <w:attr w:name="ProductID" w:val="68°C"/>
        </w:smartTagPr>
        <w:r w:rsidRPr="007C34DB">
          <w:rPr>
            <w:rFonts w:cs="Arial"/>
            <w:color w:val="000000"/>
            <w:sz w:val="24"/>
            <w:szCs w:val="24"/>
            <w:lang w:val="en-GB"/>
          </w:rPr>
          <w:t>68°C</w:t>
        </w:r>
      </w:smartTag>
      <w:r w:rsidRPr="007C34DB">
        <w:rPr>
          <w:rFonts w:cs="Arial"/>
          <w:color w:val="000000"/>
          <w:sz w:val="24"/>
          <w:szCs w:val="24"/>
          <w:lang w:val="en-GB"/>
        </w:rPr>
        <w:t xml:space="preserve"> compared to 10°C. </w:t>
      </w:r>
    </w:p>
    <w:p w:rsidR="00E64D4E" w:rsidRPr="007C34DB" w:rsidRDefault="00E64D4E" w:rsidP="0046155B">
      <w:pPr>
        <w:spacing w:after="0" w:line="480" w:lineRule="auto"/>
        <w:rPr>
          <w:rFonts w:cs="Arial"/>
          <w:color w:val="000000"/>
          <w:sz w:val="24"/>
          <w:szCs w:val="24"/>
          <w:lang w:val="en-US"/>
        </w:rPr>
      </w:pPr>
      <w:r w:rsidRPr="007C34DB">
        <w:rPr>
          <w:rFonts w:cs="Arial"/>
          <w:color w:val="000000"/>
          <w:sz w:val="24"/>
          <w:szCs w:val="24"/>
          <w:lang w:val="en-US"/>
        </w:rPr>
        <w:lastRenderedPageBreak/>
        <w:t xml:space="preserve">       Disinfection can increase the LR beyond that achievable by detergent-based cleaning alone </w:t>
      </w:r>
      <w:r w:rsidRPr="007C34DB">
        <w:rPr>
          <w:rFonts w:cs="Arial"/>
          <w:noProof/>
          <w:color w:val="000000"/>
          <w:sz w:val="24"/>
          <w:szCs w:val="24"/>
          <w:lang w:val="en-US"/>
        </w:rPr>
        <w:t>(Cogan et al. 1999; Barker et al. 2003)</w:t>
      </w:r>
      <w:r w:rsidRPr="007C34DB">
        <w:rPr>
          <w:rFonts w:cs="Arial"/>
          <w:color w:val="000000"/>
          <w:sz w:val="24"/>
          <w:szCs w:val="24"/>
          <w:lang w:val="en-US"/>
        </w:rPr>
        <w:t xml:space="preserve">. The present study indicates that use of the chlorine-based disinfectant, NEW, increases hygiene efficacy (1 to 2 log increase in LR) on cutting boards compared to that obtained using a cloth or brush with detergent. For tap handles, the increase was not significant. No difference in efficacy was observed between NEW-1 and NEW- 2, despite the tenfold difference in hypochlorite concentration (360 and 40 </w:t>
      </w:r>
      <w:r w:rsidR="00A91021" w:rsidRPr="007C34DB">
        <w:rPr>
          <w:rFonts w:cs="Arial"/>
          <w:color w:val="000000"/>
          <w:sz w:val="24"/>
          <w:szCs w:val="24"/>
          <w:lang w:val="en-US"/>
        </w:rPr>
        <w:t>mg l</w:t>
      </w:r>
      <w:r w:rsidR="006E7E2C" w:rsidRPr="007C34DB">
        <w:rPr>
          <w:rFonts w:cs="Arial"/>
          <w:color w:val="000000"/>
          <w:sz w:val="24"/>
          <w:szCs w:val="24"/>
          <w:vertAlign w:val="superscript"/>
          <w:lang w:val="en-US"/>
        </w:rPr>
        <w:t>-1</w:t>
      </w:r>
      <w:r w:rsidRPr="007C34DB">
        <w:rPr>
          <w:rFonts w:cs="Arial"/>
          <w:color w:val="000000"/>
          <w:sz w:val="24"/>
          <w:szCs w:val="24"/>
          <w:lang w:val="en-US"/>
        </w:rPr>
        <w:t xml:space="preserve">, respectively). It has previously been reported that the biocidal effect of NEW is similar to that of hypochlorite solution at the same available chlorine concentration </w:t>
      </w:r>
      <w:r w:rsidRPr="007C34DB">
        <w:rPr>
          <w:rFonts w:cs="Arial"/>
          <w:noProof/>
          <w:color w:val="000000"/>
          <w:sz w:val="24"/>
          <w:szCs w:val="24"/>
          <w:lang w:val="en-US"/>
        </w:rPr>
        <w:t>(Park et al. 2005; Deza et al. 2007)</w:t>
      </w:r>
      <w:r w:rsidRPr="007C34DB">
        <w:rPr>
          <w:rFonts w:cs="Arial"/>
          <w:color w:val="000000"/>
          <w:sz w:val="24"/>
          <w:szCs w:val="24"/>
          <w:lang w:val="en-US"/>
        </w:rPr>
        <w:t xml:space="preserve">. </w:t>
      </w:r>
    </w:p>
    <w:p w:rsidR="00E64D4E" w:rsidRPr="007C34DB" w:rsidRDefault="00E64D4E" w:rsidP="0046155B">
      <w:pPr>
        <w:spacing w:after="0" w:line="480" w:lineRule="auto"/>
        <w:ind w:firstLine="708"/>
        <w:rPr>
          <w:rFonts w:cs="Arial"/>
          <w:color w:val="000000"/>
          <w:sz w:val="24"/>
          <w:szCs w:val="24"/>
          <w:lang w:val="en-US"/>
        </w:rPr>
      </w:pPr>
      <w:r w:rsidRPr="007C34DB">
        <w:rPr>
          <w:rFonts w:cs="Arial"/>
          <w:color w:val="000000"/>
          <w:sz w:val="24"/>
          <w:szCs w:val="24"/>
          <w:lang w:val="en-US"/>
        </w:rPr>
        <w:t xml:space="preserve">As expected, cleaning and spray disinfection with hypochlorite at 5600 </w:t>
      </w:r>
      <w:r w:rsidR="00A91021" w:rsidRPr="007C34DB">
        <w:rPr>
          <w:rFonts w:cs="Arial"/>
          <w:color w:val="000000"/>
          <w:sz w:val="24"/>
          <w:szCs w:val="24"/>
          <w:lang w:val="en-US"/>
        </w:rPr>
        <w:t>mg l</w:t>
      </w:r>
      <w:r w:rsidR="006E7E2C" w:rsidRPr="007C34DB">
        <w:rPr>
          <w:rFonts w:cs="Arial"/>
          <w:color w:val="000000"/>
          <w:sz w:val="24"/>
          <w:szCs w:val="24"/>
          <w:vertAlign w:val="superscript"/>
          <w:lang w:val="en-US"/>
        </w:rPr>
        <w:t>-1</w:t>
      </w:r>
      <w:r w:rsidR="00A91021" w:rsidRPr="007C34DB">
        <w:rPr>
          <w:rFonts w:cs="Arial"/>
          <w:color w:val="000000"/>
          <w:sz w:val="24"/>
          <w:szCs w:val="24"/>
          <w:lang w:val="en-US"/>
        </w:rPr>
        <w:t xml:space="preserve"> </w:t>
      </w:r>
      <w:r w:rsidRPr="007C34DB">
        <w:rPr>
          <w:rFonts w:cs="Arial"/>
          <w:color w:val="000000"/>
          <w:sz w:val="24"/>
          <w:szCs w:val="24"/>
          <w:lang w:val="en-US"/>
        </w:rPr>
        <w:t xml:space="preserve">(bleach sprays marketed for domestic hygiene in some European countries mostly contain 5000 </w:t>
      </w:r>
      <w:r w:rsidR="00A91021" w:rsidRPr="007C34DB">
        <w:rPr>
          <w:rFonts w:cs="Arial"/>
          <w:color w:val="000000"/>
          <w:sz w:val="24"/>
          <w:szCs w:val="24"/>
          <w:lang w:val="en-US"/>
        </w:rPr>
        <w:t>mg l</w:t>
      </w:r>
      <w:r w:rsidR="006E7E2C" w:rsidRPr="007C34DB">
        <w:rPr>
          <w:rFonts w:cs="Arial"/>
          <w:color w:val="000000"/>
          <w:sz w:val="24"/>
          <w:szCs w:val="24"/>
          <w:vertAlign w:val="superscript"/>
          <w:lang w:val="en-US"/>
        </w:rPr>
        <w:t>-1</w:t>
      </w:r>
      <w:r w:rsidRPr="007C34DB">
        <w:rPr>
          <w:rFonts w:cs="Arial"/>
          <w:color w:val="000000"/>
          <w:sz w:val="24"/>
          <w:szCs w:val="24"/>
          <w:lang w:val="en-US"/>
        </w:rPr>
        <w:t xml:space="preserve">) was significantly more effective than NEW spray and other methods, and reduced contamination to undetectable levels on both boards and taps (equivalent to &gt;4.5 to &gt;5.9 mean LR). Using a laboratory  model, </w:t>
      </w:r>
      <w:r w:rsidRPr="007C34DB">
        <w:rPr>
          <w:rFonts w:cs="Arial"/>
          <w:noProof/>
          <w:color w:val="000000"/>
          <w:sz w:val="24"/>
          <w:szCs w:val="24"/>
          <w:lang w:val="en-US"/>
        </w:rPr>
        <w:t xml:space="preserve">Barker et al. </w:t>
      </w:r>
      <w:r w:rsidR="00745C99" w:rsidRPr="007C34DB">
        <w:rPr>
          <w:rFonts w:cs="Arial"/>
          <w:noProof/>
          <w:color w:val="000000"/>
          <w:sz w:val="24"/>
          <w:szCs w:val="24"/>
          <w:lang w:val="en-US"/>
        </w:rPr>
        <w:t>(</w:t>
      </w:r>
      <w:r w:rsidRPr="007C34DB">
        <w:rPr>
          <w:rFonts w:cs="Arial"/>
          <w:noProof/>
          <w:color w:val="000000"/>
          <w:sz w:val="24"/>
          <w:szCs w:val="24"/>
          <w:lang w:val="en-US"/>
        </w:rPr>
        <w:t>2003)</w:t>
      </w:r>
      <w:r w:rsidRPr="007C34DB">
        <w:rPr>
          <w:rFonts w:cs="Arial"/>
          <w:color w:val="000000"/>
          <w:sz w:val="24"/>
          <w:szCs w:val="24"/>
          <w:lang w:val="en-US"/>
        </w:rPr>
        <w:t xml:space="preserve"> showed that the number of contaminated hand and food contact sites after handling and preparation of a salmonella-contaminated chicken followed by cleaning and disinfection with 5000 </w:t>
      </w:r>
      <w:r w:rsidR="00A91021" w:rsidRPr="007C34DB">
        <w:rPr>
          <w:rFonts w:cs="Arial"/>
          <w:color w:val="000000"/>
          <w:sz w:val="24"/>
          <w:szCs w:val="24"/>
          <w:lang w:val="en-US"/>
        </w:rPr>
        <w:t>mg l</w:t>
      </w:r>
      <w:r w:rsidR="006E7E2C" w:rsidRPr="007C34DB">
        <w:rPr>
          <w:rFonts w:cs="Arial"/>
          <w:color w:val="000000"/>
          <w:sz w:val="24"/>
          <w:szCs w:val="24"/>
          <w:vertAlign w:val="superscript"/>
          <w:lang w:val="en-US"/>
        </w:rPr>
        <w:t>-1</w:t>
      </w:r>
      <w:r w:rsidR="00A91021" w:rsidRPr="007C34DB">
        <w:rPr>
          <w:rFonts w:cs="Arial"/>
          <w:color w:val="000000"/>
          <w:sz w:val="24"/>
          <w:szCs w:val="24"/>
          <w:lang w:val="en-US"/>
        </w:rPr>
        <w:t xml:space="preserve"> </w:t>
      </w:r>
      <w:r w:rsidRPr="007C34DB">
        <w:rPr>
          <w:rFonts w:cs="Arial"/>
          <w:color w:val="000000"/>
          <w:sz w:val="24"/>
          <w:szCs w:val="24"/>
          <w:lang w:val="en-US"/>
        </w:rPr>
        <w:t xml:space="preserve">or 500 </w:t>
      </w:r>
      <w:r w:rsidR="00A91021" w:rsidRPr="007C34DB">
        <w:rPr>
          <w:rFonts w:cs="Arial"/>
          <w:color w:val="000000"/>
          <w:sz w:val="24"/>
          <w:szCs w:val="24"/>
          <w:lang w:val="en-US"/>
        </w:rPr>
        <w:t>mg l</w:t>
      </w:r>
      <w:r w:rsidR="006E7E2C" w:rsidRPr="007C34DB">
        <w:rPr>
          <w:rFonts w:cs="Arial"/>
          <w:color w:val="000000"/>
          <w:sz w:val="24"/>
          <w:szCs w:val="24"/>
          <w:vertAlign w:val="superscript"/>
          <w:lang w:val="en-US"/>
        </w:rPr>
        <w:t>-1</w:t>
      </w:r>
      <w:r w:rsidR="00A91021" w:rsidRPr="007C34DB">
        <w:rPr>
          <w:rFonts w:cs="Arial"/>
          <w:color w:val="000000"/>
          <w:sz w:val="24"/>
          <w:szCs w:val="24"/>
          <w:lang w:val="en-US"/>
        </w:rPr>
        <w:t xml:space="preserve"> </w:t>
      </w:r>
      <w:r w:rsidRPr="007C34DB">
        <w:rPr>
          <w:rFonts w:cs="Arial"/>
          <w:color w:val="000000"/>
          <w:sz w:val="24"/>
          <w:szCs w:val="24"/>
          <w:lang w:val="en-US"/>
        </w:rPr>
        <w:t xml:space="preserve">hypochlorite (1 min contact) was  reduced to 2.9% and 31.4% respectively. These various results suggest that, for effective hygienic cleaning of contaminated food contact surfaces, NEW systems which generate higher chlorine concentrations are required.  It was observed that running the NEW-1 systems three consecutive times increased the chlorine concentration to 1700 </w:t>
      </w:r>
      <w:r w:rsidR="00A91021" w:rsidRPr="007C34DB">
        <w:rPr>
          <w:rFonts w:cs="Arial"/>
          <w:color w:val="000000"/>
          <w:sz w:val="24"/>
          <w:szCs w:val="24"/>
          <w:lang w:val="en-US"/>
        </w:rPr>
        <w:t>mg l</w:t>
      </w:r>
      <w:r w:rsidR="006E7E2C" w:rsidRPr="007C34DB">
        <w:rPr>
          <w:rFonts w:cs="Arial"/>
          <w:color w:val="000000"/>
          <w:sz w:val="24"/>
          <w:szCs w:val="24"/>
          <w:vertAlign w:val="superscript"/>
          <w:lang w:val="en-US"/>
        </w:rPr>
        <w:t>-1</w:t>
      </w:r>
      <w:r w:rsidR="00A91021" w:rsidRPr="007C34DB">
        <w:rPr>
          <w:rFonts w:cs="Arial"/>
          <w:color w:val="000000"/>
          <w:sz w:val="24"/>
          <w:szCs w:val="24"/>
          <w:lang w:val="en-US"/>
        </w:rPr>
        <w:t xml:space="preserve"> </w:t>
      </w:r>
      <w:r w:rsidRPr="007C34DB">
        <w:rPr>
          <w:rFonts w:cs="Arial"/>
          <w:color w:val="000000"/>
          <w:sz w:val="24"/>
          <w:szCs w:val="24"/>
          <w:lang w:val="en-US"/>
        </w:rPr>
        <w:t>FAC.  An argument for promoting use of NEW is that consumer handling of concentrated bleach is avoided.</w:t>
      </w:r>
    </w:p>
    <w:p w:rsidR="00E64D4E" w:rsidRPr="007C34DB" w:rsidRDefault="00E64D4E" w:rsidP="009A3E71">
      <w:pPr>
        <w:spacing w:after="0" w:line="480" w:lineRule="auto"/>
        <w:ind w:firstLine="708"/>
        <w:rPr>
          <w:rFonts w:cs="Arial"/>
          <w:color w:val="000000"/>
          <w:sz w:val="24"/>
          <w:szCs w:val="24"/>
          <w:lang w:val="en-US"/>
        </w:rPr>
      </w:pPr>
      <w:r w:rsidRPr="007C34DB">
        <w:rPr>
          <w:rFonts w:cs="Arial"/>
          <w:color w:val="000000"/>
          <w:sz w:val="24"/>
          <w:szCs w:val="24"/>
          <w:lang w:val="en-US"/>
        </w:rPr>
        <w:t xml:space="preserve">Washing with detergent was not sufficient to remove sink biofilm and the efficacy of hypochlorite varied considerably in different kitchens with 4 coupons showing no detectable </w:t>
      </w:r>
      <w:r w:rsidRPr="007C34DB">
        <w:rPr>
          <w:rFonts w:cs="Arial"/>
          <w:color w:val="000000"/>
          <w:sz w:val="24"/>
          <w:szCs w:val="24"/>
          <w:lang w:val="en-US"/>
        </w:rPr>
        <w:lastRenderedPageBreak/>
        <w:t xml:space="preserve">survivors and 2 coupons showing residual contamination (LR 1.4 and 1.8).  Mechanical energy is often required to remove biofilms, and a two-step approach with a combination of detergents and brushing followed by disinfection with hypochlorite could increase hygiene efficacy. </w:t>
      </w:r>
    </w:p>
    <w:p w:rsidR="00E64D4E" w:rsidRPr="007C34DB" w:rsidRDefault="00E64D4E" w:rsidP="000649DA">
      <w:pPr>
        <w:spacing w:after="0" w:line="480" w:lineRule="auto"/>
        <w:ind w:firstLine="708"/>
        <w:rPr>
          <w:rFonts w:cs="Arial"/>
          <w:color w:val="000000"/>
          <w:sz w:val="24"/>
          <w:szCs w:val="24"/>
          <w:lang w:val="en-US"/>
        </w:rPr>
      </w:pPr>
      <w:r w:rsidRPr="007C34DB">
        <w:rPr>
          <w:rFonts w:cs="Arial"/>
          <w:color w:val="000000"/>
          <w:sz w:val="24"/>
          <w:szCs w:val="24"/>
          <w:lang w:val="en-US"/>
        </w:rPr>
        <w:t xml:space="preserve">Whereas disinfection is recommended and applied in the food and catering industries, use of disinfectants in the domestic environment is controversial. Skeptics argue against disinfectant use in homes on the grounds that they are not necessary (i.e. the risks in the home are less) and concerns about resistance build up and toxicity of biocides. Attitudes to biocides vary between countries. In the Nordic region food authorities and the UK Food Standards Agency advise against disinfection in domestic kitchens </w:t>
      </w:r>
      <w:r w:rsidRPr="007C34DB">
        <w:rPr>
          <w:rFonts w:cs="Arial"/>
          <w:noProof/>
          <w:color w:val="000000"/>
          <w:sz w:val="24"/>
          <w:szCs w:val="24"/>
          <w:lang w:val="en-US"/>
        </w:rPr>
        <w:t>(Anonymous 2015</w:t>
      </w:r>
      <w:r w:rsidR="003A5C19" w:rsidRPr="007C34DB">
        <w:rPr>
          <w:rFonts w:cs="Arial"/>
          <w:noProof/>
          <w:color w:val="000000"/>
          <w:sz w:val="24"/>
          <w:szCs w:val="24"/>
          <w:lang w:val="en-US"/>
        </w:rPr>
        <w:t>b</w:t>
      </w:r>
      <w:r w:rsidRPr="007C34DB">
        <w:rPr>
          <w:rFonts w:cs="Arial"/>
          <w:noProof/>
          <w:color w:val="000000"/>
          <w:sz w:val="24"/>
          <w:szCs w:val="24"/>
          <w:lang w:val="en-US"/>
        </w:rPr>
        <w:t xml:space="preserve">; </w:t>
      </w:r>
      <w:r w:rsidR="003A5C19" w:rsidRPr="007C34DB">
        <w:rPr>
          <w:rFonts w:cs="Arial"/>
          <w:noProof/>
          <w:color w:val="000000"/>
          <w:sz w:val="24"/>
          <w:szCs w:val="24"/>
          <w:lang w:val="en-US"/>
        </w:rPr>
        <w:t>e</w:t>
      </w:r>
      <w:r w:rsidRPr="007C34DB">
        <w:rPr>
          <w:rFonts w:cs="Arial"/>
          <w:noProof/>
          <w:color w:val="000000"/>
          <w:sz w:val="24"/>
          <w:szCs w:val="24"/>
          <w:lang w:val="en-US"/>
        </w:rPr>
        <w:t xml:space="preserve">; </w:t>
      </w:r>
      <w:r w:rsidR="003A5C19" w:rsidRPr="007C34DB">
        <w:rPr>
          <w:rFonts w:cs="Arial"/>
          <w:noProof/>
          <w:color w:val="000000"/>
          <w:sz w:val="24"/>
          <w:szCs w:val="24"/>
          <w:lang w:val="en-US"/>
        </w:rPr>
        <w:t>d</w:t>
      </w:r>
      <w:r w:rsidRPr="007C34DB">
        <w:rPr>
          <w:rFonts w:cs="Arial"/>
          <w:noProof/>
          <w:color w:val="000000"/>
          <w:sz w:val="24"/>
          <w:szCs w:val="24"/>
          <w:lang w:val="en-US"/>
        </w:rPr>
        <w:t xml:space="preserve">; </w:t>
      </w:r>
      <w:r w:rsidR="003A5C19" w:rsidRPr="007C34DB">
        <w:rPr>
          <w:rFonts w:cs="Arial"/>
          <w:noProof/>
          <w:color w:val="000000"/>
          <w:sz w:val="24"/>
          <w:szCs w:val="24"/>
          <w:lang w:val="en-US"/>
        </w:rPr>
        <w:t>c</w:t>
      </w:r>
      <w:r w:rsidRPr="007C34DB">
        <w:rPr>
          <w:rFonts w:cs="Arial"/>
          <w:noProof/>
          <w:color w:val="000000"/>
          <w:sz w:val="24"/>
          <w:szCs w:val="24"/>
          <w:lang w:val="en-US"/>
        </w:rPr>
        <w:t>)</w:t>
      </w:r>
      <w:r w:rsidRPr="007C34DB">
        <w:rPr>
          <w:rFonts w:cs="Arial"/>
          <w:color w:val="000000"/>
          <w:sz w:val="24"/>
          <w:szCs w:val="24"/>
          <w:lang w:val="en-US"/>
        </w:rPr>
        <w:t xml:space="preserve">. </w:t>
      </w:r>
      <w:r w:rsidRPr="007C34DB">
        <w:rPr>
          <w:rFonts w:cs="Arial"/>
          <w:sz w:val="24"/>
          <w:szCs w:val="24"/>
          <w:lang w:val="en-US"/>
        </w:rPr>
        <w:t>At present, many European experts advocate that the decision to recommend use of a disinfectant should be based solely on the level of health risk, i.e. they should only be used in high risk healthcare situations where there is an infected or immune –compromised person. This study suggests that we should start by deciding what safety target level is appropriate for a given situation and then deciding how this can be achieved i.e. whether it is achievable by cleaning alone, or whether a disinfectant is needed to reach the target level.</w:t>
      </w:r>
    </w:p>
    <w:p w:rsidR="00E64D4E" w:rsidRPr="007C34DB" w:rsidRDefault="00E64D4E" w:rsidP="009A3E71">
      <w:pPr>
        <w:spacing w:after="0" w:line="480" w:lineRule="auto"/>
        <w:ind w:firstLine="708"/>
        <w:jc w:val="both"/>
        <w:rPr>
          <w:rFonts w:cs="Arial"/>
          <w:snapToGrid w:val="0"/>
          <w:color w:val="000000"/>
          <w:sz w:val="24"/>
          <w:szCs w:val="24"/>
          <w:lang w:val="en-US"/>
        </w:rPr>
      </w:pPr>
      <w:r w:rsidRPr="007C34DB">
        <w:rPr>
          <w:rFonts w:cs="Arial"/>
          <w:color w:val="000000"/>
          <w:sz w:val="24"/>
          <w:szCs w:val="24"/>
          <w:lang w:val="en-US" w:eastAsia="en-GB"/>
        </w:rPr>
        <w:t xml:space="preserve">Set against our growing understanding of the extent to which the different components of our environment (including hands) contribute to infection spread, the current approach to breaking the chain of infection is rather unscientific and is becoming the weak link, preventing us from maximising protection against foodborne illness. </w:t>
      </w:r>
      <w:r w:rsidRPr="007C34DB">
        <w:rPr>
          <w:rFonts w:eastAsia="Calibri" w:cs="Arial"/>
          <w:color w:val="000000"/>
          <w:sz w:val="24"/>
          <w:szCs w:val="24"/>
          <w:lang w:val="en-US"/>
        </w:rPr>
        <w:t>In public and domestic situations, there is pressure to deliver hygiene in a manner which is both effective and sustainable i.e. involves</w:t>
      </w:r>
      <w:r w:rsidRPr="007C34DB">
        <w:rPr>
          <w:rFonts w:cs="Arial"/>
          <w:snapToGrid w:val="0"/>
          <w:color w:val="000000"/>
          <w:sz w:val="24"/>
          <w:szCs w:val="24"/>
          <w:lang w:val="en-US"/>
        </w:rPr>
        <w:t xml:space="preserve"> prudent usage of detergents, water, energy and of antimicrobial agents.</w:t>
      </w:r>
      <w:r w:rsidRPr="007C34DB">
        <w:rPr>
          <w:rFonts w:eastAsia="Calibri" w:cs="Arial"/>
          <w:sz w:val="24"/>
          <w:szCs w:val="24"/>
          <w:lang w:val="en-US"/>
        </w:rPr>
        <w:t xml:space="preserve">  D</w:t>
      </w:r>
      <w:r w:rsidRPr="007C34DB">
        <w:rPr>
          <w:rFonts w:cs="Arial"/>
          <w:sz w:val="24"/>
          <w:szCs w:val="24"/>
          <w:lang w:val="en-US"/>
        </w:rPr>
        <w:t xml:space="preserve">ata from models such as those used in this investigation are required to understand how inactivation (disinfectants, drying) and removal (detergent-based cleaning </w:t>
      </w:r>
      <w:r w:rsidRPr="007C34DB">
        <w:rPr>
          <w:rFonts w:cs="Arial"/>
          <w:sz w:val="24"/>
          <w:szCs w:val="24"/>
          <w:lang w:val="en-US"/>
        </w:rPr>
        <w:lastRenderedPageBreak/>
        <w:t xml:space="preserve">and rinsing) processes can work synergistically to optimise LRs on hands and surfaces.  They are also required for developing new approaches which optimize hygienic cleaning of surface attached and biofilm cells, including new cleaning and disinfection agents, and new technologies. </w:t>
      </w:r>
    </w:p>
    <w:p w:rsidR="00E64D4E" w:rsidRPr="007C34DB" w:rsidRDefault="00E64D4E" w:rsidP="00FA312A">
      <w:pPr>
        <w:spacing w:line="480" w:lineRule="auto"/>
        <w:rPr>
          <w:rFonts w:cs="Arial"/>
          <w:b/>
          <w:sz w:val="24"/>
          <w:szCs w:val="24"/>
          <w:lang w:val="en-US"/>
        </w:rPr>
      </w:pPr>
    </w:p>
    <w:p w:rsidR="00E64D4E" w:rsidRPr="007C34DB" w:rsidRDefault="00E64D4E" w:rsidP="00EE6EE8">
      <w:pPr>
        <w:spacing w:line="480" w:lineRule="auto"/>
        <w:rPr>
          <w:rFonts w:cs="Arial"/>
          <w:b/>
          <w:color w:val="000000"/>
          <w:sz w:val="28"/>
          <w:szCs w:val="28"/>
          <w:lang w:val="en-US"/>
        </w:rPr>
      </w:pPr>
      <w:r w:rsidRPr="007C34DB">
        <w:rPr>
          <w:rFonts w:cs="Arial"/>
          <w:b/>
          <w:color w:val="000000"/>
          <w:sz w:val="28"/>
          <w:szCs w:val="28"/>
          <w:lang w:val="en-US"/>
        </w:rPr>
        <w:t>ACKNOWLEDGEMENTS</w:t>
      </w:r>
    </w:p>
    <w:p w:rsidR="00E64D4E" w:rsidRPr="007C34DB" w:rsidRDefault="00E64D4E" w:rsidP="00ED56C2">
      <w:pPr>
        <w:spacing w:line="480" w:lineRule="auto"/>
        <w:rPr>
          <w:rFonts w:cs="Arial"/>
          <w:noProof/>
          <w:color w:val="000000"/>
          <w:sz w:val="24"/>
          <w:szCs w:val="24"/>
          <w:lang w:val="en-US" w:eastAsia="nb-NO"/>
        </w:rPr>
      </w:pPr>
      <w:r w:rsidRPr="007C34DB">
        <w:rPr>
          <w:rFonts w:cs="Arial"/>
          <w:color w:val="000000"/>
          <w:sz w:val="24"/>
          <w:szCs w:val="24"/>
          <w:lang w:val="en-US"/>
        </w:rPr>
        <w:t xml:space="preserve">The authors wish to thank Janina Berg, Merete Rusås Jensen and Anette Wold Åsli </w:t>
      </w:r>
      <w:r w:rsidRPr="007C34DB">
        <w:rPr>
          <w:rFonts w:cs="Arial"/>
          <w:noProof/>
          <w:color w:val="000000"/>
          <w:sz w:val="24"/>
          <w:szCs w:val="24"/>
          <w:lang w:val="en-US" w:eastAsia="nb-NO"/>
        </w:rPr>
        <w:t>for excellent technical assistance</w:t>
      </w:r>
      <w:r w:rsidRPr="007C34DB">
        <w:rPr>
          <w:rFonts w:cs="Arial"/>
          <w:color w:val="000000"/>
          <w:sz w:val="24"/>
          <w:szCs w:val="24"/>
          <w:lang w:val="en-US"/>
        </w:rPr>
        <w:t xml:space="preserve">. Tom Ross, </w:t>
      </w:r>
      <w:smartTag w:uri="urn:schemas-microsoft-com:office:smarttags" w:element="place">
        <w:smartTag w:uri="urn:schemas-microsoft-com:office:smarttags" w:element="PlaceType">
          <w:r w:rsidRPr="007C34DB">
            <w:rPr>
              <w:rFonts w:cs="Arial"/>
              <w:color w:val="000000"/>
              <w:sz w:val="24"/>
              <w:szCs w:val="24"/>
              <w:lang w:val="en-US"/>
            </w:rPr>
            <w:t>University</w:t>
          </w:r>
        </w:smartTag>
        <w:r w:rsidRPr="007C34DB">
          <w:rPr>
            <w:rFonts w:cs="Arial"/>
            <w:color w:val="000000"/>
            <w:sz w:val="24"/>
            <w:szCs w:val="24"/>
            <w:lang w:val="en-US"/>
          </w:rPr>
          <w:t xml:space="preserve"> of </w:t>
        </w:r>
        <w:smartTag w:uri="urn:schemas-microsoft-com:office:smarttags" w:element="PlaceName">
          <w:r w:rsidRPr="007C34DB">
            <w:rPr>
              <w:rFonts w:cs="Arial"/>
              <w:color w:val="000000"/>
              <w:sz w:val="24"/>
              <w:szCs w:val="24"/>
              <w:lang w:val="en-US"/>
            </w:rPr>
            <w:t>Tasmania</w:t>
          </w:r>
        </w:smartTag>
      </w:smartTag>
      <w:r w:rsidRPr="007C34DB">
        <w:rPr>
          <w:rFonts w:cs="Arial"/>
          <w:color w:val="000000"/>
          <w:sz w:val="24"/>
          <w:szCs w:val="24"/>
          <w:lang w:val="en-US"/>
        </w:rPr>
        <w:t xml:space="preserve"> is acknowledged for providing the </w:t>
      </w:r>
      <w:r w:rsidRPr="007C34DB">
        <w:rPr>
          <w:rFonts w:cs="Arial"/>
          <w:i/>
          <w:color w:val="000000"/>
          <w:sz w:val="24"/>
          <w:szCs w:val="24"/>
          <w:lang w:val="en-US"/>
        </w:rPr>
        <w:t>E. coli</w:t>
      </w:r>
      <w:r w:rsidRPr="007C34DB">
        <w:rPr>
          <w:rFonts w:cs="Arial"/>
          <w:color w:val="000000"/>
          <w:sz w:val="24"/>
          <w:szCs w:val="24"/>
          <w:lang w:val="en-US"/>
        </w:rPr>
        <w:t xml:space="preserve"> M23 strain.  </w:t>
      </w:r>
      <w:r w:rsidRPr="007C34DB">
        <w:rPr>
          <w:rFonts w:cs="Arial"/>
          <w:noProof/>
          <w:color w:val="000000"/>
          <w:sz w:val="24"/>
          <w:szCs w:val="24"/>
          <w:lang w:val="en-US" w:eastAsia="nb-NO"/>
        </w:rPr>
        <w:t xml:space="preserve">This work was supported by the Norwegian Research Council, the Fund for Research Levy on Agricultural products and research funds from the Norwegian Agricultural Authority. </w:t>
      </w:r>
    </w:p>
    <w:p w:rsidR="00E64D4E" w:rsidRPr="007C34DB" w:rsidRDefault="00E64D4E" w:rsidP="00ED56C2">
      <w:pPr>
        <w:spacing w:line="480" w:lineRule="auto"/>
        <w:rPr>
          <w:rFonts w:cs="Arial"/>
          <w:noProof/>
          <w:color w:val="000000"/>
          <w:sz w:val="24"/>
          <w:szCs w:val="24"/>
          <w:lang w:val="en-US" w:eastAsia="nb-NO"/>
        </w:rPr>
      </w:pPr>
    </w:p>
    <w:p w:rsidR="00E64D4E" w:rsidRPr="00BC78BC" w:rsidRDefault="007C34DB" w:rsidP="00ED56C2">
      <w:pPr>
        <w:spacing w:line="480" w:lineRule="auto"/>
        <w:rPr>
          <w:rFonts w:cs="Arial"/>
          <w:b/>
          <w:noProof/>
          <w:color w:val="000000"/>
          <w:sz w:val="28"/>
          <w:szCs w:val="28"/>
          <w:lang w:val="en-US" w:eastAsia="nb-NO"/>
        </w:rPr>
      </w:pPr>
      <w:r w:rsidRPr="00BC78BC">
        <w:rPr>
          <w:rFonts w:cs="Arial"/>
          <w:b/>
          <w:noProof/>
          <w:color w:val="000000"/>
          <w:sz w:val="28"/>
          <w:szCs w:val="28"/>
          <w:lang w:val="en-US" w:eastAsia="nb-NO"/>
        </w:rPr>
        <w:t>CONFLICT OF INTEREST</w:t>
      </w:r>
    </w:p>
    <w:p w:rsidR="007C34DB" w:rsidRPr="007C34DB" w:rsidRDefault="00C33522" w:rsidP="00ED56C2">
      <w:pPr>
        <w:spacing w:line="480" w:lineRule="auto"/>
        <w:rPr>
          <w:rFonts w:cs="Arial"/>
          <w:noProof/>
          <w:color w:val="000000"/>
          <w:sz w:val="24"/>
          <w:szCs w:val="24"/>
          <w:lang w:val="en-US" w:eastAsia="nb-NO"/>
        </w:rPr>
      </w:pPr>
      <w:r>
        <w:rPr>
          <w:rFonts w:cs="Arial"/>
          <w:noProof/>
          <w:color w:val="000000"/>
          <w:sz w:val="24"/>
          <w:szCs w:val="24"/>
          <w:lang w:val="en-US" w:eastAsia="nb-NO"/>
        </w:rPr>
        <w:t>No conflict of interest</w:t>
      </w:r>
      <w:r w:rsidR="007C34DB">
        <w:rPr>
          <w:rFonts w:cs="Arial"/>
          <w:noProof/>
          <w:color w:val="000000"/>
          <w:sz w:val="24"/>
          <w:szCs w:val="24"/>
          <w:lang w:val="en-US" w:eastAsia="nb-NO"/>
        </w:rPr>
        <w:t xml:space="preserve"> declared.</w:t>
      </w:r>
    </w:p>
    <w:p w:rsidR="00CF53BF" w:rsidRPr="007C34DB" w:rsidDel="003D475C" w:rsidRDefault="00E64D4E" w:rsidP="00CF53BF">
      <w:pPr>
        <w:spacing w:line="480" w:lineRule="auto"/>
        <w:rPr>
          <w:rFonts w:ascii="Arial" w:hAnsi="Arial" w:cs="Arial"/>
          <w:noProof/>
          <w:color w:val="000000"/>
          <w:sz w:val="24"/>
          <w:szCs w:val="24"/>
          <w:lang w:val="en-US" w:eastAsia="nb-NO"/>
        </w:rPr>
      </w:pPr>
      <w:r w:rsidRPr="007C34DB">
        <w:rPr>
          <w:rFonts w:cs="Arial"/>
          <w:noProof/>
          <w:color w:val="000000"/>
          <w:sz w:val="24"/>
          <w:szCs w:val="24"/>
          <w:lang w:val="en-US" w:eastAsia="nb-NO"/>
        </w:rPr>
        <w:br w:type="page"/>
      </w:r>
    </w:p>
    <w:p w:rsidR="00E64D4E" w:rsidRPr="007C34DB" w:rsidRDefault="00E64D4E" w:rsidP="00E9771D">
      <w:pPr>
        <w:spacing w:line="480" w:lineRule="auto"/>
        <w:rPr>
          <w:rFonts w:ascii="Arial" w:hAnsi="Arial" w:cs="Arial"/>
          <w:b/>
          <w:lang w:val="en-US"/>
        </w:rPr>
      </w:pPr>
      <w:r w:rsidRPr="007C34DB" w:rsidDel="003D475C">
        <w:rPr>
          <w:rFonts w:ascii="Arial" w:hAnsi="Arial" w:cs="Arial"/>
          <w:noProof/>
          <w:color w:val="000000"/>
          <w:sz w:val="24"/>
          <w:szCs w:val="24"/>
          <w:lang w:val="en-US" w:eastAsia="nb-NO"/>
        </w:rPr>
        <w:lastRenderedPageBreak/>
        <w:t xml:space="preserve"> </w:t>
      </w:r>
      <w:r w:rsidRPr="007C34DB">
        <w:rPr>
          <w:rFonts w:ascii="Arial" w:hAnsi="Arial" w:cs="Arial"/>
          <w:b/>
          <w:lang w:val="en-US"/>
        </w:rPr>
        <w:t xml:space="preserve">REFERENCES  </w:t>
      </w:r>
    </w:p>
    <w:p w:rsidR="003A5C19" w:rsidRPr="007C34DB" w:rsidRDefault="006E7E2C" w:rsidP="003A5C19">
      <w:pPr>
        <w:pStyle w:val="Merknadstekst"/>
        <w:rPr>
          <w:sz w:val="22"/>
          <w:szCs w:val="22"/>
          <w:lang w:val="en-US"/>
        </w:rPr>
      </w:pPr>
      <w:bookmarkStart w:id="1" w:name="_ENREF_1"/>
      <w:r w:rsidRPr="007C34DB">
        <w:rPr>
          <w:sz w:val="22"/>
          <w:szCs w:val="22"/>
          <w:lang w:val="en-US"/>
        </w:rPr>
        <w:t>Anonymous (2015</w:t>
      </w:r>
      <w:r w:rsidR="003A5C19" w:rsidRPr="007C34DB">
        <w:rPr>
          <w:sz w:val="22"/>
          <w:szCs w:val="22"/>
          <w:lang w:val="en-US"/>
        </w:rPr>
        <w:t>a</w:t>
      </w:r>
      <w:r w:rsidRPr="007C34DB">
        <w:rPr>
          <w:sz w:val="22"/>
          <w:szCs w:val="22"/>
          <w:lang w:val="en-US"/>
        </w:rPr>
        <w:t xml:space="preserve">) The European Union Summary Report on Trends and Sources of Zoonoses, Zoonotic Agents and Food-borne Outbreaks in 2013. European Food Safety Authority, European Centre for Disease Prevention and Control. (2015). </w:t>
      </w:r>
      <w:r w:rsidRPr="007C34DB">
        <w:rPr>
          <w:i/>
          <w:sz w:val="22"/>
          <w:szCs w:val="22"/>
          <w:lang w:val="en-US"/>
        </w:rPr>
        <w:t>EFSA Journal</w:t>
      </w:r>
      <w:r w:rsidRPr="007C34DB">
        <w:rPr>
          <w:sz w:val="22"/>
          <w:szCs w:val="22"/>
          <w:lang w:val="en-US"/>
        </w:rPr>
        <w:t xml:space="preserve"> 2015; </w:t>
      </w:r>
      <w:r w:rsidRPr="007C34DB">
        <w:rPr>
          <w:b/>
          <w:sz w:val="22"/>
          <w:szCs w:val="22"/>
          <w:lang w:val="en-US"/>
        </w:rPr>
        <w:t>13</w:t>
      </w:r>
      <w:r w:rsidRPr="007C34DB">
        <w:rPr>
          <w:sz w:val="22"/>
          <w:szCs w:val="22"/>
          <w:lang w:val="en-US"/>
        </w:rPr>
        <w:t>, 3991 [162 pp]</w:t>
      </w:r>
      <w:r w:rsidR="001E3BBE" w:rsidRPr="007C34DB">
        <w:rPr>
          <w:sz w:val="22"/>
          <w:szCs w:val="22"/>
          <w:lang w:val="en-US"/>
        </w:rPr>
        <w:t>.</w:t>
      </w:r>
      <w:r w:rsidRPr="007C34DB">
        <w:rPr>
          <w:sz w:val="22"/>
          <w:szCs w:val="22"/>
          <w:lang w:val="en-US"/>
        </w:rPr>
        <w:t xml:space="preserve"> </w:t>
      </w:r>
    </w:p>
    <w:p w:rsidR="00E17AFD" w:rsidRPr="007C34DB" w:rsidRDefault="00E64D4E" w:rsidP="00E17AFD">
      <w:pPr>
        <w:spacing w:line="240" w:lineRule="auto"/>
        <w:rPr>
          <w:rFonts w:cs="Arial"/>
          <w:noProof/>
          <w:lang w:val="en-US"/>
        </w:rPr>
      </w:pPr>
      <w:r w:rsidRPr="007C34DB">
        <w:rPr>
          <w:rFonts w:cs="Arial"/>
          <w:noProof/>
          <w:lang w:val="en-US"/>
        </w:rPr>
        <w:t>Anonymous (2015</w:t>
      </w:r>
      <w:r w:rsidR="003A5C19" w:rsidRPr="007C34DB">
        <w:rPr>
          <w:rFonts w:cs="Arial"/>
          <w:noProof/>
          <w:lang w:val="en-US"/>
        </w:rPr>
        <w:t>b</w:t>
      </w:r>
      <w:r w:rsidRPr="007C34DB">
        <w:rPr>
          <w:rFonts w:cs="Arial"/>
          <w:noProof/>
          <w:lang w:val="en-US"/>
        </w:rPr>
        <w:t>) Biocider er hverdagsgifte. http://www.hverdagsgifte.dk/: Danish Ministry of the Environment, Environmental Protection Agency</w:t>
      </w:r>
      <w:bookmarkStart w:id="2" w:name="_ENREF_2"/>
      <w:bookmarkEnd w:id="1"/>
    </w:p>
    <w:p w:rsidR="00E64D4E" w:rsidRPr="007C34DB" w:rsidRDefault="00E64D4E" w:rsidP="00E17AFD">
      <w:pPr>
        <w:spacing w:line="240" w:lineRule="auto"/>
        <w:rPr>
          <w:rFonts w:cs="Arial"/>
          <w:noProof/>
          <w:lang w:val="en-US"/>
        </w:rPr>
      </w:pPr>
      <w:r w:rsidRPr="007C34DB">
        <w:rPr>
          <w:rFonts w:cs="Arial"/>
          <w:noProof/>
          <w:lang w:val="en-US"/>
        </w:rPr>
        <w:t>Anonymous (2015</w:t>
      </w:r>
      <w:r w:rsidR="003A5C19" w:rsidRPr="007C34DB">
        <w:rPr>
          <w:rFonts w:cs="Arial"/>
          <w:noProof/>
          <w:lang w:val="en-US"/>
        </w:rPr>
        <w:t>c</w:t>
      </w:r>
      <w:r w:rsidRPr="007C34DB">
        <w:rPr>
          <w:rFonts w:cs="Arial"/>
          <w:noProof/>
          <w:lang w:val="en-US"/>
        </w:rPr>
        <w:t>) Don't wash raw chicken. http://www.food.gov.uk/news-updates/campaigns/campylobacter/fsw-2014#toc-2: Food Standards Agency.</w:t>
      </w:r>
      <w:bookmarkEnd w:id="2"/>
    </w:p>
    <w:p w:rsidR="00E64D4E" w:rsidRPr="007C34DB" w:rsidRDefault="00E64D4E" w:rsidP="006B1FB6">
      <w:pPr>
        <w:spacing w:after="0" w:line="240" w:lineRule="auto"/>
        <w:rPr>
          <w:rFonts w:cs="Arial"/>
          <w:noProof/>
          <w:lang w:val="en-US"/>
        </w:rPr>
      </w:pPr>
      <w:bookmarkStart w:id="3" w:name="_ENREF_3"/>
      <w:r w:rsidRPr="007C34DB">
        <w:rPr>
          <w:rFonts w:cs="Arial"/>
          <w:noProof/>
          <w:lang w:val="en-US"/>
        </w:rPr>
        <w:t>Anonymous (2015</w:t>
      </w:r>
      <w:r w:rsidR="003A5C19" w:rsidRPr="007C34DB">
        <w:rPr>
          <w:rFonts w:cs="Arial"/>
          <w:noProof/>
          <w:lang w:val="en-US"/>
        </w:rPr>
        <w:t>d</w:t>
      </w:r>
      <w:r w:rsidRPr="007C34DB">
        <w:rPr>
          <w:rFonts w:cs="Arial"/>
          <w:noProof/>
          <w:lang w:val="en-US"/>
        </w:rPr>
        <w:t>) Er det farlig? http://www.erdetfarlig.no/Artikler/Nyhetsartikler/antibakterielle-midler/: Norwegian Environment Agency.</w:t>
      </w:r>
      <w:bookmarkEnd w:id="3"/>
    </w:p>
    <w:p w:rsidR="00E64D4E" w:rsidRPr="007C34DB" w:rsidRDefault="00E64D4E" w:rsidP="00E17AFD">
      <w:pPr>
        <w:spacing w:line="240" w:lineRule="auto"/>
        <w:rPr>
          <w:rFonts w:cs="Arial"/>
          <w:noProof/>
          <w:lang w:val="en-US"/>
        </w:rPr>
      </w:pPr>
      <w:bookmarkStart w:id="4" w:name="_ENREF_4"/>
      <w:r w:rsidRPr="007C34DB">
        <w:rPr>
          <w:rFonts w:cs="Arial"/>
          <w:noProof/>
          <w:lang w:val="en-US"/>
        </w:rPr>
        <w:t>Anonymous (2015</w:t>
      </w:r>
      <w:r w:rsidR="003A5C19" w:rsidRPr="007C34DB">
        <w:rPr>
          <w:rFonts w:cs="Arial"/>
          <w:noProof/>
          <w:lang w:val="en-US"/>
        </w:rPr>
        <w:t>e</w:t>
      </w:r>
      <w:r w:rsidRPr="007C34DB">
        <w:rPr>
          <w:rFonts w:cs="Arial"/>
          <w:noProof/>
          <w:lang w:val="en-US"/>
        </w:rPr>
        <w:t>) A safe home for a child. http://tukes.fi/Tiedostot/englanti/Chemicals/brochures/turvallinen_koti_lapselle_en.pdf: Tukes, Finnish Safety and Chemicals Agency</w:t>
      </w:r>
      <w:bookmarkEnd w:id="4"/>
    </w:p>
    <w:p w:rsidR="00E64D4E" w:rsidRPr="007C34DB" w:rsidRDefault="00E64D4E" w:rsidP="006B1FB6">
      <w:pPr>
        <w:spacing w:after="0" w:line="240" w:lineRule="auto"/>
        <w:rPr>
          <w:rFonts w:cs="Arial"/>
          <w:noProof/>
          <w:lang w:val="en-US"/>
        </w:rPr>
      </w:pPr>
      <w:bookmarkStart w:id="5" w:name="_ENREF_5"/>
      <w:r w:rsidRPr="007C34DB">
        <w:rPr>
          <w:rFonts w:cs="Arial"/>
          <w:noProof/>
          <w:lang w:val="en-US"/>
        </w:rPr>
        <w:t xml:space="preserve">Azevedo, I., Albano, H., Silva, J. and Teixeira, P. (2014) Food safety in the domestic environment. </w:t>
      </w:r>
      <w:r w:rsidRPr="007C34DB">
        <w:rPr>
          <w:rFonts w:cs="Arial"/>
          <w:i/>
          <w:noProof/>
          <w:lang w:val="en-US"/>
        </w:rPr>
        <w:t>Food Control</w:t>
      </w:r>
      <w:r w:rsidRPr="007C34DB">
        <w:rPr>
          <w:rFonts w:cs="Arial"/>
          <w:noProof/>
          <w:lang w:val="en-US"/>
        </w:rPr>
        <w:t xml:space="preserve"> </w:t>
      </w:r>
      <w:r w:rsidRPr="007C34DB">
        <w:rPr>
          <w:rFonts w:cs="Arial"/>
          <w:b/>
          <w:noProof/>
          <w:lang w:val="en-US"/>
        </w:rPr>
        <w:t>37</w:t>
      </w:r>
      <w:r w:rsidRPr="007C34DB">
        <w:rPr>
          <w:rFonts w:cs="Arial"/>
          <w:noProof/>
          <w:lang w:val="en-US"/>
        </w:rPr>
        <w:t>, 272-276.</w:t>
      </w:r>
      <w:bookmarkEnd w:id="5"/>
    </w:p>
    <w:p w:rsidR="00E64D4E" w:rsidRPr="007C34DB" w:rsidRDefault="00E64D4E" w:rsidP="006B1FB6">
      <w:pPr>
        <w:spacing w:after="0" w:line="240" w:lineRule="auto"/>
        <w:rPr>
          <w:rFonts w:cs="Arial"/>
          <w:noProof/>
          <w:lang w:val="en-US"/>
        </w:rPr>
      </w:pPr>
      <w:bookmarkStart w:id="6" w:name="_ENREF_6"/>
      <w:r w:rsidRPr="007C34DB">
        <w:rPr>
          <w:rFonts w:cs="Arial"/>
          <w:noProof/>
          <w:lang w:val="en-US"/>
        </w:rPr>
        <w:t xml:space="preserve">Badr, R.I., Badr, H.I. and Ali, N.M. (2012) Mobile phones and nosocomial infections. </w:t>
      </w:r>
      <w:r w:rsidR="00E17AFD" w:rsidRPr="007C34DB">
        <w:rPr>
          <w:rFonts w:cs="Arial"/>
          <w:i/>
          <w:noProof/>
          <w:lang w:val="en-US"/>
        </w:rPr>
        <w:t xml:space="preserve">Int J Infect </w:t>
      </w:r>
      <w:r w:rsidRPr="007C34DB">
        <w:rPr>
          <w:rFonts w:cs="Arial"/>
          <w:i/>
          <w:noProof/>
          <w:lang w:val="en-US"/>
        </w:rPr>
        <w:t>Control</w:t>
      </w:r>
      <w:r w:rsidRPr="007C34DB">
        <w:rPr>
          <w:rFonts w:cs="Arial"/>
          <w:noProof/>
          <w:lang w:val="en-US"/>
        </w:rPr>
        <w:t xml:space="preserve"> </w:t>
      </w:r>
      <w:r w:rsidRPr="007C34DB">
        <w:rPr>
          <w:rFonts w:cs="Arial"/>
          <w:b/>
          <w:noProof/>
          <w:lang w:val="en-US"/>
        </w:rPr>
        <w:t>8</w:t>
      </w:r>
      <w:r w:rsidRPr="007C34DB">
        <w:rPr>
          <w:rFonts w:cs="Arial"/>
          <w:noProof/>
          <w:lang w:val="en-US"/>
        </w:rPr>
        <w:t>, 1-5.</w:t>
      </w:r>
      <w:bookmarkEnd w:id="6"/>
    </w:p>
    <w:p w:rsidR="00E64D4E" w:rsidRPr="007C34DB" w:rsidRDefault="00E64D4E" w:rsidP="006B1FB6">
      <w:pPr>
        <w:spacing w:after="0" w:line="240" w:lineRule="auto"/>
        <w:rPr>
          <w:rFonts w:cs="Arial"/>
          <w:noProof/>
          <w:lang w:val="en-US"/>
        </w:rPr>
      </w:pPr>
      <w:bookmarkStart w:id="7" w:name="_ENREF_7"/>
      <w:r w:rsidRPr="007C34DB">
        <w:rPr>
          <w:rFonts w:cs="Arial"/>
          <w:noProof/>
          <w:lang w:val="en-US"/>
        </w:rPr>
        <w:t xml:space="preserve">Barker, J., Naeeni, M. and Bloomfield, S.F. (2003) The effects of cleaning and disinfection in reducing </w:t>
      </w:r>
      <w:r w:rsidRPr="007C34DB">
        <w:rPr>
          <w:rFonts w:cs="Arial"/>
          <w:i/>
          <w:noProof/>
          <w:lang w:val="en-US"/>
        </w:rPr>
        <w:t>Salmonella</w:t>
      </w:r>
      <w:r w:rsidRPr="007C34DB">
        <w:rPr>
          <w:rFonts w:cs="Arial"/>
          <w:noProof/>
          <w:lang w:val="en-US"/>
        </w:rPr>
        <w:t xml:space="preserve"> contamination in a laboratory model kitchen. </w:t>
      </w:r>
      <w:r w:rsidRPr="007C34DB">
        <w:rPr>
          <w:rFonts w:cs="Arial"/>
          <w:i/>
          <w:noProof/>
          <w:lang w:val="en-US"/>
        </w:rPr>
        <w:t>J Appl Microbiol</w:t>
      </w:r>
      <w:r w:rsidRPr="007C34DB">
        <w:rPr>
          <w:rFonts w:cs="Arial"/>
          <w:noProof/>
          <w:lang w:val="en-US"/>
        </w:rPr>
        <w:t xml:space="preserve"> </w:t>
      </w:r>
      <w:r w:rsidRPr="007C34DB">
        <w:rPr>
          <w:rFonts w:cs="Arial"/>
          <w:b/>
          <w:noProof/>
          <w:lang w:val="en-US"/>
        </w:rPr>
        <w:t>95</w:t>
      </w:r>
      <w:r w:rsidRPr="007C34DB">
        <w:rPr>
          <w:rFonts w:cs="Arial"/>
          <w:noProof/>
          <w:lang w:val="en-US"/>
        </w:rPr>
        <w:t>, 1351-1360.</w:t>
      </w:r>
      <w:bookmarkEnd w:id="7"/>
    </w:p>
    <w:p w:rsidR="00E64D4E" w:rsidRPr="007C34DB" w:rsidRDefault="00E64D4E" w:rsidP="006B1FB6">
      <w:pPr>
        <w:spacing w:after="0" w:line="240" w:lineRule="auto"/>
        <w:rPr>
          <w:rFonts w:cs="Arial"/>
          <w:noProof/>
          <w:lang w:val="en-US"/>
        </w:rPr>
      </w:pPr>
      <w:bookmarkStart w:id="8" w:name="_ENREF_8"/>
      <w:r w:rsidRPr="007C34DB">
        <w:rPr>
          <w:rFonts w:cs="Arial"/>
          <w:noProof/>
          <w:lang w:val="en-US"/>
        </w:rPr>
        <w:t xml:space="preserve">Bloomfield, S.F., Cookson, B., Falkiner, F., Griffith, C. and Cleary, V. (2007) Methicillin-resistant </w:t>
      </w:r>
      <w:r w:rsidRPr="007C34DB">
        <w:rPr>
          <w:rFonts w:cs="Arial"/>
          <w:i/>
          <w:noProof/>
          <w:lang w:val="en-US"/>
        </w:rPr>
        <w:t>Staphylococcus aureus</w:t>
      </w:r>
      <w:r w:rsidRPr="007C34DB">
        <w:rPr>
          <w:rFonts w:cs="Arial"/>
          <w:noProof/>
          <w:lang w:val="en-US"/>
        </w:rPr>
        <w:t xml:space="preserve">, </w:t>
      </w:r>
      <w:r w:rsidRPr="007C34DB">
        <w:rPr>
          <w:rFonts w:cs="Arial"/>
          <w:i/>
          <w:noProof/>
          <w:lang w:val="en-US"/>
        </w:rPr>
        <w:t>Clostridium difficile</w:t>
      </w:r>
      <w:r w:rsidRPr="007C34DB">
        <w:rPr>
          <w:rFonts w:cs="Arial"/>
          <w:noProof/>
          <w:lang w:val="en-US"/>
        </w:rPr>
        <w:t xml:space="preserve">, and extended-spectrum beta-lactamase-producing </w:t>
      </w:r>
      <w:r w:rsidRPr="007C34DB">
        <w:rPr>
          <w:rFonts w:cs="Arial"/>
          <w:i/>
          <w:noProof/>
          <w:lang w:val="en-US"/>
        </w:rPr>
        <w:t>Escherichia coli</w:t>
      </w:r>
      <w:r w:rsidRPr="007C34DB">
        <w:rPr>
          <w:rFonts w:cs="Arial"/>
          <w:noProof/>
          <w:lang w:val="en-US"/>
        </w:rPr>
        <w:t xml:space="preserve"> in the community: Assessing the problem and controlling the spread. </w:t>
      </w:r>
      <w:r w:rsidRPr="007C34DB">
        <w:rPr>
          <w:rFonts w:cs="Arial"/>
          <w:i/>
          <w:noProof/>
          <w:lang w:val="en-US"/>
        </w:rPr>
        <w:t>Am J Infect Control</w:t>
      </w:r>
      <w:r w:rsidRPr="007C34DB">
        <w:rPr>
          <w:rFonts w:cs="Arial"/>
          <w:noProof/>
          <w:lang w:val="en-US"/>
        </w:rPr>
        <w:t xml:space="preserve"> </w:t>
      </w:r>
      <w:r w:rsidRPr="007C34DB">
        <w:rPr>
          <w:rFonts w:cs="Arial"/>
          <w:b/>
          <w:noProof/>
          <w:lang w:val="en-US"/>
        </w:rPr>
        <w:t>35</w:t>
      </w:r>
      <w:r w:rsidRPr="007C34DB">
        <w:rPr>
          <w:rFonts w:cs="Arial"/>
          <w:noProof/>
          <w:lang w:val="en-US"/>
        </w:rPr>
        <w:t>, 86-88.</w:t>
      </w:r>
      <w:bookmarkEnd w:id="8"/>
    </w:p>
    <w:p w:rsidR="00E64D4E" w:rsidRPr="007C34DB" w:rsidRDefault="00E64D4E" w:rsidP="006B1FB6">
      <w:pPr>
        <w:spacing w:after="0" w:line="240" w:lineRule="auto"/>
        <w:rPr>
          <w:rFonts w:cs="Arial"/>
          <w:noProof/>
          <w:lang w:val="en-US"/>
        </w:rPr>
      </w:pPr>
      <w:bookmarkStart w:id="9" w:name="_ENREF_9"/>
      <w:r w:rsidRPr="007C34DB">
        <w:rPr>
          <w:rFonts w:cs="Arial"/>
          <w:noProof/>
          <w:lang w:val="en-US"/>
        </w:rPr>
        <w:t xml:space="preserve">Byrd-Bredbenner, C., Berning, J., Martin-Biggers, J. and Quick, V. (2013) Food safety in home kitchens: A synthesis of the literature. </w:t>
      </w:r>
      <w:r w:rsidR="00E17AFD" w:rsidRPr="007C34DB">
        <w:rPr>
          <w:rFonts w:cs="Arial"/>
          <w:i/>
          <w:noProof/>
          <w:lang w:val="en-US"/>
        </w:rPr>
        <w:t xml:space="preserve">Int J Environ Res </w:t>
      </w:r>
      <w:r w:rsidRPr="007C34DB">
        <w:rPr>
          <w:rFonts w:cs="Arial"/>
          <w:i/>
          <w:noProof/>
          <w:lang w:val="en-US"/>
        </w:rPr>
        <w:t>Public Health</w:t>
      </w:r>
      <w:r w:rsidRPr="007C34DB">
        <w:rPr>
          <w:rFonts w:cs="Arial"/>
          <w:noProof/>
          <w:lang w:val="en-US"/>
        </w:rPr>
        <w:t xml:space="preserve"> </w:t>
      </w:r>
      <w:r w:rsidRPr="007C34DB">
        <w:rPr>
          <w:rFonts w:cs="Arial"/>
          <w:b/>
          <w:noProof/>
          <w:lang w:val="en-US"/>
        </w:rPr>
        <w:t>10</w:t>
      </w:r>
      <w:r w:rsidRPr="007C34DB">
        <w:rPr>
          <w:rFonts w:cs="Arial"/>
          <w:noProof/>
          <w:lang w:val="en-US"/>
        </w:rPr>
        <w:t>, 4060-4085.</w:t>
      </w:r>
      <w:bookmarkEnd w:id="9"/>
    </w:p>
    <w:p w:rsidR="00E64D4E" w:rsidRPr="007C34DB" w:rsidRDefault="00E64D4E" w:rsidP="006B1FB6">
      <w:pPr>
        <w:spacing w:after="0" w:line="240" w:lineRule="auto"/>
        <w:rPr>
          <w:rFonts w:cs="Arial"/>
          <w:noProof/>
          <w:lang w:val="en-US"/>
        </w:rPr>
      </w:pPr>
      <w:bookmarkStart w:id="10" w:name="_ENREF_10"/>
      <w:r w:rsidRPr="007C34DB">
        <w:rPr>
          <w:rFonts w:cs="Arial"/>
          <w:noProof/>
          <w:lang w:val="en-US"/>
        </w:rPr>
        <w:t xml:space="preserve">Chaidez, C., Soto-Beltran, M., Gerba, C.P. and Tamimi, A.H. (2014) Reduction of risk of </w:t>
      </w:r>
      <w:r w:rsidRPr="007C34DB">
        <w:rPr>
          <w:rFonts w:cs="Arial"/>
          <w:i/>
          <w:noProof/>
          <w:lang w:val="en-US"/>
        </w:rPr>
        <w:t>Salmonella</w:t>
      </w:r>
      <w:r w:rsidRPr="007C34DB">
        <w:rPr>
          <w:rFonts w:cs="Arial"/>
          <w:noProof/>
          <w:lang w:val="en-US"/>
        </w:rPr>
        <w:t xml:space="preserve"> infection from kitchen cleaning clothes by use of sodium hypochlorite disinfectant cleaner. </w:t>
      </w:r>
      <w:r w:rsidRPr="007C34DB">
        <w:rPr>
          <w:rFonts w:cs="Arial"/>
          <w:i/>
          <w:noProof/>
          <w:lang w:val="en-US"/>
        </w:rPr>
        <w:t>Lett Appl Microbiol</w:t>
      </w:r>
      <w:r w:rsidRPr="007C34DB">
        <w:rPr>
          <w:rFonts w:cs="Arial"/>
          <w:noProof/>
          <w:lang w:val="en-US"/>
        </w:rPr>
        <w:t xml:space="preserve"> </w:t>
      </w:r>
      <w:r w:rsidRPr="007C34DB">
        <w:rPr>
          <w:rFonts w:cs="Arial"/>
          <w:b/>
          <w:noProof/>
          <w:lang w:val="en-US"/>
        </w:rPr>
        <w:t>59</w:t>
      </w:r>
      <w:r w:rsidRPr="007C34DB">
        <w:rPr>
          <w:rFonts w:cs="Arial"/>
          <w:noProof/>
          <w:lang w:val="en-US"/>
        </w:rPr>
        <w:t>, 487-492.</w:t>
      </w:r>
      <w:bookmarkEnd w:id="10"/>
    </w:p>
    <w:p w:rsidR="00E64D4E" w:rsidRPr="007C34DB" w:rsidRDefault="00E64D4E" w:rsidP="006B1FB6">
      <w:pPr>
        <w:spacing w:after="0" w:line="240" w:lineRule="auto"/>
        <w:rPr>
          <w:rFonts w:cs="Arial"/>
          <w:noProof/>
          <w:lang w:val="en-US"/>
        </w:rPr>
      </w:pPr>
      <w:bookmarkStart w:id="11" w:name="_ENREF_11"/>
      <w:r w:rsidRPr="007C34DB">
        <w:rPr>
          <w:rFonts w:cs="Arial"/>
          <w:noProof/>
          <w:lang w:val="en-US"/>
        </w:rPr>
        <w:t xml:space="preserve">Chiu, T.H., Duan, J., Liu, C. and Su, Y.C. (2006) Efficacy of electrolysed oxidizing water in inactivating </w:t>
      </w:r>
      <w:r w:rsidRPr="007C34DB">
        <w:rPr>
          <w:rFonts w:cs="Arial"/>
          <w:i/>
          <w:noProof/>
          <w:lang w:val="en-US"/>
        </w:rPr>
        <w:t>Vibrio parahaemolyticus</w:t>
      </w:r>
      <w:r w:rsidRPr="007C34DB">
        <w:rPr>
          <w:rFonts w:cs="Arial"/>
          <w:noProof/>
          <w:lang w:val="en-US"/>
        </w:rPr>
        <w:t xml:space="preserve"> on kitchen cutting boards and food contact surfaces. </w:t>
      </w:r>
      <w:r w:rsidRPr="007C34DB">
        <w:rPr>
          <w:rFonts w:cs="Arial"/>
          <w:i/>
          <w:noProof/>
          <w:lang w:val="en-US"/>
        </w:rPr>
        <w:t>Lett Appl Microbiol</w:t>
      </w:r>
      <w:r w:rsidRPr="007C34DB">
        <w:rPr>
          <w:rFonts w:cs="Arial"/>
          <w:noProof/>
          <w:lang w:val="en-US"/>
        </w:rPr>
        <w:t xml:space="preserve"> </w:t>
      </w:r>
      <w:r w:rsidRPr="007C34DB">
        <w:rPr>
          <w:rFonts w:cs="Arial"/>
          <w:b/>
          <w:noProof/>
          <w:lang w:val="en-US"/>
        </w:rPr>
        <w:t>43</w:t>
      </w:r>
      <w:r w:rsidRPr="007C34DB">
        <w:rPr>
          <w:rFonts w:cs="Arial"/>
          <w:noProof/>
          <w:lang w:val="en-US"/>
        </w:rPr>
        <w:t>, 666-672.</w:t>
      </w:r>
      <w:bookmarkEnd w:id="11"/>
    </w:p>
    <w:p w:rsidR="00E64D4E" w:rsidRPr="007C34DB" w:rsidRDefault="00E64D4E" w:rsidP="006B1FB6">
      <w:pPr>
        <w:spacing w:after="0" w:line="240" w:lineRule="auto"/>
        <w:rPr>
          <w:rFonts w:cs="Arial"/>
          <w:noProof/>
          <w:lang w:val="en-US"/>
        </w:rPr>
      </w:pPr>
      <w:bookmarkStart w:id="12" w:name="_ENREF_12"/>
      <w:r w:rsidRPr="007C34DB">
        <w:rPr>
          <w:rFonts w:cs="Arial"/>
          <w:noProof/>
          <w:lang w:val="en-US"/>
        </w:rPr>
        <w:t xml:space="preserve">Cogan, T.A., Bloomfield, S.F. and Humphrey, T.J. (1999) The effectiveness of hygiene procedures for prevention of cross-contamination from chicken carcases in the domestic kitchen. </w:t>
      </w:r>
      <w:r w:rsidRPr="007C34DB">
        <w:rPr>
          <w:rFonts w:cs="Arial"/>
          <w:i/>
          <w:noProof/>
          <w:lang w:val="en-US"/>
        </w:rPr>
        <w:t>Lett Appl Microbiol</w:t>
      </w:r>
      <w:r w:rsidRPr="007C34DB">
        <w:rPr>
          <w:rFonts w:cs="Arial"/>
          <w:noProof/>
          <w:lang w:val="en-US"/>
        </w:rPr>
        <w:t xml:space="preserve"> </w:t>
      </w:r>
      <w:r w:rsidRPr="007C34DB">
        <w:rPr>
          <w:rFonts w:cs="Arial"/>
          <w:b/>
          <w:noProof/>
          <w:lang w:val="en-US"/>
        </w:rPr>
        <w:t>29</w:t>
      </w:r>
      <w:r w:rsidRPr="007C34DB">
        <w:rPr>
          <w:rFonts w:cs="Arial"/>
          <w:noProof/>
          <w:lang w:val="en-US"/>
        </w:rPr>
        <w:t>, 354-358.</w:t>
      </w:r>
      <w:bookmarkEnd w:id="12"/>
    </w:p>
    <w:p w:rsidR="00E64D4E" w:rsidRPr="007C34DB" w:rsidRDefault="00E64D4E" w:rsidP="006B1FB6">
      <w:pPr>
        <w:spacing w:after="0" w:line="240" w:lineRule="auto"/>
        <w:rPr>
          <w:rFonts w:cs="Arial"/>
          <w:noProof/>
          <w:lang w:val="en-US"/>
        </w:rPr>
      </w:pPr>
      <w:bookmarkStart w:id="13" w:name="_ENREF_13"/>
      <w:r w:rsidRPr="007C34DB">
        <w:rPr>
          <w:rFonts w:cs="Arial"/>
          <w:noProof/>
          <w:lang w:val="en-US"/>
        </w:rPr>
        <w:t xml:space="preserve">Cogan, T.A., Slader, J., Bloomfield, S.F. and Humphrey, T.J. (2002) Achieving hygiene in the domestic kitchen: the effectiveness of commonly used cleaning procedures. </w:t>
      </w:r>
      <w:r w:rsidRPr="007C34DB">
        <w:rPr>
          <w:rFonts w:cs="Arial"/>
          <w:i/>
          <w:noProof/>
          <w:lang w:val="en-US"/>
        </w:rPr>
        <w:t>J Appl Microbiol</w:t>
      </w:r>
      <w:r w:rsidRPr="007C34DB">
        <w:rPr>
          <w:rFonts w:cs="Arial"/>
          <w:noProof/>
          <w:lang w:val="en-US"/>
        </w:rPr>
        <w:t xml:space="preserve"> </w:t>
      </w:r>
      <w:r w:rsidRPr="007C34DB">
        <w:rPr>
          <w:rFonts w:cs="Arial"/>
          <w:b/>
          <w:noProof/>
          <w:lang w:val="en-US"/>
        </w:rPr>
        <w:t>92</w:t>
      </w:r>
      <w:r w:rsidRPr="007C34DB">
        <w:rPr>
          <w:rFonts w:cs="Arial"/>
          <w:noProof/>
          <w:lang w:val="en-US"/>
        </w:rPr>
        <w:t>, 885-892.</w:t>
      </w:r>
      <w:bookmarkEnd w:id="13"/>
    </w:p>
    <w:p w:rsidR="00E64D4E" w:rsidRPr="007C34DB" w:rsidRDefault="00E64D4E" w:rsidP="006B1FB6">
      <w:pPr>
        <w:spacing w:after="0" w:line="240" w:lineRule="auto"/>
        <w:rPr>
          <w:rFonts w:cs="Arial"/>
          <w:noProof/>
          <w:lang w:val="en-US"/>
        </w:rPr>
      </w:pPr>
      <w:bookmarkStart w:id="14" w:name="_ENREF_14"/>
      <w:r w:rsidRPr="007C34DB">
        <w:rPr>
          <w:rFonts w:cs="Arial"/>
          <w:noProof/>
          <w:lang w:val="en-US"/>
        </w:rPr>
        <w:t xml:space="preserve">de Jong, A.E.I., Verhoeff-Bakkenes, L., Nauta, M.J. and de Jonge, R. (2008) Cross-contamination in the kitchen: effect of hygiene measures. </w:t>
      </w:r>
      <w:r w:rsidRPr="007C34DB">
        <w:rPr>
          <w:rFonts w:cs="Arial"/>
          <w:i/>
          <w:noProof/>
          <w:lang w:val="en-US"/>
        </w:rPr>
        <w:t>J Appl Microbiol</w:t>
      </w:r>
      <w:r w:rsidRPr="007C34DB">
        <w:rPr>
          <w:rFonts w:cs="Arial"/>
          <w:noProof/>
          <w:lang w:val="en-US"/>
        </w:rPr>
        <w:t xml:space="preserve"> </w:t>
      </w:r>
      <w:r w:rsidRPr="007C34DB">
        <w:rPr>
          <w:rFonts w:cs="Arial"/>
          <w:b/>
          <w:noProof/>
          <w:lang w:val="en-US"/>
        </w:rPr>
        <w:t>105</w:t>
      </w:r>
      <w:r w:rsidRPr="007C34DB">
        <w:rPr>
          <w:rFonts w:cs="Arial"/>
          <w:noProof/>
          <w:lang w:val="en-US"/>
        </w:rPr>
        <w:t>, 615-624.</w:t>
      </w:r>
      <w:bookmarkEnd w:id="14"/>
    </w:p>
    <w:p w:rsidR="00E64D4E" w:rsidRPr="007C34DB" w:rsidRDefault="00E64D4E" w:rsidP="006B1FB6">
      <w:pPr>
        <w:spacing w:after="0" w:line="240" w:lineRule="auto"/>
        <w:rPr>
          <w:rFonts w:cs="Arial"/>
          <w:noProof/>
          <w:lang w:val="en-US"/>
        </w:rPr>
      </w:pPr>
      <w:bookmarkStart w:id="15" w:name="_ENREF_15"/>
      <w:r w:rsidRPr="007C34DB">
        <w:rPr>
          <w:rFonts w:cs="Arial"/>
          <w:noProof/>
          <w:lang w:val="en-US"/>
        </w:rPr>
        <w:t xml:space="preserve">de Wit, J.C., Broekhuizen, G. and Kampelmacher, E.h. (1979) Cross-contamination during the preparation of frozen chicken in the kitchen. </w:t>
      </w:r>
      <w:r w:rsidRPr="007C34DB">
        <w:rPr>
          <w:rFonts w:cs="Arial"/>
          <w:i/>
          <w:noProof/>
          <w:lang w:val="en-US"/>
        </w:rPr>
        <w:t>J Hyg Camb</w:t>
      </w:r>
      <w:r w:rsidRPr="007C34DB">
        <w:rPr>
          <w:rFonts w:cs="Arial"/>
          <w:noProof/>
          <w:lang w:val="en-US"/>
        </w:rPr>
        <w:t xml:space="preserve"> </w:t>
      </w:r>
      <w:r w:rsidRPr="007C34DB">
        <w:rPr>
          <w:rFonts w:cs="Arial"/>
          <w:b/>
          <w:noProof/>
          <w:lang w:val="en-US"/>
        </w:rPr>
        <w:t>83</w:t>
      </w:r>
      <w:r w:rsidRPr="007C34DB">
        <w:rPr>
          <w:rFonts w:cs="Arial"/>
          <w:noProof/>
          <w:lang w:val="en-US"/>
        </w:rPr>
        <w:t>, 27-32.</w:t>
      </w:r>
      <w:bookmarkEnd w:id="15"/>
    </w:p>
    <w:p w:rsidR="00E64D4E" w:rsidRPr="007C34DB" w:rsidRDefault="00E64D4E" w:rsidP="006B1FB6">
      <w:pPr>
        <w:spacing w:after="0" w:line="240" w:lineRule="auto"/>
        <w:rPr>
          <w:rFonts w:cs="Arial"/>
          <w:noProof/>
          <w:lang w:val="en-US"/>
        </w:rPr>
      </w:pPr>
      <w:bookmarkStart w:id="16" w:name="_ENREF_16"/>
      <w:r w:rsidRPr="007C34DB">
        <w:rPr>
          <w:rFonts w:cs="Arial"/>
          <w:noProof/>
          <w:lang w:val="en-US"/>
        </w:rPr>
        <w:t xml:space="preserve">DeVere, E. and Purchase, D. (2007) Effectiveness of domestic antibacterial products in decontaminating food contact surfaces. </w:t>
      </w:r>
      <w:r w:rsidRPr="007C34DB">
        <w:rPr>
          <w:rFonts w:cs="Arial"/>
          <w:i/>
          <w:noProof/>
          <w:lang w:val="en-US"/>
        </w:rPr>
        <w:t>Food Microbiol</w:t>
      </w:r>
      <w:r w:rsidRPr="007C34DB">
        <w:rPr>
          <w:rFonts w:cs="Arial"/>
          <w:noProof/>
          <w:lang w:val="en-US"/>
        </w:rPr>
        <w:t xml:space="preserve"> </w:t>
      </w:r>
      <w:r w:rsidRPr="007C34DB">
        <w:rPr>
          <w:rFonts w:cs="Arial"/>
          <w:b/>
          <w:noProof/>
          <w:lang w:val="en-US"/>
        </w:rPr>
        <w:t>24</w:t>
      </w:r>
      <w:r w:rsidRPr="007C34DB">
        <w:rPr>
          <w:rFonts w:cs="Arial"/>
          <w:noProof/>
          <w:lang w:val="en-US"/>
        </w:rPr>
        <w:t>, 425-430.</w:t>
      </w:r>
      <w:bookmarkEnd w:id="16"/>
    </w:p>
    <w:p w:rsidR="00E64D4E" w:rsidRPr="007C34DB" w:rsidRDefault="00E64D4E" w:rsidP="006B1FB6">
      <w:pPr>
        <w:spacing w:after="0" w:line="240" w:lineRule="auto"/>
        <w:rPr>
          <w:rFonts w:cs="Arial"/>
          <w:noProof/>
          <w:lang w:val="en-US"/>
        </w:rPr>
      </w:pPr>
      <w:bookmarkStart w:id="17" w:name="_ENREF_17"/>
      <w:r w:rsidRPr="007C34DB">
        <w:rPr>
          <w:rFonts w:cs="Arial"/>
          <w:noProof/>
          <w:lang w:val="en-US"/>
        </w:rPr>
        <w:t xml:space="preserve">Deza, M.A., Araujo, M. and Garrido, M.J. (2007) Efficacy of neutral electrolyzed water to inactivate </w:t>
      </w:r>
      <w:r w:rsidRPr="007C34DB">
        <w:rPr>
          <w:rFonts w:cs="Arial"/>
          <w:i/>
          <w:noProof/>
          <w:lang w:val="en-US"/>
        </w:rPr>
        <w:t>Escherichia coli</w:t>
      </w:r>
      <w:r w:rsidRPr="007C34DB">
        <w:rPr>
          <w:rFonts w:cs="Arial"/>
          <w:noProof/>
          <w:lang w:val="en-US"/>
        </w:rPr>
        <w:t xml:space="preserve">, </w:t>
      </w:r>
      <w:r w:rsidRPr="007C34DB">
        <w:rPr>
          <w:rFonts w:cs="Arial"/>
          <w:i/>
          <w:noProof/>
          <w:lang w:val="en-US"/>
        </w:rPr>
        <w:t>Listeria monocytogenes</w:t>
      </w:r>
      <w:r w:rsidRPr="007C34DB">
        <w:rPr>
          <w:rFonts w:cs="Arial"/>
          <w:noProof/>
          <w:lang w:val="en-US"/>
        </w:rPr>
        <w:t xml:space="preserve">, </w:t>
      </w:r>
      <w:r w:rsidRPr="007C34DB">
        <w:rPr>
          <w:rFonts w:cs="Arial"/>
          <w:i/>
          <w:noProof/>
          <w:lang w:val="en-US"/>
        </w:rPr>
        <w:t>Pseudomonas aeruginosa</w:t>
      </w:r>
      <w:r w:rsidRPr="007C34DB">
        <w:rPr>
          <w:rFonts w:cs="Arial"/>
          <w:noProof/>
          <w:lang w:val="en-US"/>
        </w:rPr>
        <w:t xml:space="preserve">, and </w:t>
      </w:r>
      <w:r w:rsidRPr="007C34DB">
        <w:rPr>
          <w:rFonts w:cs="Arial"/>
          <w:i/>
          <w:noProof/>
          <w:lang w:val="en-US"/>
        </w:rPr>
        <w:t>Staphylococcus aureus</w:t>
      </w:r>
      <w:r w:rsidRPr="007C34DB">
        <w:rPr>
          <w:rFonts w:cs="Arial"/>
          <w:noProof/>
          <w:lang w:val="en-US"/>
        </w:rPr>
        <w:t xml:space="preserve"> on plastic and wooden kitchen cutting boards. </w:t>
      </w:r>
      <w:r w:rsidRPr="007C34DB">
        <w:rPr>
          <w:rFonts w:cs="Arial"/>
          <w:i/>
          <w:noProof/>
          <w:lang w:val="en-US"/>
        </w:rPr>
        <w:t>J Food Protec</w:t>
      </w:r>
      <w:r w:rsidR="00E17AFD" w:rsidRPr="007C34DB">
        <w:rPr>
          <w:rFonts w:cs="Arial"/>
          <w:i/>
          <w:noProof/>
          <w:lang w:val="en-US"/>
        </w:rPr>
        <w:t>t</w:t>
      </w:r>
      <w:r w:rsidRPr="007C34DB">
        <w:rPr>
          <w:rFonts w:cs="Arial"/>
          <w:noProof/>
          <w:lang w:val="en-US"/>
        </w:rPr>
        <w:t xml:space="preserve"> </w:t>
      </w:r>
      <w:r w:rsidRPr="007C34DB">
        <w:rPr>
          <w:rFonts w:cs="Arial"/>
          <w:b/>
          <w:noProof/>
          <w:lang w:val="en-US"/>
        </w:rPr>
        <w:t>70</w:t>
      </w:r>
      <w:r w:rsidRPr="007C34DB">
        <w:rPr>
          <w:rFonts w:cs="Arial"/>
          <w:noProof/>
          <w:lang w:val="en-US"/>
        </w:rPr>
        <w:t>, 102-108.</w:t>
      </w:r>
      <w:bookmarkEnd w:id="17"/>
    </w:p>
    <w:p w:rsidR="002D41DE" w:rsidRPr="007C34DB" w:rsidRDefault="00E64D4E" w:rsidP="002D41DE">
      <w:pPr>
        <w:shd w:val="clear" w:color="auto" w:fill="FFFFFF"/>
        <w:spacing w:before="240" w:after="120" w:line="240" w:lineRule="auto"/>
        <w:outlineLvl w:val="0"/>
        <w:rPr>
          <w:rFonts w:asciiTheme="minorHAnsi" w:hAnsiTheme="minorHAnsi" w:cs="Arial"/>
          <w:color w:val="000000" w:themeColor="text1"/>
          <w:lang w:val="en-US" w:eastAsia="nb-NO"/>
        </w:rPr>
      </w:pPr>
      <w:bookmarkStart w:id="18" w:name="_ENREF_18"/>
      <w:r w:rsidRPr="007C34DB">
        <w:rPr>
          <w:rFonts w:cs="Arial"/>
          <w:noProof/>
          <w:lang w:val="en-US"/>
        </w:rPr>
        <w:lastRenderedPageBreak/>
        <w:t xml:space="preserve">Evans, H.S., Madden, P., Douglas, C., Adak, G.K., O'Brien, S.J., Djuretic, T., Wall, P.G. and Stanwell-Smith, R. (1998) General outbreaks of infectious intestinal disease in England and Wales: 1995 and 1996. </w:t>
      </w:r>
      <w:r w:rsidR="00E17AFD" w:rsidRPr="007C34DB">
        <w:rPr>
          <w:rFonts w:cs="Arial"/>
          <w:i/>
          <w:noProof/>
          <w:lang w:val="en-US"/>
        </w:rPr>
        <w:t>Comm Dis Publ H</w:t>
      </w:r>
      <w:r w:rsidR="007334CF" w:rsidRPr="007C34DB">
        <w:rPr>
          <w:rFonts w:cs="Arial"/>
          <w:i/>
          <w:noProof/>
          <w:lang w:val="en-US"/>
        </w:rPr>
        <w:t>ealth</w:t>
      </w:r>
      <w:r w:rsidRPr="007C34DB">
        <w:rPr>
          <w:rFonts w:cs="Arial"/>
          <w:noProof/>
          <w:lang w:val="en-US"/>
        </w:rPr>
        <w:t xml:space="preserve"> </w:t>
      </w:r>
      <w:r w:rsidRPr="007C34DB">
        <w:rPr>
          <w:rFonts w:cs="Arial"/>
          <w:b/>
          <w:noProof/>
          <w:lang w:val="en-US"/>
        </w:rPr>
        <w:t>1</w:t>
      </w:r>
      <w:r w:rsidRPr="007C34DB">
        <w:rPr>
          <w:rFonts w:cs="Arial"/>
          <w:noProof/>
          <w:lang w:val="en-US"/>
        </w:rPr>
        <w:t>, 165-171.</w:t>
      </w:r>
      <w:bookmarkEnd w:id="18"/>
    </w:p>
    <w:p w:rsidR="00E64D4E" w:rsidRPr="007C34DB" w:rsidRDefault="00E64D4E" w:rsidP="006B1FB6">
      <w:pPr>
        <w:spacing w:after="0" w:line="240" w:lineRule="auto"/>
        <w:rPr>
          <w:rFonts w:cs="Arial"/>
          <w:noProof/>
          <w:lang w:val="en-US"/>
        </w:rPr>
      </w:pPr>
      <w:bookmarkStart w:id="19" w:name="_ENREF_19"/>
      <w:r w:rsidRPr="007C34DB">
        <w:rPr>
          <w:rFonts w:cs="Arial"/>
          <w:noProof/>
          <w:lang w:val="en-US"/>
        </w:rPr>
        <w:t xml:space="preserve">Handojo, A., Lee, J., Hipp, J. and Pascall, M.A. (2009) Efficacy of electrolyzed water and an acidic formulation compared with regularly used chemical sanitizers for tableware sanitization during mechanical and manual ware-washing protocols. </w:t>
      </w:r>
      <w:r w:rsidRPr="007C34DB">
        <w:rPr>
          <w:rFonts w:cs="Arial"/>
          <w:i/>
          <w:noProof/>
          <w:lang w:val="en-US"/>
        </w:rPr>
        <w:t>J Food Protec</w:t>
      </w:r>
      <w:r w:rsidR="00E17AFD" w:rsidRPr="007C34DB">
        <w:rPr>
          <w:rFonts w:cs="Arial"/>
          <w:i/>
          <w:noProof/>
          <w:lang w:val="en-US"/>
        </w:rPr>
        <w:t>t</w:t>
      </w:r>
      <w:r w:rsidRPr="007C34DB">
        <w:rPr>
          <w:rFonts w:cs="Arial"/>
          <w:noProof/>
          <w:lang w:val="en-US"/>
        </w:rPr>
        <w:t xml:space="preserve"> </w:t>
      </w:r>
      <w:r w:rsidRPr="007C34DB">
        <w:rPr>
          <w:rFonts w:cs="Arial"/>
          <w:b/>
          <w:noProof/>
          <w:lang w:val="en-US"/>
        </w:rPr>
        <w:t>72</w:t>
      </w:r>
      <w:r w:rsidRPr="007C34DB">
        <w:rPr>
          <w:rFonts w:cs="Arial"/>
          <w:noProof/>
          <w:lang w:val="en-US"/>
        </w:rPr>
        <w:t>, 1315-1320.</w:t>
      </w:r>
      <w:bookmarkEnd w:id="19"/>
    </w:p>
    <w:bookmarkStart w:id="20" w:name="_ENREF_20"/>
    <w:p w:rsidR="001E3BBE" w:rsidRPr="007C34DB" w:rsidRDefault="001E3BBE" w:rsidP="001E3BBE">
      <w:pPr>
        <w:shd w:val="clear" w:color="auto" w:fill="FFFFFF"/>
        <w:spacing w:before="240" w:after="120" w:line="240" w:lineRule="auto"/>
        <w:outlineLvl w:val="0"/>
        <w:rPr>
          <w:rFonts w:asciiTheme="minorHAnsi" w:hAnsiTheme="minorHAnsi" w:cs="Arial"/>
          <w:color w:val="000000" w:themeColor="text1"/>
          <w:lang w:val="en-US" w:eastAsia="nb-NO"/>
        </w:rPr>
      </w:pPr>
      <w:r w:rsidRPr="007C34DB">
        <w:rPr>
          <w:rFonts w:asciiTheme="minorHAnsi" w:hAnsiTheme="minorHAnsi" w:cs="Arial"/>
          <w:color w:val="000000" w:themeColor="text1"/>
          <w:lang w:eastAsia="nb-NO"/>
        </w:rPr>
        <w:fldChar w:fldCharType="begin"/>
      </w:r>
      <w:r w:rsidRPr="007C34DB">
        <w:rPr>
          <w:rFonts w:asciiTheme="minorHAnsi" w:hAnsiTheme="minorHAnsi" w:cs="Arial"/>
          <w:color w:val="000000" w:themeColor="text1"/>
          <w:lang w:val="en-US" w:eastAsia="nb-NO"/>
        </w:rPr>
        <w:instrText xml:space="preserve"> HYPERLINK "http://www.ncbi.nlm.nih.gov/pubmed/?term=Havelaar%20AH%5BAuthor%5D&amp;cauthor=true&amp;cauthor_uid=22541392" </w:instrText>
      </w:r>
      <w:r w:rsidRPr="007C34DB">
        <w:rPr>
          <w:rFonts w:asciiTheme="minorHAnsi" w:hAnsiTheme="minorHAnsi" w:cs="Arial"/>
          <w:color w:val="000000" w:themeColor="text1"/>
          <w:lang w:eastAsia="nb-NO"/>
        </w:rPr>
        <w:fldChar w:fldCharType="separate"/>
      </w:r>
      <w:r w:rsidRPr="007C34DB">
        <w:rPr>
          <w:rFonts w:asciiTheme="minorHAnsi" w:hAnsiTheme="minorHAnsi" w:cs="Arial"/>
          <w:color w:val="000000" w:themeColor="text1"/>
          <w:lang w:val="en-US" w:eastAsia="nb-NO"/>
        </w:rPr>
        <w:t>Havelaar,  A.H</w:t>
      </w:r>
      <w:r w:rsidRPr="007C34DB">
        <w:rPr>
          <w:rFonts w:asciiTheme="minorHAnsi" w:hAnsiTheme="minorHAnsi" w:cs="Arial"/>
          <w:color w:val="000000" w:themeColor="text1"/>
          <w:lang w:eastAsia="nb-NO"/>
        </w:rPr>
        <w:fldChar w:fldCharType="end"/>
      </w:r>
      <w:r w:rsidRPr="007C34DB">
        <w:rPr>
          <w:rFonts w:asciiTheme="minorHAnsi" w:hAnsiTheme="minorHAnsi" w:cs="Arial"/>
          <w:color w:val="000000" w:themeColor="text1"/>
          <w:lang w:val="en-US" w:eastAsia="nb-NO"/>
        </w:rPr>
        <w:t xml:space="preserve">., </w:t>
      </w:r>
      <w:r w:rsidR="003A0725" w:rsidRPr="007C34DB">
        <w:rPr>
          <w:rFonts w:asciiTheme="minorHAnsi" w:hAnsiTheme="minorHAnsi" w:cs="Arial"/>
          <w:color w:val="000000" w:themeColor="text1"/>
          <w:lang w:val="en-US" w:eastAsia="nb-NO"/>
        </w:rPr>
        <w:t>Haagsma, J.A</w:t>
      </w:r>
      <w:r w:rsidRPr="007C34DB">
        <w:rPr>
          <w:rFonts w:asciiTheme="minorHAnsi" w:hAnsiTheme="minorHAnsi" w:cs="Arial"/>
          <w:color w:val="000000" w:themeColor="text1"/>
          <w:lang w:val="en-US" w:eastAsia="nb-NO"/>
        </w:rPr>
        <w:t xml:space="preserve">., </w:t>
      </w:r>
      <w:r w:rsidR="003A0725" w:rsidRPr="007C34DB">
        <w:rPr>
          <w:rFonts w:asciiTheme="minorHAnsi" w:hAnsiTheme="minorHAnsi" w:cs="Arial"/>
          <w:color w:val="000000" w:themeColor="text1"/>
          <w:lang w:val="en-US" w:eastAsia="nb-NO"/>
        </w:rPr>
        <w:t xml:space="preserve">Mangen, M.-J.J.., </w:t>
      </w:r>
      <w:r w:rsidR="00830E56">
        <w:fldChar w:fldCharType="begin"/>
      </w:r>
      <w:r w:rsidR="00830E56" w:rsidRPr="00830E56">
        <w:rPr>
          <w:lang w:val="en-US"/>
          <w:rPrChange w:id="21" w:author="Marianne Berget" w:date="2018-01-18T13:06:00Z">
            <w:rPr/>
          </w:rPrChange>
        </w:rPr>
        <w:instrText xml:space="preserve"> HYPERLINK "http://www.ncbi.nlm.nih.gov/pubmed/?term=Kemmeren%20JM%5BAu</w:instrText>
      </w:r>
      <w:r w:rsidR="00830E56" w:rsidRPr="00830E56">
        <w:rPr>
          <w:lang w:val="en-US"/>
          <w:rPrChange w:id="22" w:author="Marianne Berget" w:date="2018-01-18T13:06:00Z">
            <w:rPr/>
          </w:rPrChange>
        </w:rPr>
        <w:instrText xml:space="preserve">thor%5D&amp;cauthor=true&amp;cauthor_uid=22541392" </w:instrText>
      </w:r>
      <w:r w:rsidR="00830E56">
        <w:fldChar w:fldCharType="separate"/>
      </w:r>
      <w:r w:rsidRPr="007C34DB">
        <w:rPr>
          <w:rFonts w:asciiTheme="minorHAnsi" w:hAnsiTheme="minorHAnsi" w:cs="Arial"/>
          <w:color w:val="000000" w:themeColor="text1"/>
          <w:lang w:val="en-US" w:eastAsia="nb-NO"/>
        </w:rPr>
        <w:t>Kemmeren, J.M</w:t>
      </w:r>
      <w:r w:rsidR="00830E56">
        <w:rPr>
          <w:rFonts w:asciiTheme="minorHAnsi" w:hAnsiTheme="minorHAnsi" w:cs="Arial"/>
          <w:color w:val="000000" w:themeColor="text1"/>
          <w:lang w:val="en-US" w:eastAsia="nb-NO"/>
        </w:rPr>
        <w:fldChar w:fldCharType="end"/>
      </w:r>
      <w:r w:rsidRPr="007C34DB">
        <w:rPr>
          <w:rFonts w:asciiTheme="minorHAnsi" w:hAnsiTheme="minorHAnsi" w:cs="Arial"/>
          <w:color w:val="000000" w:themeColor="text1"/>
          <w:lang w:val="en-US" w:eastAsia="nb-NO"/>
        </w:rPr>
        <w:t xml:space="preserve">., </w:t>
      </w:r>
      <w:r w:rsidR="00830E56">
        <w:fldChar w:fldCharType="begin"/>
      </w:r>
      <w:r w:rsidR="00830E56" w:rsidRPr="00830E56">
        <w:rPr>
          <w:lang w:val="en-US"/>
          <w:rPrChange w:id="23" w:author="Marianne Berget" w:date="2018-01-18T13:06:00Z">
            <w:rPr/>
          </w:rPrChange>
        </w:rPr>
        <w:instrText xml:space="preserve"> HYPERLINK "http://www.ncbi.nlm.nih.gov/pubmed/?term=Verhoef%20LP%5BAuthor%5D&amp;cauthor=true&amp;cauthor_uid=22541392" </w:instrText>
      </w:r>
      <w:r w:rsidR="00830E56">
        <w:fldChar w:fldCharType="separate"/>
      </w:r>
      <w:r w:rsidRPr="007C34DB">
        <w:rPr>
          <w:rFonts w:asciiTheme="minorHAnsi" w:hAnsiTheme="minorHAnsi" w:cs="Arial"/>
          <w:color w:val="000000" w:themeColor="text1"/>
          <w:lang w:val="en-US" w:eastAsia="nb-NO"/>
        </w:rPr>
        <w:t>Verhoef, L.P</w:t>
      </w:r>
      <w:r w:rsidR="00830E56">
        <w:rPr>
          <w:rFonts w:asciiTheme="minorHAnsi" w:hAnsiTheme="minorHAnsi" w:cs="Arial"/>
          <w:color w:val="000000" w:themeColor="text1"/>
          <w:lang w:val="en-US" w:eastAsia="nb-NO"/>
        </w:rPr>
        <w:fldChar w:fldCharType="end"/>
      </w:r>
      <w:r w:rsidRPr="007C34DB">
        <w:rPr>
          <w:rFonts w:asciiTheme="minorHAnsi" w:hAnsiTheme="minorHAnsi" w:cs="Arial"/>
          <w:color w:val="000000" w:themeColor="text1"/>
          <w:lang w:val="en-US" w:eastAsia="nb-NO"/>
        </w:rPr>
        <w:t xml:space="preserve">., </w:t>
      </w:r>
      <w:r w:rsidR="00830E56">
        <w:fldChar w:fldCharType="begin"/>
      </w:r>
      <w:r w:rsidR="00830E56" w:rsidRPr="00830E56">
        <w:rPr>
          <w:lang w:val="en-US"/>
          <w:rPrChange w:id="24" w:author="Marianne Berget" w:date="2018-01-18T13:06:00Z">
            <w:rPr/>
          </w:rPrChange>
        </w:rPr>
        <w:instrText xml:space="preserve"> HYPERLINK "http://www.ncbi.nlm.nih.gov/pubmed/?term=Vijgen%20S</w:instrText>
      </w:r>
      <w:r w:rsidR="00830E56" w:rsidRPr="00830E56">
        <w:rPr>
          <w:lang w:val="en-US"/>
          <w:rPrChange w:id="25" w:author="Marianne Berget" w:date="2018-01-18T13:06:00Z">
            <w:rPr/>
          </w:rPrChange>
        </w:rPr>
        <w:instrText xml:space="preserve">M%5BAuthor%5D&amp;cauthor=true&amp;cauthor_uid=22541392" </w:instrText>
      </w:r>
      <w:r w:rsidR="00830E56">
        <w:fldChar w:fldCharType="separate"/>
      </w:r>
      <w:r w:rsidRPr="007C34DB">
        <w:rPr>
          <w:rFonts w:asciiTheme="minorHAnsi" w:hAnsiTheme="minorHAnsi" w:cs="Arial"/>
          <w:color w:val="000000" w:themeColor="text1"/>
          <w:lang w:val="en-US" w:eastAsia="nb-NO"/>
        </w:rPr>
        <w:t>Vijgen, S.M</w:t>
      </w:r>
      <w:r w:rsidR="00830E56">
        <w:rPr>
          <w:rFonts w:asciiTheme="minorHAnsi" w:hAnsiTheme="minorHAnsi" w:cs="Arial"/>
          <w:color w:val="000000" w:themeColor="text1"/>
          <w:lang w:val="en-US" w:eastAsia="nb-NO"/>
        </w:rPr>
        <w:fldChar w:fldCharType="end"/>
      </w:r>
      <w:r w:rsidRPr="007C34DB">
        <w:rPr>
          <w:rFonts w:asciiTheme="minorHAnsi" w:hAnsiTheme="minorHAnsi" w:cs="Arial"/>
          <w:color w:val="000000" w:themeColor="text1"/>
          <w:lang w:val="en-US" w:eastAsia="nb-NO"/>
        </w:rPr>
        <w:t xml:space="preserve">., </w:t>
      </w:r>
      <w:r w:rsidR="00830E56">
        <w:fldChar w:fldCharType="begin"/>
      </w:r>
      <w:r w:rsidR="00830E56" w:rsidRPr="00830E56">
        <w:rPr>
          <w:lang w:val="en-US"/>
          <w:rPrChange w:id="26" w:author="Marianne Berget" w:date="2018-01-18T13:06:00Z">
            <w:rPr/>
          </w:rPrChange>
        </w:rPr>
        <w:instrText xml:space="preserve"> HYPERLINK "http://www.ncbi.nlm.nih.gov/pubmed/?term=Wilson%20M%5BAuthor%5D&amp;cauthor=true&amp;cauthor_uid=22541392" </w:instrText>
      </w:r>
      <w:r w:rsidR="00830E56">
        <w:fldChar w:fldCharType="separate"/>
      </w:r>
      <w:r w:rsidRPr="007C34DB">
        <w:rPr>
          <w:rFonts w:asciiTheme="minorHAnsi" w:hAnsiTheme="minorHAnsi" w:cs="Arial"/>
          <w:color w:val="000000" w:themeColor="text1"/>
          <w:lang w:val="en-US" w:eastAsia="nb-NO"/>
        </w:rPr>
        <w:t>Wilson, M</w:t>
      </w:r>
      <w:r w:rsidR="00830E56">
        <w:rPr>
          <w:rFonts w:asciiTheme="minorHAnsi" w:hAnsiTheme="minorHAnsi" w:cs="Arial"/>
          <w:color w:val="000000" w:themeColor="text1"/>
          <w:lang w:val="en-US" w:eastAsia="nb-NO"/>
        </w:rPr>
        <w:fldChar w:fldCharType="end"/>
      </w:r>
      <w:r w:rsidRPr="007C34DB">
        <w:rPr>
          <w:rFonts w:asciiTheme="minorHAnsi" w:hAnsiTheme="minorHAnsi" w:cs="Arial"/>
          <w:color w:val="000000" w:themeColor="text1"/>
          <w:lang w:val="en-US" w:eastAsia="nb-NO"/>
        </w:rPr>
        <w:t xml:space="preserve">., </w:t>
      </w:r>
      <w:r w:rsidR="00830E56">
        <w:fldChar w:fldCharType="begin"/>
      </w:r>
      <w:r w:rsidR="00830E56" w:rsidRPr="00830E56">
        <w:rPr>
          <w:lang w:val="en-US"/>
          <w:rPrChange w:id="27" w:author="Marianne Berget" w:date="2018-01-18T13:06:00Z">
            <w:rPr/>
          </w:rPrChange>
        </w:rPr>
        <w:instrText xml:space="preserve"> HYPERLINK "http://www.ncbi.nlm.nih.gov/pubmed/?term=Friesema%20IH%5BAuthor%5D&amp;cauthor=true&amp;cauthor_uid=22541392" </w:instrText>
      </w:r>
      <w:r w:rsidR="00830E56">
        <w:fldChar w:fldCharType="separate"/>
      </w:r>
      <w:r w:rsidRPr="007C34DB">
        <w:rPr>
          <w:rFonts w:asciiTheme="minorHAnsi" w:hAnsiTheme="minorHAnsi" w:cs="Arial"/>
          <w:color w:val="000000" w:themeColor="text1"/>
          <w:lang w:val="en-US" w:eastAsia="nb-NO"/>
        </w:rPr>
        <w:t>Friesema, I.H</w:t>
      </w:r>
      <w:r w:rsidR="00830E56">
        <w:rPr>
          <w:rFonts w:asciiTheme="minorHAnsi" w:hAnsiTheme="minorHAnsi" w:cs="Arial"/>
          <w:color w:val="000000" w:themeColor="text1"/>
          <w:lang w:val="en-US" w:eastAsia="nb-NO"/>
        </w:rPr>
        <w:fldChar w:fldCharType="end"/>
      </w:r>
      <w:r w:rsidRPr="007C34DB">
        <w:rPr>
          <w:rFonts w:asciiTheme="minorHAnsi" w:hAnsiTheme="minorHAnsi" w:cs="Arial"/>
          <w:color w:val="000000" w:themeColor="text1"/>
          <w:lang w:val="en-US" w:eastAsia="nb-NO"/>
        </w:rPr>
        <w:t xml:space="preserve">., </w:t>
      </w:r>
      <w:r w:rsidR="00830E56">
        <w:fldChar w:fldCharType="begin"/>
      </w:r>
      <w:r w:rsidR="00830E56" w:rsidRPr="00830E56">
        <w:rPr>
          <w:lang w:val="en-US"/>
          <w:rPrChange w:id="28" w:author="Marianne Berget" w:date="2018-01-18T13:06:00Z">
            <w:rPr/>
          </w:rPrChange>
        </w:rPr>
        <w:instrText xml:space="preserve"> HYPERLINK "http://www.ncbi.nlm.nih.gov/pubmed/?term=Kortbeek%20LM%5BAuthor%5D&amp;cauthor=true&amp;cauthor_uid=22541392" </w:instrText>
      </w:r>
      <w:r w:rsidR="00830E56">
        <w:fldChar w:fldCharType="separate"/>
      </w:r>
      <w:r w:rsidRPr="007C34DB">
        <w:rPr>
          <w:rFonts w:asciiTheme="minorHAnsi" w:hAnsiTheme="minorHAnsi" w:cs="Arial"/>
          <w:color w:val="000000" w:themeColor="text1"/>
          <w:lang w:val="en-US" w:eastAsia="nb-NO"/>
        </w:rPr>
        <w:t>Kortbeek, L.M</w:t>
      </w:r>
      <w:r w:rsidR="00830E56">
        <w:rPr>
          <w:rFonts w:asciiTheme="minorHAnsi" w:hAnsiTheme="minorHAnsi" w:cs="Arial"/>
          <w:color w:val="000000" w:themeColor="text1"/>
          <w:lang w:val="en-US" w:eastAsia="nb-NO"/>
        </w:rPr>
        <w:fldChar w:fldCharType="end"/>
      </w:r>
      <w:r w:rsidRPr="007C34DB">
        <w:rPr>
          <w:rFonts w:asciiTheme="minorHAnsi" w:hAnsiTheme="minorHAnsi" w:cs="Arial"/>
          <w:color w:val="000000" w:themeColor="text1"/>
          <w:lang w:val="en-US" w:eastAsia="nb-NO"/>
        </w:rPr>
        <w:t>.,</w:t>
      </w:r>
      <w:r w:rsidR="003A0725" w:rsidRPr="007C34DB">
        <w:rPr>
          <w:rFonts w:asciiTheme="minorHAnsi" w:hAnsiTheme="minorHAnsi" w:cs="Arial"/>
          <w:color w:val="000000" w:themeColor="text1"/>
          <w:lang w:val="en-US" w:eastAsia="nb-NO"/>
        </w:rPr>
        <w:t xml:space="preserve"> van Duynhoven, Y.T.H.P.</w:t>
      </w:r>
      <w:r w:rsidRPr="007C34DB">
        <w:rPr>
          <w:rFonts w:asciiTheme="minorHAnsi" w:hAnsiTheme="minorHAnsi" w:cs="Arial"/>
          <w:color w:val="000000" w:themeColor="text1"/>
          <w:lang w:val="en-US" w:eastAsia="nb-NO"/>
        </w:rPr>
        <w:t xml:space="preserve"> and </w:t>
      </w:r>
      <w:r w:rsidR="00830E56">
        <w:fldChar w:fldCharType="begin"/>
      </w:r>
      <w:r w:rsidR="00830E56" w:rsidRPr="00830E56">
        <w:rPr>
          <w:lang w:val="en-US"/>
          <w:rPrChange w:id="29" w:author="Marianne Berget" w:date="2018-01-18T13:06:00Z">
            <w:rPr/>
          </w:rPrChange>
        </w:rPr>
        <w:instrText xml:space="preserve"> HYPERLINK "http://www.ncbi.nlm.nih.gov/pubmed/?term=van%20Pelt%20W%5BAuthor%5D&amp;cauthor=true&amp;cauthor_uid=22541392" </w:instrText>
      </w:r>
      <w:r w:rsidR="00830E56">
        <w:fldChar w:fldCharType="separate"/>
      </w:r>
      <w:r w:rsidRPr="007C34DB">
        <w:rPr>
          <w:rFonts w:asciiTheme="minorHAnsi" w:hAnsiTheme="minorHAnsi" w:cs="Arial"/>
          <w:color w:val="000000" w:themeColor="text1"/>
          <w:lang w:val="en-US" w:eastAsia="nb-NO"/>
        </w:rPr>
        <w:t>van Pelt, W</w:t>
      </w:r>
      <w:r w:rsidR="00830E56">
        <w:rPr>
          <w:rFonts w:asciiTheme="minorHAnsi" w:hAnsiTheme="minorHAnsi" w:cs="Arial"/>
          <w:color w:val="000000" w:themeColor="text1"/>
          <w:lang w:val="en-US" w:eastAsia="nb-NO"/>
        </w:rPr>
        <w:fldChar w:fldCharType="end"/>
      </w:r>
      <w:r w:rsidRPr="007C34DB">
        <w:rPr>
          <w:rFonts w:asciiTheme="minorHAnsi" w:hAnsiTheme="minorHAnsi" w:cs="Arial"/>
          <w:color w:val="000000" w:themeColor="text1"/>
          <w:lang w:val="en-US" w:eastAsia="nb-NO"/>
        </w:rPr>
        <w:t xml:space="preserve">. (2012) </w:t>
      </w:r>
      <w:r w:rsidRPr="007C34DB">
        <w:rPr>
          <w:rFonts w:asciiTheme="minorHAnsi" w:hAnsiTheme="minorHAnsi" w:cs="Arial"/>
          <w:bCs/>
          <w:color w:val="000000" w:themeColor="text1"/>
          <w:kern w:val="36"/>
          <w:lang w:val="en-US" w:eastAsia="nb-NO"/>
        </w:rPr>
        <w:t xml:space="preserve">Disease burden of foodborne pathogens in the Netherlands, 2009. </w:t>
      </w:r>
      <w:r w:rsidRPr="007C34DB">
        <w:rPr>
          <w:rFonts w:asciiTheme="minorHAnsi" w:hAnsiTheme="minorHAnsi" w:cs="Arial"/>
          <w:i/>
          <w:color w:val="000000" w:themeColor="text1"/>
          <w:lang w:val="en-US" w:eastAsia="nb-NO"/>
        </w:rPr>
        <w:t>Int J Food Microbiol</w:t>
      </w:r>
      <w:r w:rsidRPr="007C34DB">
        <w:rPr>
          <w:rFonts w:asciiTheme="minorHAnsi" w:hAnsiTheme="minorHAnsi" w:cs="Arial"/>
          <w:color w:val="000000" w:themeColor="text1"/>
          <w:lang w:val="en-US" w:eastAsia="nb-NO"/>
        </w:rPr>
        <w:t xml:space="preserve"> </w:t>
      </w:r>
      <w:r w:rsidRPr="007C34DB">
        <w:rPr>
          <w:rFonts w:asciiTheme="minorHAnsi" w:hAnsiTheme="minorHAnsi" w:cs="Arial"/>
          <w:b/>
          <w:color w:val="000000" w:themeColor="text1"/>
          <w:lang w:val="en-US" w:eastAsia="nb-NO"/>
        </w:rPr>
        <w:t>156</w:t>
      </w:r>
      <w:r w:rsidRPr="007C34DB">
        <w:rPr>
          <w:rFonts w:asciiTheme="minorHAnsi" w:hAnsiTheme="minorHAnsi" w:cs="Arial"/>
          <w:color w:val="000000" w:themeColor="text1"/>
          <w:lang w:val="en-US" w:eastAsia="nb-NO"/>
        </w:rPr>
        <w:t>, 231-238.</w:t>
      </w:r>
    </w:p>
    <w:p w:rsidR="00E64D4E" w:rsidRPr="007C34DB" w:rsidRDefault="00E64D4E" w:rsidP="006B1FB6">
      <w:pPr>
        <w:spacing w:after="0" w:line="240" w:lineRule="auto"/>
        <w:rPr>
          <w:rFonts w:cs="Arial"/>
          <w:noProof/>
          <w:lang w:val="en-US"/>
        </w:rPr>
      </w:pPr>
      <w:r w:rsidRPr="007C34DB">
        <w:rPr>
          <w:rFonts w:cs="Arial"/>
          <w:noProof/>
          <w:lang w:val="en-US"/>
        </w:rPr>
        <w:t xml:space="preserve">Haysom, I.W. and Sharp, A.K. (2005) Bacterial contamination of domestic kitchens over a 24-hour period. </w:t>
      </w:r>
      <w:r w:rsidR="00E17AFD" w:rsidRPr="007C34DB">
        <w:rPr>
          <w:rFonts w:cs="Arial"/>
          <w:i/>
          <w:noProof/>
          <w:lang w:val="en-US"/>
        </w:rPr>
        <w:t>Brit Food J</w:t>
      </w:r>
      <w:r w:rsidRPr="007C34DB">
        <w:rPr>
          <w:rFonts w:cs="Arial"/>
          <w:noProof/>
          <w:lang w:val="en-US"/>
        </w:rPr>
        <w:t xml:space="preserve"> </w:t>
      </w:r>
      <w:r w:rsidRPr="007C34DB">
        <w:rPr>
          <w:rFonts w:cs="Arial"/>
          <w:b/>
          <w:noProof/>
          <w:lang w:val="en-US"/>
        </w:rPr>
        <w:t>107</w:t>
      </w:r>
      <w:r w:rsidRPr="007C34DB">
        <w:rPr>
          <w:rFonts w:cs="Arial"/>
          <w:noProof/>
          <w:lang w:val="en-US"/>
        </w:rPr>
        <w:t>, 453-466.</w:t>
      </w:r>
      <w:bookmarkEnd w:id="20"/>
    </w:p>
    <w:p w:rsidR="00E64D4E" w:rsidRPr="007C34DB" w:rsidRDefault="00E64D4E" w:rsidP="006B1FB6">
      <w:pPr>
        <w:spacing w:after="0" w:line="240" w:lineRule="auto"/>
        <w:rPr>
          <w:rFonts w:cs="Arial"/>
          <w:noProof/>
          <w:lang w:val="en-US"/>
        </w:rPr>
      </w:pPr>
      <w:bookmarkStart w:id="30" w:name="_ENREF_21"/>
      <w:r w:rsidRPr="007C34DB">
        <w:rPr>
          <w:rFonts w:cs="Arial"/>
          <w:noProof/>
          <w:lang w:val="en-US"/>
        </w:rPr>
        <w:t xml:space="preserve">Hedin, G., Rynback, J. and Lore, B. (2010) New technique to take samples from environmental surfaces using flocked nylon swabs. </w:t>
      </w:r>
      <w:r w:rsidRPr="007C34DB">
        <w:rPr>
          <w:rFonts w:cs="Arial"/>
          <w:i/>
          <w:noProof/>
          <w:lang w:val="en-US"/>
        </w:rPr>
        <w:t>J Hosp Infect</w:t>
      </w:r>
      <w:r w:rsidRPr="007C34DB">
        <w:rPr>
          <w:rFonts w:cs="Arial"/>
          <w:noProof/>
          <w:lang w:val="en-US"/>
        </w:rPr>
        <w:t xml:space="preserve"> </w:t>
      </w:r>
      <w:r w:rsidRPr="007C34DB">
        <w:rPr>
          <w:rFonts w:cs="Arial"/>
          <w:b/>
          <w:noProof/>
          <w:lang w:val="en-US"/>
        </w:rPr>
        <w:t>75</w:t>
      </w:r>
      <w:r w:rsidRPr="007C34DB">
        <w:rPr>
          <w:rFonts w:cs="Arial"/>
          <w:noProof/>
          <w:lang w:val="en-US"/>
        </w:rPr>
        <w:t>, 314-317.</w:t>
      </w:r>
      <w:bookmarkEnd w:id="30"/>
    </w:p>
    <w:p w:rsidR="00E64D4E" w:rsidRPr="007C34DB" w:rsidRDefault="00E64D4E" w:rsidP="006B1FB6">
      <w:pPr>
        <w:spacing w:after="0" w:line="240" w:lineRule="auto"/>
        <w:rPr>
          <w:rFonts w:cs="Arial"/>
          <w:noProof/>
          <w:lang w:val="en-US"/>
        </w:rPr>
      </w:pPr>
      <w:bookmarkStart w:id="31" w:name="_ENREF_22"/>
      <w:r w:rsidRPr="007C34DB">
        <w:rPr>
          <w:rFonts w:cs="Arial"/>
          <w:noProof/>
          <w:lang w:val="en-US"/>
        </w:rPr>
        <w:t xml:space="preserve">Howell, V., Thoppil, A., Mariyaselvam, M., Jones, R., Young, H., Sharma, S., Blunt, M. and Young, P. (2014) Disinfecting the iPad: evaluating effective methods. </w:t>
      </w:r>
      <w:r w:rsidRPr="007C34DB">
        <w:rPr>
          <w:rFonts w:cs="Arial"/>
          <w:i/>
          <w:noProof/>
          <w:lang w:val="en-US"/>
        </w:rPr>
        <w:t>J Hosp Infect</w:t>
      </w:r>
      <w:r w:rsidRPr="007C34DB">
        <w:rPr>
          <w:rFonts w:cs="Arial"/>
          <w:noProof/>
          <w:lang w:val="en-US"/>
        </w:rPr>
        <w:t xml:space="preserve"> </w:t>
      </w:r>
      <w:r w:rsidRPr="007C34DB">
        <w:rPr>
          <w:rFonts w:cs="Arial"/>
          <w:b/>
          <w:noProof/>
          <w:lang w:val="en-US"/>
        </w:rPr>
        <w:t>87</w:t>
      </w:r>
      <w:r w:rsidRPr="007C34DB">
        <w:rPr>
          <w:rFonts w:cs="Arial"/>
          <w:noProof/>
          <w:lang w:val="en-US"/>
        </w:rPr>
        <w:t>, 77-83.</w:t>
      </w:r>
      <w:bookmarkEnd w:id="31"/>
    </w:p>
    <w:p w:rsidR="00E64D4E" w:rsidRPr="007C34DB" w:rsidRDefault="00E64D4E" w:rsidP="006B1FB6">
      <w:pPr>
        <w:spacing w:after="0" w:line="240" w:lineRule="auto"/>
        <w:rPr>
          <w:rFonts w:cs="Arial"/>
          <w:noProof/>
          <w:lang w:val="en-US"/>
        </w:rPr>
      </w:pPr>
      <w:bookmarkStart w:id="32" w:name="_ENREF_23"/>
      <w:r w:rsidRPr="007C34DB">
        <w:rPr>
          <w:rFonts w:cs="Arial"/>
          <w:noProof/>
          <w:lang w:val="en-US"/>
        </w:rPr>
        <w:t xml:space="preserve">Jacobsen, E. and Lavik, R. (2011) </w:t>
      </w:r>
      <w:r w:rsidRPr="007C34DB">
        <w:rPr>
          <w:rFonts w:cs="Arial"/>
          <w:i/>
          <w:noProof/>
          <w:lang w:val="en-US"/>
        </w:rPr>
        <w:t>Domestic kitchen habits and food hygiene</w:t>
      </w:r>
      <w:r w:rsidRPr="007C34DB">
        <w:rPr>
          <w:rFonts w:cs="Arial"/>
          <w:noProof/>
          <w:lang w:val="en-US"/>
        </w:rPr>
        <w:t>: SIFO, National Institute for Consumer Research.</w:t>
      </w:r>
      <w:bookmarkEnd w:id="32"/>
    </w:p>
    <w:p w:rsidR="00E64D4E" w:rsidRPr="007C34DB" w:rsidRDefault="00E64D4E" w:rsidP="006B1FB6">
      <w:pPr>
        <w:spacing w:after="0" w:line="240" w:lineRule="auto"/>
        <w:rPr>
          <w:rFonts w:cs="Arial"/>
          <w:noProof/>
          <w:lang w:val="en-US"/>
        </w:rPr>
      </w:pPr>
      <w:bookmarkStart w:id="33" w:name="_ENREF_24"/>
      <w:r w:rsidRPr="007C34DB">
        <w:rPr>
          <w:rFonts w:cs="Arial"/>
          <w:noProof/>
          <w:lang w:val="en-US"/>
        </w:rPr>
        <w:t xml:space="preserve">Kim, S.Y., Li, T., Heo, J.Y., Bae, Y.M., Hwang, I.K., Lee, S.Y. and Moon, B. (2012) Efficacies of cleaning methods for decontaminating </w:t>
      </w:r>
      <w:r w:rsidRPr="007C34DB">
        <w:rPr>
          <w:rFonts w:cs="Arial"/>
          <w:i/>
          <w:noProof/>
          <w:lang w:val="en-US"/>
        </w:rPr>
        <w:t>Vibrio parahaemolyticus</w:t>
      </w:r>
      <w:r w:rsidRPr="007C34DB">
        <w:rPr>
          <w:rFonts w:cs="Arial"/>
          <w:noProof/>
          <w:lang w:val="en-US"/>
        </w:rPr>
        <w:t xml:space="preserve"> on the surfaces of cutting boards cross-contaminated from grated fish fillet. </w:t>
      </w:r>
      <w:r w:rsidR="007334CF" w:rsidRPr="007C34DB">
        <w:rPr>
          <w:rFonts w:cs="Arial"/>
          <w:i/>
          <w:noProof/>
          <w:lang w:val="en-US"/>
        </w:rPr>
        <w:t xml:space="preserve">J </w:t>
      </w:r>
      <w:r w:rsidRPr="007C34DB">
        <w:rPr>
          <w:rFonts w:cs="Arial"/>
          <w:i/>
          <w:noProof/>
          <w:lang w:val="en-US"/>
        </w:rPr>
        <w:t>Food Safety</w:t>
      </w:r>
      <w:r w:rsidRPr="007C34DB">
        <w:rPr>
          <w:rFonts w:cs="Arial"/>
          <w:noProof/>
          <w:lang w:val="en-US"/>
        </w:rPr>
        <w:t xml:space="preserve"> </w:t>
      </w:r>
      <w:r w:rsidRPr="007C34DB">
        <w:rPr>
          <w:rFonts w:cs="Arial"/>
          <w:b/>
          <w:noProof/>
          <w:lang w:val="en-US"/>
        </w:rPr>
        <w:t>32</w:t>
      </w:r>
      <w:r w:rsidRPr="007C34DB">
        <w:rPr>
          <w:rFonts w:cs="Arial"/>
          <w:noProof/>
          <w:lang w:val="en-US"/>
        </w:rPr>
        <w:t>, 459-466.</w:t>
      </w:r>
      <w:bookmarkEnd w:id="33"/>
    </w:p>
    <w:p w:rsidR="00E64D4E" w:rsidRPr="007C34DB" w:rsidRDefault="00E64D4E" w:rsidP="006B1FB6">
      <w:pPr>
        <w:spacing w:after="0" w:line="240" w:lineRule="auto"/>
        <w:rPr>
          <w:rFonts w:cs="Arial"/>
          <w:noProof/>
          <w:lang w:val="en-US"/>
        </w:rPr>
      </w:pPr>
      <w:bookmarkStart w:id="34" w:name="_ENREF_25"/>
      <w:r w:rsidRPr="007C34DB">
        <w:rPr>
          <w:rFonts w:cs="Arial"/>
          <w:noProof/>
          <w:lang w:val="en-US"/>
        </w:rPr>
        <w:t xml:space="preserve">Kramer, A., Schwebke, I. and Kampf, G. (2006) How long do nosocomial pathogens persist on inanimate surfaces? A systematic review. </w:t>
      </w:r>
      <w:r w:rsidR="007334CF" w:rsidRPr="007C34DB">
        <w:rPr>
          <w:rFonts w:cs="Arial"/>
          <w:i/>
          <w:noProof/>
          <w:lang w:val="en-US"/>
        </w:rPr>
        <w:t>BMC Infect Dis</w:t>
      </w:r>
      <w:r w:rsidRPr="007C34DB">
        <w:rPr>
          <w:rFonts w:cs="Arial"/>
          <w:noProof/>
          <w:lang w:val="en-US"/>
        </w:rPr>
        <w:t xml:space="preserve"> </w:t>
      </w:r>
      <w:r w:rsidRPr="007C34DB">
        <w:rPr>
          <w:rFonts w:cs="Arial"/>
          <w:b/>
          <w:noProof/>
          <w:lang w:val="en-US"/>
        </w:rPr>
        <w:t>6</w:t>
      </w:r>
      <w:r w:rsidRPr="007C34DB">
        <w:rPr>
          <w:rFonts w:cs="Arial"/>
          <w:noProof/>
          <w:lang w:val="en-US"/>
        </w:rPr>
        <w:t>, 130.</w:t>
      </w:r>
      <w:bookmarkEnd w:id="34"/>
    </w:p>
    <w:p w:rsidR="00E64D4E" w:rsidRPr="007C34DB" w:rsidRDefault="00E64D4E" w:rsidP="006B1FB6">
      <w:pPr>
        <w:spacing w:after="0" w:line="240" w:lineRule="auto"/>
        <w:rPr>
          <w:rFonts w:cs="Arial"/>
          <w:noProof/>
          <w:lang w:val="en-US"/>
        </w:rPr>
      </w:pPr>
      <w:bookmarkStart w:id="35" w:name="_ENREF_26"/>
      <w:r w:rsidRPr="007C34DB">
        <w:rPr>
          <w:rFonts w:cs="Arial"/>
          <w:noProof/>
          <w:lang w:val="en-US"/>
        </w:rPr>
        <w:t xml:space="preserve">Lavilla, S., Gonzalez-Lopez, J.J., Miro, E., Dominguez, A., Llagostera, M., Bartolome, R.M., Mirelis, B., Navarro, F. and Prats, G. (2008) Dissemination of extended-spectrum beta-lactamase-producing bacteria: the food-borne outbreak lesson. </w:t>
      </w:r>
      <w:r w:rsidRPr="007C34DB">
        <w:rPr>
          <w:rFonts w:cs="Arial"/>
          <w:i/>
          <w:noProof/>
          <w:lang w:val="en-US"/>
        </w:rPr>
        <w:t>J Antimicrob Chem</w:t>
      </w:r>
      <w:r w:rsidRPr="007C34DB">
        <w:rPr>
          <w:rFonts w:cs="Arial"/>
          <w:noProof/>
          <w:lang w:val="en-US"/>
        </w:rPr>
        <w:t xml:space="preserve"> </w:t>
      </w:r>
      <w:r w:rsidRPr="007C34DB">
        <w:rPr>
          <w:rFonts w:cs="Arial"/>
          <w:b/>
          <w:noProof/>
          <w:lang w:val="en-US"/>
        </w:rPr>
        <w:t>61</w:t>
      </w:r>
      <w:r w:rsidRPr="007C34DB">
        <w:rPr>
          <w:rFonts w:cs="Arial"/>
          <w:noProof/>
          <w:lang w:val="en-US"/>
        </w:rPr>
        <w:t>, 1244-1251.</w:t>
      </w:r>
      <w:bookmarkEnd w:id="35"/>
    </w:p>
    <w:p w:rsidR="00E64D4E" w:rsidRPr="007C34DB" w:rsidRDefault="00E64D4E" w:rsidP="006B1FB6">
      <w:pPr>
        <w:spacing w:after="0" w:line="240" w:lineRule="auto"/>
        <w:rPr>
          <w:rFonts w:cs="Arial"/>
          <w:noProof/>
          <w:lang w:val="en-US"/>
        </w:rPr>
      </w:pPr>
      <w:bookmarkStart w:id="36" w:name="_ENREF_27"/>
      <w:r w:rsidRPr="007C34DB">
        <w:rPr>
          <w:rFonts w:cs="Arial"/>
          <w:noProof/>
          <w:lang w:val="en-US"/>
        </w:rPr>
        <w:t xml:space="preserve">Lee, S.Y., Kim, S.Y., Lee, D., Hong, Y.J., Bae, Y.M., Choi, N.Y. and Moon, B. (2011) Comparison of sanitizing methods for reduction of attached microorganisms on various kitchen cutting boards. </w:t>
      </w:r>
      <w:r w:rsidRPr="007C34DB">
        <w:rPr>
          <w:rFonts w:cs="Arial"/>
          <w:i/>
          <w:noProof/>
          <w:lang w:val="en-US"/>
        </w:rPr>
        <w:t>J Korean Soc Appl Bi</w:t>
      </w:r>
      <w:r w:rsidRPr="007C34DB">
        <w:rPr>
          <w:rFonts w:cs="Arial"/>
          <w:noProof/>
          <w:lang w:val="en-US"/>
        </w:rPr>
        <w:t xml:space="preserve"> </w:t>
      </w:r>
      <w:r w:rsidRPr="007C34DB">
        <w:rPr>
          <w:rFonts w:cs="Arial"/>
          <w:b/>
          <w:noProof/>
          <w:lang w:val="en-US"/>
        </w:rPr>
        <w:t>54</w:t>
      </w:r>
      <w:r w:rsidRPr="007C34DB">
        <w:rPr>
          <w:rFonts w:cs="Arial"/>
          <w:noProof/>
          <w:lang w:val="en-US"/>
        </w:rPr>
        <w:t>, 926-932.</w:t>
      </w:r>
      <w:bookmarkEnd w:id="36"/>
    </w:p>
    <w:p w:rsidR="00E64D4E" w:rsidRPr="007C34DB" w:rsidRDefault="00E64D4E" w:rsidP="006B1FB6">
      <w:pPr>
        <w:spacing w:after="0" w:line="240" w:lineRule="auto"/>
        <w:rPr>
          <w:rFonts w:cs="Arial"/>
          <w:noProof/>
          <w:lang w:val="en-US"/>
        </w:rPr>
      </w:pPr>
      <w:bookmarkStart w:id="37" w:name="_ENREF_28"/>
      <w:r w:rsidRPr="007C34DB">
        <w:rPr>
          <w:rFonts w:cs="Arial"/>
          <w:noProof/>
          <w:lang w:val="en-US"/>
        </w:rPr>
        <w:t xml:space="preserve">Leverstein-van Hall, M.A., Dierikx, C.M., Stuart, J.C., Voets, G.M., van den Munckhof, M.P., van Essen-Zandbergen, A., Platteel, T., Fluit, A.C., van de Sande-Bruinsma, N., Scharinga, J., Bonten, M.J.M., Mevius, D.J. and Natl, E.S.G. (2011) Dutch patients, retail chicken meat and poultry share the same ESBL genes, plasmids and strains. </w:t>
      </w:r>
      <w:r w:rsidR="007334CF" w:rsidRPr="007C34DB">
        <w:rPr>
          <w:rFonts w:cs="Arial"/>
          <w:i/>
          <w:noProof/>
          <w:lang w:val="en-US"/>
        </w:rPr>
        <w:t xml:space="preserve">Clin </w:t>
      </w:r>
      <w:r w:rsidRPr="007C34DB">
        <w:rPr>
          <w:rFonts w:cs="Arial"/>
          <w:i/>
          <w:noProof/>
          <w:lang w:val="en-US"/>
        </w:rPr>
        <w:t>Mic</w:t>
      </w:r>
      <w:r w:rsidR="007334CF" w:rsidRPr="007C34DB">
        <w:rPr>
          <w:rFonts w:cs="Arial"/>
          <w:i/>
          <w:noProof/>
          <w:lang w:val="en-US"/>
        </w:rPr>
        <w:t>robiol Infec</w:t>
      </w:r>
      <w:r w:rsidRPr="007C34DB">
        <w:rPr>
          <w:rFonts w:cs="Arial"/>
          <w:noProof/>
          <w:lang w:val="en-US"/>
        </w:rPr>
        <w:t xml:space="preserve"> </w:t>
      </w:r>
      <w:r w:rsidRPr="007C34DB">
        <w:rPr>
          <w:rFonts w:cs="Arial"/>
          <w:b/>
          <w:noProof/>
          <w:lang w:val="en-US"/>
        </w:rPr>
        <w:t>17</w:t>
      </w:r>
      <w:r w:rsidRPr="007C34DB">
        <w:rPr>
          <w:rFonts w:cs="Arial"/>
          <w:noProof/>
          <w:lang w:val="en-US"/>
        </w:rPr>
        <w:t>, 873-880.</w:t>
      </w:r>
      <w:bookmarkEnd w:id="37"/>
    </w:p>
    <w:p w:rsidR="00E64D4E" w:rsidRPr="007C34DB" w:rsidRDefault="00E64D4E" w:rsidP="006B1FB6">
      <w:pPr>
        <w:spacing w:after="0" w:line="240" w:lineRule="auto"/>
        <w:rPr>
          <w:rFonts w:cs="Arial"/>
          <w:noProof/>
          <w:lang w:val="en-US"/>
        </w:rPr>
      </w:pPr>
      <w:bookmarkStart w:id="38" w:name="_ENREF_29"/>
      <w:r w:rsidRPr="007C34DB">
        <w:rPr>
          <w:rFonts w:cs="Arial"/>
          <w:noProof/>
          <w:lang w:val="en-US"/>
        </w:rPr>
        <w:t xml:space="preserve">Monnin, A., Lee, J. and Pascall, M.A. (2012) Efficacy of neutral electrolyzed water for sanitization of cutting boards used in the preparation of foods. </w:t>
      </w:r>
      <w:r w:rsidRPr="007C34DB">
        <w:rPr>
          <w:rFonts w:cs="Arial"/>
          <w:i/>
          <w:noProof/>
          <w:lang w:val="en-US"/>
        </w:rPr>
        <w:t>J Food Eng</w:t>
      </w:r>
      <w:r w:rsidRPr="007C34DB">
        <w:rPr>
          <w:rFonts w:cs="Arial"/>
          <w:noProof/>
          <w:lang w:val="en-US"/>
        </w:rPr>
        <w:t xml:space="preserve"> </w:t>
      </w:r>
      <w:r w:rsidRPr="007C34DB">
        <w:rPr>
          <w:rFonts w:cs="Arial"/>
          <w:b/>
          <w:noProof/>
          <w:lang w:val="en-US"/>
        </w:rPr>
        <w:t>110</w:t>
      </w:r>
      <w:r w:rsidRPr="007C34DB">
        <w:rPr>
          <w:rFonts w:cs="Arial"/>
          <w:noProof/>
          <w:lang w:val="en-US"/>
        </w:rPr>
        <w:t>, 541-546.</w:t>
      </w:r>
      <w:bookmarkEnd w:id="38"/>
    </w:p>
    <w:p w:rsidR="00E64D4E" w:rsidRPr="007C34DB" w:rsidRDefault="00E64D4E" w:rsidP="006B1FB6">
      <w:pPr>
        <w:spacing w:after="0" w:line="240" w:lineRule="auto"/>
        <w:rPr>
          <w:rFonts w:cs="Arial"/>
          <w:noProof/>
          <w:lang w:val="en-US"/>
        </w:rPr>
      </w:pPr>
      <w:bookmarkStart w:id="39" w:name="_ENREF_30"/>
      <w:r w:rsidRPr="007C34DB">
        <w:rPr>
          <w:rFonts w:cs="Arial"/>
          <w:noProof/>
          <w:lang w:val="en-US"/>
        </w:rPr>
        <w:t xml:space="preserve">Møretrø, T., Heir, E., Mo, K.R., Habimana, O., Abdelgani, A. and Langsrud, S. (2010) Factors affecting survival of Shigatoxin-producing </w:t>
      </w:r>
      <w:r w:rsidRPr="007C34DB">
        <w:rPr>
          <w:rFonts w:cs="Arial"/>
          <w:i/>
          <w:noProof/>
          <w:lang w:val="en-US"/>
        </w:rPr>
        <w:t>Escherichia coli</w:t>
      </w:r>
      <w:r w:rsidRPr="007C34DB">
        <w:rPr>
          <w:rFonts w:cs="Arial"/>
          <w:noProof/>
          <w:lang w:val="en-US"/>
        </w:rPr>
        <w:t xml:space="preserve"> on abiotic surfaces. </w:t>
      </w:r>
      <w:r w:rsidRPr="007C34DB">
        <w:rPr>
          <w:rFonts w:cs="Arial"/>
          <w:i/>
          <w:noProof/>
          <w:lang w:val="en-US"/>
        </w:rPr>
        <w:t>Int J Food Microbiol</w:t>
      </w:r>
      <w:r w:rsidRPr="007C34DB">
        <w:rPr>
          <w:rFonts w:cs="Arial"/>
          <w:noProof/>
          <w:lang w:val="en-US"/>
        </w:rPr>
        <w:t xml:space="preserve"> </w:t>
      </w:r>
      <w:r w:rsidRPr="007C34DB">
        <w:rPr>
          <w:rFonts w:cs="Arial"/>
          <w:b/>
          <w:noProof/>
          <w:lang w:val="en-US"/>
        </w:rPr>
        <w:t>138</w:t>
      </w:r>
      <w:r w:rsidRPr="007C34DB">
        <w:rPr>
          <w:rFonts w:cs="Arial"/>
          <w:noProof/>
          <w:lang w:val="en-US"/>
        </w:rPr>
        <w:t>, 71-77.</w:t>
      </w:r>
      <w:bookmarkEnd w:id="39"/>
    </w:p>
    <w:p w:rsidR="00E64D4E" w:rsidRPr="007C34DB" w:rsidRDefault="00E64D4E" w:rsidP="006B1FB6">
      <w:pPr>
        <w:spacing w:after="0" w:line="240" w:lineRule="auto"/>
        <w:rPr>
          <w:rFonts w:cs="Arial"/>
          <w:noProof/>
          <w:lang w:val="en-US"/>
        </w:rPr>
      </w:pPr>
      <w:bookmarkStart w:id="40" w:name="_ENREF_31"/>
      <w:r w:rsidRPr="007C34DB">
        <w:rPr>
          <w:rFonts w:cs="Arial"/>
          <w:noProof/>
          <w:lang w:val="en-US"/>
        </w:rPr>
        <w:t xml:space="preserve">Nadkarni, M.A., Martin, F.E., Jacques, N.A. and Hunter, N. (2002) Determination of bacterial load by real-time PCR using a broad-range (universal) probe and primers set. </w:t>
      </w:r>
      <w:r w:rsidR="007334CF" w:rsidRPr="007C34DB">
        <w:rPr>
          <w:rFonts w:cs="Arial"/>
          <w:i/>
          <w:noProof/>
          <w:lang w:val="en-US"/>
        </w:rPr>
        <w:t>Microbiol</w:t>
      </w:r>
      <w:r w:rsidRPr="007C34DB">
        <w:rPr>
          <w:rFonts w:cs="Arial"/>
          <w:i/>
          <w:noProof/>
          <w:lang w:val="en-US"/>
        </w:rPr>
        <w:t>-(UK)</w:t>
      </w:r>
      <w:r w:rsidRPr="007C34DB">
        <w:rPr>
          <w:rFonts w:cs="Arial"/>
          <w:noProof/>
          <w:lang w:val="en-US"/>
        </w:rPr>
        <w:t xml:space="preserve"> </w:t>
      </w:r>
      <w:r w:rsidRPr="007C34DB">
        <w:rPr>
          <w:rFonts w:cs="Arial"/>
          <w:b/>
          <w:noProof/>
          <w:lang w:val="en-US"/>
        </w:rPr>
        <w:t>148</w:t>
      </w:r>
      <w:r w:rsidRPr="007C34DB">
        <w:rPr>
          <w:rFonts w:cs="Arial"/>
          <w:noProof/>
          <w:lang w:val="en-US"/>
        </w:rPr>
        <w:t>, 257-266.</w:t>
      </w:r>
      <w:bookmarkEnd w:id="40"/>
    </w:p>
    <w:p w:rsidR="00E64D4E" w:rsidRPr="007C34DB" w:rsidRDefault="00E64D4E" w:rsidP="006B1FB6">
      <w:pPr>
        <w:spacing w:after="0" w:line="240" w:lineRule="auto"/>
        <w:rPr>
          <w:rFonts w:cs="Arial"/>
          <w:noProof/>
          <w:lang w:val="en-US"/>
        </w:rPr>
      </w:pPr>
      <w:bookmarkStart w:id="41" w:name="_ENREF_32"/>
      <w:r w:rsidRPr="007C34DB">
        <w:rPr>
          <w:rFonts w:cs="Arial"/>
          <w:noProof/>
          <w:lang w:val="en-US"/>
        </w:rPr>
        <w:t xml:space="preserve">Omer, M.K., Hauge, S.J., Ostensvik, O., Moen, B., Alvseike, O., Rotterud, O.-J., Prieto, M., Dommersnes, S., Nesteng, O.H. and Nesbakken, T. (2015) Effects of hygienic treatments during slaughtering on microbial dynamics and contamination of sheep meat. </w:t>
      </w:r>
      <w:r w:rsidRPr="007C34DB">
        <w:rPr>
          <w:rFonts w:cs="Arial"/>
          <w:i/>
          <w:noProof/>
          <w:lang w:val="en-US"/>
        </w:rPr>
        <w:t>Int J Food Microbiol</w:t>
      </w:r>
      <w:r w:rsidRPr="007C34DB">
        <w:rPr>
          <w:rFonts w:cs="Arial"/>
          <w:noProof/>
          <w:lang w:val="en-US"/>
        </w:rPr>
        <w:t xml:space="preserve"> </w:t>
      </w:r>
      <w:r w:rsidRPr="007C34DB">
        <w:rPr>
          <w:rFonts w:cs="Arial"/>
          <w:b/>
          <w:noProof/>
          <w:lang w:val="en-US"/>
        </w:rPr>
        <w:t>194</w:t>
      </w:r>
      <w:r w:rsidRPr="007C34DB">
        <w:rPr>
          <w:rFonts w:cs="Arial"/>
          <w:noProof/>
          <w:lang w:val="en-US"/>
        </w:rPr>
        <w:t>, 7-14.</w:t>
      </w:r>
      <w:bookmarkEnd w:id="41"/>
    </w:p>
    <w:p w:rsidR="00E64D4E" w:rsidRPr="007C34DB" w:rsidRDefault="00E64D4E" w:rsidP="006B1FB6">
      <w:pPr>
        <w:spacing w:after="0" w:line="240" w:lineRule="auto"/>
        <w:rPr>
          <w:rFonts w:cs="Arial"/>
          <w:noProof/>
          <w:lang w:val="en-US"/>
        </w:rPr>
      </w:pPr>
      <w:bookmarkStart w:id="42" w:name="_ENREF_33"/>
      <w:r w:rsidRPr="007C34DB">
        <w:rPr>
          <w:rFonts w:cs="Arial"/>
          <w:noProof/>
          <w:lang w:val="en-US"/>
        </w:rPr>
        <w:t xml:space="preserve">Park, C.M., Hung, Y.C., Lin, C.S. and Brackett, R.E. (2005) Efficacy of electrolyzed water in inactivating </w:t>
      </w:r>
      <w:r w:rsidRPr="007C34DB">
        <w:rPr>
          <w:rFonts w:cs="Arial"/>
          <w:i/>
          <w:noProof/>
          <w:lang w:val="en-US"/>
        </w:rPr>
        <w:t>Salmonella enteritidis</w:t>
      </w:r>
      <w:r w:rsidRPr="007C34DB">
        <w:rPr>
          <w:rFonts w:cs="Arial"/>
          <w:noProof/>
          <w:lang w:val="en-US"/>
        </w:rPr>
        <w:t xml:space="preserve"> and </w:t>
      </w:r>
      <w:r w:rsidRPr="007C34DB">
        <w:rPr>
          <w:rFonts w:cs="Arial"/>
          <w:i/>
          <w:noProof/>
          <w:lang w:val="en-US"/>
        </w:rPr>
        <w:t>Listeria monocytogenes</w:t>
      </w:r>
      <w:r w:rsidRPr="007C34DB">
        <w:rPr>
          <w:rFonts w:cs="Arial"/>
          <w:noProof/>
          <w:lang w:val="en-US"/>
        </w:rPr>
        <w:t xml:space="preserve"> on shell eggs. </w:t>
      </w:r>
      <w:r w:rsidRPr="007C34DB">
        <w:rPr>
          <w:rFonts w:cs="Arial"/>
          <w:i/>
          <w:noProof/>
          <w:lang w:val="en-US"/>
        </w:rPr>
        <w:t>J Food Protec</w:t>
      </w:r>
      <w:r w:rsidR="007334CF" w:rsidRPr="007C34DB">
        <w:rPr>
          <w:rFonts w:cs="Arial"/>
          <w:i/>
          <w:noProof/>
          <w:lang w:val="en-US"/>
        </w:rPr>
        <w:t>t</w:t>
      </w:r>
      <w:r w:rsidRPr="007C34DB">
        <w:rPr>
          <w:rFonts w:cs="Arial"/>
          <w:noProof/>
          <w:lang w:val="en-US"/>
        </w:rPr>
        <w:t xml:space="preserve"> </w:t>
      </w:r>
      <w:r w:rsidRPr="007C34DB">
        <w:rPr>
          <w:rFonts w:cs="Arial"/>
          <w:b/>
          <w:noProof/>
          <w:lang w:val="en-US"/>
        </w:rPr>
        <w:t>68</w:t>
      </w:r>
      <w:r w:rsidRPr="007C34DB">
        <w:rPr>
          <w:rFonts w:cs="Arial"/>
          <w:noProof/>
          <w:lang w:val="en-US"/>
        </w:rPr>
        <w:t>, 986-990.</w:t>
      </w:r>
      <w:bookmarkEnd w:id="42"/>
    </w:p>
    <w:p w:rsidR="00E64D4E" w:rsidRPr="007C34DB" w:rsidRDefault="00E64D4E" w:rsidP="006B1FB6">
      <w:pPr>
        <w:spacing w:after="0" w:line="240" w:lineRule="auto"/>
        <w:rPr>
          <w:rFonts w:cs="Arial"/>
          <w:noProof/>
          <w:lang w:val="en-US"/>
        </w:rPr>
      </w:pPr>
      <w:bookmarkStart w:id="43" w:name="_ENREF_34"/>
      <w:r w:rsidRPr="007C34DB">
        <w:rPr>
          <w:rFonts w:cs="Arial"/>
          <w:noProof/>
          <w:lang w:val="en-US"/>
        </w:rPr>
        <w:t xml:space="preserve">Redmond, E.C., Griffith, C.J., Slader, J. and Humphrey, T.J. (2004) Microbiological and observational analysis of cross contamination risks during domestic food preparation. </w:t>
      </w:r>
      <w:r w:rsidR="007334CF" w:rsidRPr="007C34DB">
        <w:rPr>
          <w:rFonts w:cs="Arial"/>
          <w:i/>
          <w:noProof/>
          <w:lang w:val="en-US"/>
        </w:rPr>
        <w:t>Brit Food J</w:t>
      </w:r>
      <w:r w:rsidRPr="007C34DB">
        <w:rPr>
          <w:rFonts w:cs="Arial"/>
          <w:noProof/>
          <w:lang w:val="en-US"/>
        </w:rPr>
        <w:t xml:space="preserve"> </w:t>
      </w:r>
      <w:r w:rsidRPr="007C34DB">
        <w:rPr>
          <w:rFonts w:cs="Arial"/>
          <w:b/>
          <w:noProof/>
          <w:lang w:val="en-US"/>
        </w:rPr>
        <w:t>106</w:t>
      </w:r>
      <w:r w:rsidRPr="007C34DB">
        <w:rPr>
          <w:rFonts w:cs="Arial"/>
          <w:noProof/>
          <w:lang w:val="en-US"/>
        </w:rPr>
        <w:t>, 581-597.</w:t>
      </w:r>
      <w:bookmarkEnd w:id="43"/>
    </w:p>
    <w:p w:rsidR="00E64D4E" w:rsidRPr="007C34DB" w:rsidRDefault="00E64D4E" w:rsidP="006B1FB6">
      <w:pPr>
        <w:spacing w:after="0" w:line="240" w:lineRule="auto"/>
        <w:rPr>
          <w:rFonts w:cs="Arial"/>
          <w:noProof/>
          <w:lang w:val="en-US"/>
        </w:rPr>
      </w:pPr>
      <w:bookmarkStart w:id="44" w:name="_ENREF_35"/>
      <w:r w:rsidRPr="007C34DB">
        <w:rPr>
          <w:rFonts w:cs="Arial"/>
          <w:noProof/>
          <w:lang w:val="en-US"/>
        </w:rPr>
        <w:t xml:space="preserve">Rocourt, J., Moy, G., Vierk, R. and Schlundt, J. (2003) </w:t>
      </w:r>
      <w:r w:rsidRPr="007C34DB">
        <w:rPr>
          <w:rFonts w:cs="Arial"/>
          <w:i/>
          <w:noProof/>
          <w:lang w:val="en-US"/>
        </w:rPr>
        <w:t>The present state of foodborne disease in OECD countries.</w:t>
      </w:r>
      <w:r w:rsidRPr="007C34DB">
        <w:rPr>
          <w:rFonts w:cs="Arial"/>
          <w:noProof/>
          <w:lang w:val="en-US"/>
        </w:rPr>
        <w:t>: Food Safety Department, World Health Organization, Geneva, Switzerland.</w:t>
      </w:r>
      <w:bookmarkEnd w:id="44"/>
    </w:p>
    <w:p w:rsidR="00E64D4E" w:rsidRPr="007C34DB" w:rsidRDefault="00E64D4E" w:rsidP="006B1FB6">
      <w:pPr>
        <w:spacing w:after="0" w:line="240" w:lineRule="auto"/>
        <w:rPr>
          <w:rFonts w:cs="Arial"/>
          <w:noProof/>
          <w:lang w:val="en-US"/>
        </w:rPr>
      </w:pPr>
      <w:bookmarkStart w:id="45" w:name="_ENREF_36"/>
      <w:r w:rsidRPr="007C34DB">
        <w:rPr>
          <w:rFonts w:cs="Arial"/>
          <w:noProof/>
          <w:lang w:val="en-US"/>
        </w:rPr>
        <w:t xml:space="preserve">Rusin, P., Maxwell, S. and Gerba, C. (2002) Comparative surface-to-hand and fingertip-to-mouth transfer efficiency of gram-positive bacteria, gram-negative bacteria, and phage. </w:t>
      </w:r>
      <w:r w:rsidRPr="007C34DB">
        <w:rPr>
          <w:rFonts w:cs="Arial"/>
          <w:i/>
          <w:noProof/>
          <w:lang w:val="en-US"/>
        </w:rPr>
        <w:t>J Appl Microbiol</w:t>
      </w:r>
      <w:r w:rsidRPr="007C34DB">
        <w:rPr>
          <w:rFonts w:cs="Arial"/>
          <w:noProof/>
          <w:lang w:val="en-US"/>
        </w:rPr>
        <w:t xml:space="preserve"> </w:t>
      </w:r>
      <w:r w:rsidRPr="007C34DB">
        <w:rPr>
          <w:rFonts w:cs="Arial"/>
          <w:b/>
          <w:noProof/>
          <w:lang w:val="en-US"/>
        </w:rPr>
        <w:t>93</w:t>
      </w:r>
      <w:r w:rsidRPr="007C34DB">
        <w:rPr>
          <w:rFonts w:cs="Arial"/>
          <w:noProof/>
          <w:lang w:val="en-US"/>
        </w:rPr>
        <w:t>, 585-592.</w:t>
      </w:r>
      <w:bookmarkEnd w:id="45"/>
    </w:p>
    <w:p w:rsidR="00E64D4E" w:rsidRPr="007C34DB" w:rsidRDefault="00E64D4E" w:rsidP="006B1FB6">
      <w:pPr>
        <w:spacing w:after="0" w:line="240" w:lineRule="auto"/>
        <w:rPr>
          <w:rFonts w:cs="Arial"/>
          <w:noProof/>
          <w:lang w:val="en-US"/>
        </w:rPr>
      </w:pPr>
      <w:bookmarkStart w:id="46" w:name="_ENREF_37"/>
      <w:r w:rsidRPr="007C34DB">
        <w:rPr>
          <w:rFonts w:cs="Arial"/>
          <w:noProof/>
          <w:lang w:val="en-US"/>
        </w:rPr>
        <w:lastRenderedPageBreak/>
        <w:t xml:space="preserve">Ryan, M.O., Haas, C.N., Gurian, P.L., Gerba, C.P., Panzl, B.M. and Rose, J.B. (2014) Application of quantitative microbial risk assessment for selection of microbial reduction targets for hard surface disinfectants. </w:t>
      </w:r>
      <w:r w:rsidRPr="007C34DB">
        <w:rPr>
          <w:rFonts w:cs="Arial"/>
          <w:i/>
          <w:noProof/>
          <w:lang w:val="en-US"/>
        </w:rPr>
        <w:t>Am J Infect Control</w:t>
      </w:r>
      <w:r w:rsidRPr="007C34DB">
        <w:rPr>
          <w:rFonts w:cs="Arial"/>
          <w:noProof/>
          <w:lang w:val="en-US"/>
        </w:rPr>
        <w:t xml:space="preserve"> </w:t>
      </w:r>
      <w:r w:rsidRPr="007C34DB">
        <w:rPr>
          <w:rFonts w:cs="Arial"/>
          <w:b/>
          <w:noProof/>
          <w:lang w:val="en-US"/>
        </w:rPr>
        <w:t>42</w:t>
      </w:r>
      <w:r w:rsidRPr="007C34DB">
        <w:rPr>
          <w:rFonts w:cs="Arial"/>
          <w:noProof/>
          <w:lang w:val="en-US"/>
        </w:rPr>
        <w:t>, 1165-1172.</w:t>
      </w:r>
      <w:bookmarkEnd w:id="46"/>
    </w:p>
    <w:p w:rsidR="00E64D4E" w:rsidRPr="007C34DB" w:rsidRDefault="00E64D4E" w:rsidP="006B1FB6">
      <w:pPr>
        <w:spacing w:after="0" w:line="240" w:lineRule="auto"/>
        <w:rPr>
          <w:rFonts w:cs="Arial"/>
          <w:noProof/>
          <w:lang w:val="en-US"/>
        </w:rPr>
      </w:pPr>
      <w:bookmarkStart w:id="47" w:name="_ENREF_38"/>
      <w:r w:rsidRPr="007C34DB">
        <w:rPr>
          <w:rFonts w:cs="Arial"/>
          <w:noProof/>
          <w:lang w:val="en-US"/>
        </w:rPr>
        <w:t xml:space="preserve">Røssvoll, E., Sørheim, O., Heir, E., Møretrø, T., Olsen, N.V. and Langsrud, S. (2014) Consumer preferences, internal color and reduction of shigatoxigenic </w:t>
      </w:r>
      <w:r w:rsidRPr="007C34DB">
        <w:rPr>
          <w:rFonts w:cs="Arial"/>
          <w:i/>
          <w:noProof/>
          <w:lang w:val="en-US"/>
        </w:rPr>
        <w:t>Escherichia coli</w:t>
      </w:r>
      <w:r w:rsidRPr="007C34DB">
        <w:rPr>
          <w:rFonts w:cs="Arial"/>
          <w:noProof/>
          <w:lang w:val="en-US"/>
        </w:rPr>
        <w:t xml:space="preserve"> in cooked hamburgers. </w:t>
      </w:r>
      <w:r w:rsidR="007334CF" w:rsidRPr="007C34DB">
        <w:rPr>
          <w:rFonts w:cs="Arial"/>
          <w:i/>
          <w:noProof/>
          <w:lang w:val="en-US"/>
        </w:rPr>
        <w:t>Meat Sci</w:t>
      </w:r>
      <w:r w:rsidRPr="007C34DB">
        <w:rPr>
          <w:rFonts w:cs="Arial"/>
          <w:noProof/>
          <w:lang w:val="en-US"/>
        </w:rPr>
        <w:t xml:space="preserve"> </w:t>
      </w:r>
      <w:r w:rsidRPr="007C34DB">
        <w:rPr>
          <w:rFonts w:cs="Arial"/>
          <w:b/>
          <w:noProof/>
          <w:lang w:val="en-US"/>
        </w:rPr>
        <w:t>96</w:t>
      </w:r>
      <w:r w:rsidRPr="007C34DB">
        <w:rPr>
          <w:rFonts w:cs="Arial"/>
          <w:noProof/>
          <w:lang w:val="en-US"/>
        </w:rPr>
        <w:t>, 695-703.</w:t>
      </w:r>
      <w:bookmarkEnd w:id="47"/>
    </w:p>
    <w:p w:rsidR="00E64D4E" w:rsidRPr="007C34DB" w:rsidRDefault="00E64D4E" w:rsidP="006B1FB6">
      <w:pPr>
        <w:spacing w:after="0" w:line="240" w:lineRule="auto"/>
        <w:rPr>
          <w:rFonts w:cs="Arial"/>
          <w:noProof/>
          <w:lang w:val="en-US"/>
        </w:rPr>
      </w:pPr>
      <w:bookmarkStart w:id="48" w:name="_ENREF_39"/>
      <w:r w:rsidRPr="007C34DB">
        <w:rPr>
          <w:rFonts w:cs="Arial"/>
          <w:noProof/>
          <w:lang w:val="en-US"/>
        </w:rPr>
        <w:t xml:space="preserve">Røssvoll, E.H., Lavik, R., Ueland, Ø., Jacobsen, E., Hagtvedt, T. and Langsrud, S. (2013) Food safety practices among Norwegian consumers. </w:t>
      </w:r>
      <w:r w:rsidRPr="007C34DB">
        <w:rPr>
          <w:rFonts w:cs="Arial"/>
          <w:i/>
          <w:noProof/>
          <w:lang w:val="en-US"/>
        </w:rPr>
        <w:t>J Food Protec</w:t>
      </w:r>
      <w:r w:rsidR="007334CF" w:rsidRPr="007C34DB">
        <w:rPr>
          <w:rFonts w:cs="Arial"/>
          <w:i/>
          <w:noProof/>
          <w:lang w:val="en-US"/>
        </w:rPr>
        <w:t>t</w:t>
      </w:r>
      <w:r w:rsidRPr="007C34DB">
        <w:rPr>
          <w:rFonts w:cs="Arial"/>
          <w:noProof/>
          <w:lang w:val="en-US"/>
        </w:rPr>
        <w:t xml:space="preserve"> </w:t>
      </w:r>
      <w:r w:rsidRPr="007C34DB">
        <w:rPr>
          <w:rFonts w:cs="Arial"/>
          <w:b/>
          <w:noProof/>
          <w:lang w:val="en-US"/>
        </w:rPr>
        <w:t>76</w:t>
      </w:r>
      <w:r w:rsidRPr="007C34DB">
        <w:rPr>
          <w:rFonts w:cs="Arial"/>
          <w:noProof/>
          <w:lang w:val="en-US"/>
        </w:rPr>
        <w:t>, 1939-1947.</w:t>
      </w:r>
      <w:bookmarkEnd w:id="48"/>
    </w:p>
    <w:p w:rsidR="00E64D4E" w:rsidRPr="007C34DB" w:rsidRDefault="00E64D4E" w:rsidP="006B1FB6">
      <w:pPr>
        <w:spacing w:after="0" w:line="240" w:lineRule="auto"/>
        <w:rPr>
          <w:rFonts w:cs="Arial"/>
          <w:noProof/>
          <w:lang w:val="en-US"/>
        </w:rPr>
      </w:pPr>
      <w:bookmarkStart w:id="49" w:name="_ENREF_40"/>
      <w:r w:rsidRPr="007C34DB">
        <w:rPr>
          <w:rFonts w:cs="Arial"/>
          <w:noProof/>
          <w:lang w:val="en-US"/>
        </w:rPr>
        <w:t xml:space="preserve">Røssvoll, E.H., Ueland, Ø., Hagtvedt, T., Jacobsen, E., Lavik, R. and Langsrud, S. (2012) Application of hazard analysis and critical control point methodology and risk-based grading to consumer food safety surveys. </w:t>
      </w:r>
      <w:r w:rsidRPr="007C34DB">
        <w:rPr>
          <w:rFonts w:cs="Arial"/>
          <w:i/>
          <w:noProof/>
          <w:lang w:val="en-US"/>
        </w:rPr>
        <w:t>J Food Protec</w:t>
      </w:r>
      <w:r w:rsidR="007334CF" w:rsidRPr="007C34DB">
        <w:rPr>
          <w:rFonts w:cs="Arial"/>
          <w:i/>
          <w:noProof/>
          <w:lang w:val="en-US"/>
        </w:rPr>
        <w:t>t</w:t>
      </w:r>
      <w:r w:rsidRPr="007C34DB">
        <w:rPr>
          <w:rFonts w:cs="Arial"/>
          <w:noProof/>
          <w:lang w:val="en-US"/>
        </w:rPr>
        <w:t xml:space="preserve"> </w:t>
      </w:r>
      <w:r w:rsidRPr="007C34DB">
        <w:rPr>
          <w:rFonts w:cs="Arial"/>
          <w:b/>
          <w:noProof/>
          <w:lang w:val="en-US"/>
        </w:rPr>
        <w:t>75</w:t>
      </w:r>
      <w:r w:rsidRPr="007C34DB">
        <w:rPr>
          <w:rFonts w:cs="Arial"/>
          <w:noProof/>
          <w:lang w:val="en-US"/>
        </w:rPr>
        <w:t>, 1673-1690.</w:t>
      </w:r>
      <w:bookmarkEnd w:id="49"/>
    </w:p>
    <w:p w:rsidR="00E64D4E" w:rsidRPr="007C34DB" w:rsidRDefault="00E64D4E" w:rsidP="006B1FB6">
      <w:pPr>
        <w:spacing w:after="0" w:line="240" w:lineRule="auto"/>
        <w:rPr>
          <w:rFonts w:cs="Arial"/>
          <w:noProof/>
          <w:lang w:val="en-US"/>
        </w:rPr>
      </w:pPr>
      <w:bookmarkStart w:id="50" w:name="_ENREF_41"/>
      <w:r w:rsidRPr="007C34DB">
        <w:rPr>
          <w:rFonts w:cs="Arial"/>
          <w:noProof/>
          <w:lang w:val="en-US"/>
        </w:rPr>
        <w:t xml:space="preserve">Salter, M.A., Ross, T. and McMeekin, T.A. (1998) Applicability of a model for non-pathogenic </w:t>
      </w:r>
      <w:r w:rsidRPr="007C34DB">
        <w:rPr>
          <w:rFonts w:cs="Arial"/>
          <w:i/>
          <w:noProof/>
          <w:lang w:val="en-US"/>
        </w:rPr>
        <w:t>Escherichia coli</w:t>
      </w:r>
      <w:r w:rsidRPr="007C34DB">
        <w:rPr>
          <w:rFonts w:cs="Arial"/>
          <w:noProof/>
          <w:lang w:val="en-US"/>
        </w:rPr>
        <w:t xml:space="preserve"> for predicting the growth of pathogenic Efficacy of neutral electrolyzed water for sanitization of cutting boards used in the preparation of foods. </w:t>
      </w:r>
      <w:r w:rsidRPr="007C34DB">
        <w:rPr>
          <w:rFonts w:cs="Arial"/>
          <w:i/>
          <w:noProof/>
          <w:lang w:val="en-US"/>
        </w:rPr>
        <w:t>J Appl Microbiol</w:t>
      </w:r>
      <w:r w:rsidRPr="007C34DB">
        <w:rPr>
          <w:rFonts w:cs="Arial"/>
          <w:noProof/>
          <w:lang w:val="en-US"/>
        </w:rPr>
        <w:t xml:space="preserve"> </w:t>
      </w:r>
      <w:r w:rsidRPr="007C34DB">
        <w:rPr>
          <w:rFonts w:cs="Arial"/>
          <w:b/>
          <w:noProof/>
          <w:lang w:val="en-US"/>
        </w:rPr>
        <w:t>85</w:t>
      </w:r>
      <w:r w:rsidRPr="007C34DB">
        <w:rPr>
          <w:rFonts w:cs="Arial"/>
          <w:noProof/>
          <w:lang w:val="en-US"/>
        </w:rPr>
        <w:t>, 357-364.</w:t>
      </w:r>
      <w:bookmarkEnd w:id="50"/>
    </w:p>
    <w:p w:rsidR="00E64D4E" w:rsidRPr="007C34DB" w:rsidRDefault="00E64D4E" w:rsidP="006B1FB6">
      <w:pPr>
        <w:spacing w:after="0" w:line="240" w:lineRule="auto"/>
        <w:rPr>
          <w:rFonts w:cs="Arial"/>
          <w:noProof/>
          <w:lang w:val="en-US"/>
        </w:rPr>
      </w:pPr>
      <w:bookmarkStart w:id="51" w:name="_ENREF_42"/>
      <w:r w:rsidRPr="007C34DB">
        <w:rPr>
          <w:rFonts w:cs="Arial"/>
          <w:noProof/>
          <w:lang w:val="en-US"/>
        </w:rPr>
        <w:t xml:space="preserve">Scott, E. and Bloomfield, S.F. (1990) Investigations of the effectiveness of detergent washing, drying and chemical disinfection on contamination of cleaning cloths. </w:t>
      </w:r>
      <w:r w:rsidRPr="007C34DB">
        <w:rPr>
          <w:rFonts w:cs="Arial"/>
          <w:i/>
          <w:noProof/>
          <w:lang w:val="en-US"/>
        </w:rPr>
        <w:t>J Appl Bacteriol</w:t>
      </w:r>
      <w:r w:rsidRPr="007C34DB">
        <w:rPr>
          <w:rFonts w:cs="Arial"/>
          <w:noProof/>
          <w:lang w:val="en-US"/>
        </w:rPr>
        <w:t xml:space="preserve"> </w:t>
      </w:r>
      <w:r w:rsidRPr="007C34DB">
        <w:rPr>
          <w:rFonts w:cs="Arial"/>
          <w:b/>
          <w:noProof/>
          <w:lang w:val="en-US"/>
        </w:rPr>
        <w:t>68</w:t>
      </w:r>
      <w:r w:rsidRPr="007C34DB">
        <w:rPr>
          <w:rFonts w:cs="Arial"/>
          <w:noProof/>
          <w:lang w:val="en-US"/>
        </w:rPr>
        <w:t>, 279-283.</w:t>
      </w:r>
      <w:bookmarkEnd w:id="51"/>
    </w:p>
    <w:p w:rsidR="00E64D4E" w:rsidRPr="007C34DB" w:rsidRDefault="00E64D4E" w:rsidP="006B1FB6">
      <w:pPr>
        <w:spacing w:after="0" w:line="240" w:lineRule="auto"/>
        <w:rPr>
          <w:rFonts w:cs="Arial"/>
          <w:noProof/>
          <w:lang w:val="en-US"/>
        </w:rPr>
      </w:pPr>
      <w:bookmarkStart w:id="52" w:name="_ENREF_43"/>
      <w:r w:rsidRPr="007C34DB">
        <w:rPr>
          <w:rFonts w:cs="Arial"/>
          <w:noProof/>
          <w:lang w:val="en-US"/>
        </w:rPr>
        <w:t xml:space="preserve">Toiviainen-Laine, E., Kuisma, R., Kymalainen, H.R. and Sjoberg, A.M. (2009) New challenges in professional cleaning: hygiene quality and monitoring of surfaces in private domestic homes. </w:t>
      </w:r>
      <w:r w:rsidRPr="007C34DB">
        <w:rPr>
          <w:rFonts w:cs="Arial"/>
          <w:i/>
          <w:noProof/>
          <w:lang w:val="en-US"/>
        </w:rPr>
        <w:t>Int J Consum Stud</w:t>
      </w:r>
      <w:r w:rsidRPr="007C34DB">
        <w:rPr>
          <w:rFonts w:cs="Arial"/>
          <w:noProof/>
          <w:lang w:val="en-US"/>
        </w:rPr>
        <w:t xml:space="preserve"> </w:t>
      </w:r>
      <w:r w:rsidRPr="007C34DB">
        <w:rPr>
          <w:rFonts w:cs="Arial"/>
          <w:b/>
          <w:noProof/>
          <w:lang w:val="en-US"/>
        </w:rPr>
        <w:t>33</w:t>
      </w:r>
      <w:r w:rsidRPr="007C34DB">
        <w:rPr>
          <w:rFonts w:cs="Arial"/>
          <w:noProof/>
          <w:lang w:val="en-US"/>
        </w:rPr>
        <w:t>, 396-406.</w:t>
      </w:r>
      <w:bookmarkEnd w:id="52"/>
    </w:p>
    <w:p w:rsidR="00E64D4E" w:rsidRPr="007C34DB" w:rsidRDefault="00E64D4E" w:rsidP="006B1FB6">
      <w:pPr>
        <w:spacing w:after="0" w:line="240" w:lineRule="auto"/>
        <w:rPr>
          <w:rFonts w:cs="Arial"/>
          <w:noProof/>
          <w:lang w:val="en-US"/>
        </w:rPr>
      </w:pPr>
      <w:bookmarkStart w:id="53" w:name="_ENREF_44"/>
      <w:r w:rsidRPr="007C34DB">
        <w:rPr>
          <w:rFonts w:cs="Arial"/>
          <w:noProof/>
          <w:lang w:val="en-US"/>
        </w:rPr>
        <w:t xml:space="preserve">Ulger, F., Esen, S., Dilek, A., Yanik, K., Gunaydin, M. and Leblebicioglu, H. (2009) Are we aware how contaminated our mobile phones with nosocomial pathogens? </w:t>
      </w:r>
      <w:r w:rsidR="007334CF" w:rsidRPr="007C34DB">
        <w:rPr>
          <w:rFonts w:cs="Arial"/>
          <w:i/>
          <w:noProof/>
          <w:lang w:val="en-US"/>
        </w:rPr>
        <w:t>Ann Clin Microbiol Antimicrob</w:t>
      </w:r>
      <w:r w:rsidRPr="007C34DB">
        <w:rPr>
          <w:rFonts w:cs="Arial"/>
          <w:noProof/>
          <w:lang w:val="en-US"/>
        </w:rPr>
        <w:t xml:space="preserve"> </w:t>
      </w:r>
      <w:r w:rsidRPr="007C34DB">
        <w:rPr>
          <w:rFonts w:cs="Arial"/>
          <w:b/>
          <w:noProof/>
          <w:lang w:val="en-US"/>
        </w:rPr>
        <w:t>8</w:t>
      </w:r>
      <w:r w:rsidRPr="007C34DB">
        <w:rPr>
          <w:rFonts w:cs="Arial"/>
          <w:noProof/>
          <w:lang w:val="en-US"/>
        </w:rPr>
        <w:t>, 7-7.</w:t>
      </w:r>
      <w:bookmarkEnd w:id="53"/>
    </w:p>
    <w:p w:rsidR="00E64D4E" w:rsidRPr="007C34DB" w:rsidRDefault="00E64D4E" w:rsidP="006B1FB6">
      <w:pPr>
        <w:spacing w:after="0" w:line="240" w:lineRule="auto"/>
        <w:rPr>
          <w:rFonts w:cs="Arial"/>
          <w:noProof/>
          <w:lang w:val="en-US"/>
        </w:rPr>
      </w:pPr>
      <w:bookmarkStart w:id="54" w:name="_ENREF_45"/>
      <w:r w:rsidRPr="007C34DB">
        <w:rPr>
          <w:rFonts w:cs="Arial"/>
          <w:noProof/>
          <w:lang w:val="en-US"/>
        </w:rPr>
        <w:t xml:space="preserve">van Rijen, M.M.L., Bosch, T., Verkade, E.J.M., Schouls, L., Kluytmans, J.A.J.W. and Grp, C.A.M.S. (2014) Livestock-associated MRSA carriage in patients without direct contact with livestock. </w:t>
      </w:r>
      <w:r w:rsidRPr="007C34DB">
        <w:rPr>
          <w:rFonts w:cs="Arial"/>
          <w:i/>
          <w:noProof/>
          <w:lang w:val="en-US"/>
        </w:rPr>
        <w:t>Plos One</w:t>
      </w:r>
      <w:r w:rsidRPr="007C34DB">
        <w:rPr>
          <w:rFonts w:cs="Arial"/>
          <w:noProof/>
          <w:lang w:val="en-US"/>
        </w:rPr>
        <w:t xml:space="preserve"> </w:t>
      </w:r>
      <w:r w:rsidRPr="007C34DB">
        <w:rPr>
          <w:rFonts w:cs="Arial"/>
          <w:b/>
          <w:noProof/>
          <w:lang w:val="en-US"/>
        </w:rPr>
        <w:t>9</w:t>
      </w:r>
      <w:r w:rsidRPr="007C34DB">
        <w:rPr>
          <w:rFonts w:cs="Arial"/>
          <w:noProof/>
          <w:lang w:val="en-US"/>
        </w:rPr>
        <w:t>.</w:t>
      </w:r>
      <w:bookmarkEnd w:id="54"/>
    </w:p>
    <w:p w:rsidR="00E64D4E" w:rsidRPr="007C34DB" w:rsidRDefault="00E64D4E" w:rsidP="006B1FB6">
      <w:pPr>
        <w:spacing w:after="0" w:line="240" w:lineRule="auto"/>
        <w:rPr>
          <w:rFonts w:cs="Arial"/>
          <w:noProof/>
          <w:lang w:val="en-US"/>
        </w:rPr>
      </w:pPr>
      <w:bookmarkStart w:id="55" w:name="_ENREF_46"/>
      <w:r w:rsidRPr="007C34DB">
        <w:rPr>
          <w:rFonts w:cs="Arial"/>
          <w:noProof/>
          <w:lang w:val="en-US"/>
        </w:rPr>
        <w:t xml:space="preserve">Vanderhaeghen, W., Hermans, K., Haesebrouck, F. and Butaye, P. (2010) Methicillin-resistant </w:t>
      </w:r>
      <w:r w:rsidRPr="007C34DB">
        <w:rPr>
          <w:rFonts w:cs="Arial"/>
          <w:i/>
          <w:noProof/>
          <w:lang w:val="en-US"/>
        </w:rPr>
        <w:t xml:space="preserve">Staphylococcus aureus </w:t>
      </w:r>
      <w:r w:rsidRPr="007C34DB">
        <w:rPr>
          <w:rFonts w:cs="Arial"/>
          <w:noProof/>
          <w:lang w:val="en-US"/>
        </w:rPr>
        <w:t xml:space="preserve">(MRSA) in food production animals. </w:t>
      </w:r>
      <w:r w:rsidRPr="007C34DB">
        <w:rPr>
          <w:rFonts w:cs="Arial"/>
          <w:i/>
          <w:noProof/>
          <w:lang w:val="en-US"/>
        </w:rPr>
        <w:t>Epidemiology and Infection</w:t>
      </w:r>
      <w:r w:rsidRPr="007C34DB">
        <w:rPr>
          <w:rFonts w:cs="Arial"/>
          <w:noProof/>
          <w:lang w:val="en-US"/>
        </w:rPr>
        <w:t xml:space="preserve"> </w:t>
      </w:r>
      <w:r w:rsidRPr="007C34DB">
        <w:rPr>
          <w:rFonts w:cs="Arial"/>
          <w:b/>
          <w:noProof/>
          <w:lang w:val="en-US"/>
        </w:rPr>
        <w:t>138</w:t>
      </w:r>
      <w:r w:rsidRPr="007C34DB">
        <w:rPr>
          <w:rFonts w:cs="Arial"/>
          <w:noProof/>
          <w:lang w:val="en-US"/>
        </w:rPr>
        <w:t>, 606-625.</w:t>
      </w:r>
      <w:bookmarkEnd w:id="55"/>
    </w:p>
    <w:p w:rsidR="00E64D4E" w:rsidRPr="007C34DB" w:rsidRDefault="00E64D4E" w:rsidP="006B1FB6">
      <w:pPr>
        <w:spacing w:line="240" w:lineRule="auto"/>
        <w:rPr>
          <w:rFonts w:cs="Arial"/>
          <w:noProof/>
          <w:lang w:val="en-US"/>
        </w:rPr>
      </w:pPr>
      <w:bookmarkStart w:id="56" w:name="_ENREF_47"/>
      <w:r w:rsidRPr="007C34DB">
        <w:rPr>
          <w:rFonts w:cs="Arial"/>
          <w:noProof/>
          <w:lang w:val="en-US"/>
        </w:rPr>
        <w:t>Wachtel, M.R., McEvoy, J.L., Luo, Y.G., Williams-Campbell, A.M. and Solomon, M.B. (2003) Cross-contamination of lettuce (</w:t>
      </w:r>
      <w:r w:rsidRPr="007C34DB">
        <w:rPr>
          <w:rFonts w:cs="Arial"/>
          <w:i/>
          <w:noProof/>
          <w:lang w:val="en-US"/>
        </w:rPr>
        <w:t>Lactuca sativa</w:t>
      </w:r>
      <w:r w:rsidRPr="007C34DB">
        <w:rPr>
          <w:rFonts w:cs="Arial"/>
          <w:noProof/>
          <w:lang w:val="en-US"/>
        </w:rPr>
        <w:t xml:space="preserve"> L.) with </w:t>
      </w:r>
      <w:r w:rsidRPr="007C34DB">
        <w:rPr>
          <w:rFonts w:cs="Arial"/>
          <w:i/>
          <w:noProof/>
          <w:lang w:val="en-US"/>
        </w:rPr>
        <w:t>Escherichia coli O157 : H7</w:t>
      </w:r>
      <w:r w:rsidRPr="007C34DB">
        <w:rPr>
          <w:rFonts w:cs="Arial"/>
          <w:noProof/>
          <w:lang w:val="en-US"/>
        </w:rPr>
        <w:t xml:space="preserve"> via contaminated ground beef. </w:t>
      </w:r>
      <w:r w:rsidRPr="007C34DB">
        <w:rPr>
          <w:rFonts w:cs="Arial"/>
          <w:i/>
          <w:noProof/>
          <w:lang w:val="en-US"/>
        </w:rPr>
        <w:t>J Food Protec</w:t>
      </w:r>
      <w:r w:rsidR="007334CF" w:rsidRPr="007C34DB">
        <w:rPr>
          <w:rFonts w:cs="Arial"/>
          <w:i/>
          <w:noProof/>
          <w:lang w:val="en-US"/>
        </w:rPr>
        <w:t>t</w:t>
      </w:r>
      <w:r w:rsidRPr="007C34DB">
        <w:rPr>
          <w:rFonts w:cs="Arial"/>
          <w:noProof/>
          <w:lang w:val="en-US"/>
        </w:rPr>
        <w:t xml:space="preserve"> </w:t>
      </w:r>
      <w:r w:rsidRPr="007C34DB">
        <w:rPr>
          <w:rFonts w:cs="Arial"/>
          <w:b/>
          <w:noProof/>
          <w:lang w:val="en-US"/>
        </w:rPr>
        <w:t>66</w:t>
      </w:r>
      <w:r w:rsidRPr="007C34DB">
        <w:rPr>
          <w:rFonts w:cs="Arial"/>
          <w:noProof/>
          <w:lang w:val="en-US"/>
        </w:rPr>
        <w:t>, 1176-1183.</w:t>
      </w:r>
      <w:bookmarkEnd w:id="56"/>
    </w:p>
    <w:p w:rsidR="00E64D4E" w:rsidRPr="007C34DB" w:rsidRDefault="00E64D4E" w:rsidP="006B1FB6">
      <w:pPr>
        <w:spacing w:line="240" w:lineRule="auto"/>
        <w:rPr>
          <w:rFonts w:cs="Arial"/>
          <w:noProof/>
          <w:lang w:val="en-US"/>
        </w:rPr>
      </w:pPr>
    </w:p>
    <w:p w:rsidR="00E64D4E" w:rsidRPr="007C34DB" w:rsidRDefault="00E64D4E" w:rsidP="00EE6EE8">
      <w:pPr>
        <w:spacing w:line="480" w:lineRule="auto"/>
        <w:rPr>
          <w:rFonts w:ascii="Arial" w:hAnsi="Arial" w:cs="Arial"/>
          <w:lang w:val="en-US"/>
        </w:rPr>
      </w:pPr>
    </w:p>
    <w:p w:rsidR="00CF53BF" w:rsidRPr="007C34DB" w:rsidRDefault="006E7E2C">
      <w:pPr>
        <w:rPr>
          <w:lang w:val="en-US"/>
        </w:rPr>
      </w:pPr>
      <w:r w:rsidRPr="007C34DB">
        <w:rPr>
          <w:lang w:val="en-US"/>
        </w:rPr>
        <w:br w:type="page"/>
      </w:r>
    </w:p>
    <w:p w:rsidR="00CF53BF" w:rsidRPr="007C34DB" w:rsidRDefault="00CF53BF" w:rsidP="00CF53BF">
      <w:pPr>
        <w:spacing w:line="480" w:lineRule="auto"/>
        <w:rPr>
          <w:rFonts w:cs="Arial"/>
          <w:b/>
          <w:noProof/>
          <w:color w:val="000000"/>
          <w:sz w:val="24"/>
          <w:szCs w:val="24"/>
          <w:lang w:val="en-US" w:eastAsia="nb-NO"/>
        </w:rPr>
      </w:pPr>
      <w:r w:rsidRPr="007C34DB">
        <w:rPr>
          <w:rFonts w:cs="Arial"/>
          <w:b/>
          <w:noProof/>
          <w:color w:val="000000"/>
          <w:sz w:val="24"/>
          <w:szCs w:val="24"/>
          <w:lang w:val="en-US" w:eastAsia="nb-NO"/>
        </w:rPr>
        <w:lastRenderedPageBreak/>
        <w:t>Figure legends</w:t>
      </w:r>
    </w:p>
    <w:p w:rsidR="00CF53BF" w:rsidRPr="007C34DB" w:rsidRDefault="00CF53BF" w:rsidP="00CF53BF">
      <w:pPr>
        <w:spacing w:line="480" w:lineRule="auto"/>
        <w:rPr>
          <w:rFonts w:cs="Arial"/>
          <w:sz w:val="24"/>
          <w:szCs w:val="24"/>
          <w:lang w:val="en-US"/>
        </w:rPr>
      </w:pPr>
      <w:r w:rsidRPr="007C34DB">
        <w:rPr>
          <w:rFonts w:cs="Arial"/>
          <w:b/>
          <w:sz w:val="24"/>
          <w:szCs w:val="24"/>
          <w:lang w:val="en-US"/>
        </w:rPr>
        <w:t xml:space="preserve">Figure 1. </w:t>
      </w:r>
      <w:r w:rsidRPr="007C34DB">
        <w:rPr>
          <w:rFonts w:cs="Arial"/>
          <w:sz w:val="24"/>
          <w:szCs w:val="24"/>
          <w:lang w:val="en-US"/>
        </w:rPr>
        <w:t xml:space="preserve">Kitchen contamination and cleaning model. Minced meat contaminated with </w:t>
      </w:r>
      <w:r w:rsidRPr="007C34DB">
        <w:rPr>
          <w:rFonts w:cs="Arial"/>
          <w:i/>
          <w:sz w:val="24"/>
          <w:szCs w:val="24"/>
          <w:lang w:val="en-US"/>
        </w:rPr>
        <w:t>E. coli</w:t>
      </w:r>
      <w:r w:rsidRPr="007C34DB">
        <w:rPr>
          <w:rFonts w:cs="Arial"/>
          <w:sz w:val="24"/>
          <w:szCs w:val="24"/>
          <w:lang w:val="en-US"/>
        </w:rPr>
        <w:t xml:space="preserve"> and </w:t>
      </w:r>
      <w:r w:rsidRPr="007C34DB">
        <w:rPr>
          <w:rFonts w:cs="Arial"/>
          <w:i/>
          <w:sz w:val="24"/>
          <w:szCs w:val="24"/>
          <w:lang w:val="en-US"/>
        </w:rPr>
        <w:t>S. aureus</w:t>
      </w:r>
      <w:r w:rsidRPr="007C34DB">
        <w:rPr>
          <w:rFonts w:cs="Arial"/>
          <w:sz w:val="24"/>
          <w:szCs w:val="24"/>
          <w:lang w:val="en-US"/>
        </w:rPr>
        <w:t xml:space="preserve"> was formed with hands to hamburger patties on cutting boards. The resulting contaminated hands transferred the bacteria to tap handles and mobile phones. The contaminated items were subjected to different cleaning procedures.</w:t>
      </w:r>
    </w:p>
    <w:p w:rsidR="00CF53BF" w:rsidRPr="007C34DB" w:rsidRDefault="00CF53BF" w:rsidP="00CF53BF">
      <w:pPr>
        <w:spacing w:line="480" w:lineRule="auto"/>
        <w:rPr>
          <w:rFonts w:cs="Arial"/>
          <w:sz w:val="24"/>
          <w:szCs w:val="24"/>
          <w:lang w:val="en-US"/>
        </w:rPr>
      </w:pPr>
    </w:p>
    <w:p w:rsidR="00CF53BF" w:rsidRPr="007C34DB" w:rsidRDefault="00CF53BF" w:rsidP="00CF53BF">
      <w:pPr>
        <w:spacing w:line="480" w:lineRule="auto"/>
        <w:rPr>
          <w:rFonts w:cs="Arial"/>
          <w:noProof/>
          <w:sz w:val="24"/>
          <w:szCs w:val="24"/>
          <w:lang w:val="en-US" w:eastAsia="nb-NO"/>
        </w:rPr>
      </w:pPr>
      <w:r w:rsidRPr="007C34DB">
        <w:rPr>
          <w:rFonts w:cs="Arial"/>
          <w:b/>
          <w:noProof/>
          <w:sz w:val="24"/>
          <w:szCs w:val="24"/>
          <w:lang w:val="en-US" w:eastAsia="nb-NO"/>
        </w:rPr>
        <w:t>Figure 2</w:t>
      </w:r>
      <w:r w:rsidRPr="007C34DB">
        <w:rPr>
          <w:rFonts w:cs="Arial"/>
          <w:noProof/>
          <w:sz w:val="24"/>
          <w:szCs w:val="24"/>
          <w:lang w:val="en-US" w:eastAsia="nb-NO"/>
        </w:rPr>
        <w:t>. Overview of hygienic cleaning procedures of tap handles. NEW; neutralized electrolyzed water.</w:t>
      </w:r>
    </w:p>
    <w:p w:rsidR="00CF53BF" w:rsidRPr="007C34DB" w:rsidRDefault="00CF53BF" w:rsidP="00CF53BF">
      <w:pPr>
        <w:spacing w:line="480" w:lineRule="auto"/>
        <w:rPr>
          <w:rFonts w:cs="Arial"/>
          <w:sz w:val="24"/>
          <w:szCs w:val="24"/>
          <w:lang w:val="en-US"/>
        </w:rPr>
      </w:pPr>
    </w:p>
    <w:p w:rsidR="00CF53BF" w:rsidRPr="007C34DB" w:rsidRDefault="00CF53BF" w:rsidP="00CF53BF">
      <w:pPr>
        <w:spacing w:line="480" w:lineRule="auto"/>
        <w:rPr>
          <w:rFonts w:cs="Arial"/>
          <w:sz w:val="24"/>
          <w:szCs w:val="24"/>
          <w:lang w:val="en-US"/>
        </w:rPr>
      </w:pPr>
      <w:r w:rsidRPr="007C34DB">
        <w:rPr>
          <w:rFonts w:cs="Arial"/>
          <w:b/>
          <w:sz w:val="24"/>
          <w:szCs w:val="24"/>
          <w:lang w:val="en-US"/>
        </w:rPr>
        <w:t>Figure 3.</w:t>
      </w:r>
      <w:r w:rsidRPr="007C34DB">
        <w:rPr>
          <w:rFonts w:cs="Arial"/>
          <w:sz w:val="24"/>
          <w:szCs w:val="24"/>
          <w:lang w:val="en-US"/>
        </w:rPr>
        <w:t xml:space="preserve"> Survey results for cleaning of tap handle. A total of 1026 consumers reported their cleaning routines for dirty tap handles. Numbers indicate sum of responses for the different cleaning alternatives. Text </w:t>
      </w:r>
      <w:r w:rsidR="00E161B7" w:rsidRPr="007C34DB">
        <w:rPr>
          <w:rFonts w:cs="Arial"/>
          <w:sz w:val="24"/>
          <w:szCs w:val="24"/>
          <w:lang w:val="en-US"/>
        </w:rPr>
        <w:t>within frame</w:t>
      </w:r>
      <w:r w:rsidRPr="007C34DB">
        <w:rPr>
          <w:rFonts w:cs="Arial"/>
          <w:sz w:val="24"/>
          <w:szCs w:val="24"/>
          <w:lang w:val="en-US"/>
        </w:rPr>
        <w:t>, indicate cleaning method selected for testing in kitchen model. Alternatives with &lt;12 responses are not shown.</w:t>
      </w:r>
    </w:p>
    <w:p w:rsidR="00CF53BF" w:rsidRPr="007C34DB" w:rsidRDefault="00CF53BF" w:rsidP="00CF53BF">
      <w:pPr>
        <w:spacing w:after="0" w:line="480" w:lineRule="auto"/>
        <w:rPr>
          <w:rFonts w:cs="Arial"/>
          <w:noProof/>
          <w:color w:val="000000"/>
          <w:sz w:val="24"/>
          <w:szCs w:val="24"/>
          <w:lang w:val="en-GB" w:eastAsia="nb-NO"/>
        </w:rPr>
      </w:pPr>
      <w:r w:rsidRPr="007C34DB">
        <w:rPr>
          <w:rFonts w:cs="Arial"/>
          <w:sz w:val="24"/>
          <w:szCs w:val="24"/>
          <w:lang w:val="en-US"/>
        </w:rPr>
        <w:br w:type="page"/>
      </w:r>
      <w:r w:rsidRPr="007C34DB">
        <w:rPr>
          <w:rFonts w:cs="Arial"/>
          <w:b/>
          <w:sz w:val="24"/>
          <w:szCs w:val="24"/>
          <w:lang w:val="en-US"/>
        </w:rPr>
        <w:lastRenderedPageBreak/>
        <w:t>Table 1.</w:t>
      </w:r>
      <w:r w:rsidRPr="007C34DB">
        <w:rPr>
          <w:rFonts w:cs="Arial"/>
          <w:noProof/>
          <w:color w:val="000000"/>
          <w:sz w:val="24"/>
          <w:szCs w:val="24"/>
          <w:lang w:val="en-GB" w:eastAsia="nb-NO"/>
        </w:rPr>
        <w:t xml:space="preserve"> Mean log reductions in </w:t>
      </w:r>
      <w:r w:rsidRPr="007C34DB">
        <w:rPr>
          <w:rFonts w:cs="Arial"/>
          <w:i/>
          <w:noProof/>
          <w:color w:val="000000"/>
          <w:sz w:val="24"/>
          <w:szCs w:val="24"/>
          <w:lang w:val="en-GB" w:eastAsia="nb-NO"/>
        </w:rPr>
        <w:t>S. aureus</w:t>
      </w:r>
      <w:r w:rsidRPr="007C34DB">
        <w:rPr>
          <w:rFonts w:cs="Arial"/>
          <w:noProof/>
          <w:color w:val="000000"/>
          <w:sz w:val="24"/>
          <w:szCs w:val="24"/>
          <w:lang w:val="en-GB" w:eastAsia="nb-NO"/>
        </w:rPr>
        <w:t xml:space="preserve"> and  </w:t>
      </w:r>
      <w:r w:rsidRPr="007C34DB">
        <w:rPr>
          <w:rFonts w:cs="Arial"/>
          <w:i/>
          <w:noProof/>
          <w:color w:val="000000"/>
          <w:sz w:val="24"/>
          <w:szCs w:val="24"/>
          <w:lang w:val="en-GB" w:eastAsia="nb-NO"/>
        </w:rPr>
        <w:t>E.coli</w:t>
      </w:r>
      <w:r w:rsidRPr="007C34DB">
        <w:rPr>
          <w:rFonts w:cs="Arial"/>
          <w:noProof/>
          <w:color w:val="000000"/>
          <w:sz w:val="24"/>
          <w:szCs w:val="24"/>
          <w:lang w:val="en-GB" w:eastAsia="nb-NO"/>
        </w:rPr>
        <w:t xml:space="preserve"> on surfaces following traditional cleaning methods and new technologies and disinfectants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9"/>
        <w:gridCol w:w="728"/>
        <w:gridCol w:w="671"/>
        <w:gridCol w:w="761"/>
        <w:gridCol w:w="737"/>
        <w:gridCol w:w="567"/>
        <w:gridCol w:w="711"/>
        <w:gridCol w:w="814"/>
      </w:tblGrid>
      <w:tr w:rsidR="00CF53BF" w:rsidRPr="007C34DB" w:rsidTr="00C373D1">
        <w:trPr>
          <w:trHeight w:val="304"/>
          <w:jc w:val="center"/>
        </w:trPr>
        <w:tc>
          <w:tcPr>
            <w:tcW w:w="4299" w:type="dxa"/>
            <w:tcBorders>
              <w:top w:val="single" w:sz="4" w:space="0" w:color="auto"/>
              <w:left w:val="nil"/>
              <w:bottom w:val="nil"/>
              <w:right w:val="nil"/>
            </w:tcBorders>
            <w:shd w:val="clear" w:color="auto" w:fill="auto"/>
          </w:tcPr>
          <w:p w:rsidR="00CF53BF" w:rsidRPr="007C34DB" w:rsidRDefault="00CF53BF" w:rsidP="00C373D1">
            <w:pPr>
              <w:spacing w:line="240" w:lineRule="auto"/>
              <w:rPr>
                <w:rFonts w:cs="Arial"/>
                <w:lang w:val="en-US"/>
              </w:rPr>
            </w:pPr>
          </w:p>
        </w:tc>
        <w:tc>
          <w:tcPr>
            <w:tcW w:w="4989" w:type="dxa"/>
            <w:gridSpan w:val="7"/>
            <w:tcBorders>
              <w:top w:val="single" w:sz="4" w:space="0" w:color="auto"/>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 xml:space="preserve">Mean Log </w:t>
            </w:r>
            <w:r w:rsidRPr="007C34DB">
              <w:rPr>
                <w:rFonts w:cs="Arial"/>
                <w:vertAlign w:val="subscript"/>
              </w:rPr>
              <w:t>10</w:t>
            </w:r>
            <w:r w:rsidRPr="007C34DB">
              <w:rPr>
                <w:rFonts w:cs="Arial"/>
              </w:rPr>
              <w:t xml:space="preserve"> reduction</w:t>
            </w:r>
          </w:p>
        </w:tc>
      </w:tr>
      <w:tr w:rsidR="00CF53BF" w:rsidRPr="007C34DB" w:rsidTr="00C373D1">
        <w:trPr>
          <w:jc w:val="center"/>
        </w:trPr>
        <w:tc>
          <w:tcPr>
            <w:tcW w:w="4299" w:type="dxa"/>
            <w:tcBorders>
              <w:top w:val="nil"/>
              <w:left w:val="nil"/>
              <w:bottom w:val="single" w:sz="4" w:space="0" w:color="auto"/>
              <w:right w:val="nil"/>
            </w:tcBorders>
            <w:shd w:val="clear" w:color="auto" w:fill="auto"/>
          </w:tcPr>
          <w:p w:rsidR="00CF53BF" w:rsidRPr="007C34DB" w:rsidRDefault="00CF53BF" w:rsidP="00C373D1">
            <w:pPr>
              <w:spacing w:line="240" w:lineRule="auto"/>
              <w:rPr>
                <w:rFonts w:cs="Arial"/>
              </w:rPr>
            </w:pPr>
            <w:r w:rsidRPr="007C34DB">
              <w:rPr>
                <w:rFonts w:cs="Arial"/>
              </w:rPr>
              <w:t>Treatments</w:t>
            </w:r>
          </w:p>
        </w:tc>
        <w:tc>
          <w:tcPr>
            <w:tcW w:w="1399" w:type="dxa"/>
            <w:gridSpan w:val="2"/>
            <w:tcBorders>
              <w:top w:val="nil"/>
              <w:left w:val="nil"/>
              <w:bottom w:val="single" w:sz="4" w:space="0" w:color="auto"/>
              <w:right w:val="nil"/>
            </w:tcBorders>
            <w:shd w:val="clear" w:color="auto" w:fill="auto"/>
          </w:tcPr>
          <w:p w:rsidR="00CF53BF" w:rsidRPr="007C34DB" w:rsidRDefault="00CF53BF" w:rsidP="00C373D1">
            <w:pPr>
              <w:spacing w:line="240" w:lineRule="auto"/>
              <w:jc w:val="center"/>
              <w:rPr>
                <w:rFonts w:cs="Arial"/>
              </w:rPr>
            </w:pPr>
            <w:r w:rsidRPr="007C34DB">
              <w:rPr>
                <w:rFonts w:cs="Arial"/>
              </w:rPr>
              <w:t>Cutting board</w:t>
            </w:r>
          </w:p>
          <w:p w:rsidR="00CF53BF" w:rsidRPr="007C34DB" w:rsidRDefault="00CF53BF" w:rsidP="00C373D1">
            <w:pPr>
              <w:spacing w:line="240" w:lineRule="auto"/>
              <w:jc w:val="center"/>
              <w:rPr>
                <w:rFonts w:cs="Arial"/>
              </w:rPr>
            </w:pPr>
            <w:r w:rsidRPr="007C34DB">
              <w:rPr>
                <w:rFonts w:cs="Arial"/>
              </w:rPr>
              <w:t>(N=6)</w:t>
            </w:r>
            <w:r w:rsidRPr="007C34DB">
              <w:rPr>
                <w:sz w:val="29"/>
                <w:szCs w:val="29"/>
                <w:vertAlign w:val="superscript"/>
              </w:rPr>
              <w:t>†</w:t>
            </w:r>
          </w:p>
        </w:tc>
        <w:tc>
          <w:tcPr>
            <w:tcW w:w="1498" w:type="dxa"/>
            <w:gridSpan w:val="2"/>
            <w:tcBorders>
              <w:top w:val="nil"/>
              <w:left w:val="nil"/>
              <w:bottom w:val="single" w:sz="4" w:space="0" w:color="auto"/>
              <w:right w:val="nil"/>
            </w:tcBorders>
            <w:shd w:val="clear" w:color="auto" w:fill="auto"/>
          </w:tcPr>
          <w:p w:rsidR="00CF53BF" w:rsidRPr="007C34DB" w:rsidRDefault="00CF53BF" w:rsidP="00C373D1">
            <w:pPr>
              <w:spacing w:line="240" w:lineRule="auto"/>
              <w:jc w:val="center"/>
              <w:rPr>
                <w:rFonts w:cs="Arial"/>
              </w:rPr>
            </w:pPr>
            <w:r w:rsidRPr="007C34DB">
              <w:rPr>
                <w:rFonts w:cs="Arial"/>
              </w:rPr>
              <w:t>Tap handle</w:t>
            </w:r>
          </w:p>
          <w:p w:rsidR="00CF53BF" w:rsidRPr="007C34DB" w:rsidRDefault="00CF53BF" w:rsidP="00C373D1">
            <w:pPr>
              <w:spacing w:line="240" w:lineRule="auto"/>
              <w:jc w:val="center"/>
              <w:rPr>
                <w:rFonts w:cs="Arial"/>
              </w:rPr>
            </w:pPr>
            <w:r w:rsidRPr="007C34DB">
              <w:rPr>
                <w:rFonts w:cs="Arial"/>
              </w:rPr>
              <w:t>(N=6)</w:t>
            </w:r>
          </w:p>
        </w:tc>
        <w:tc>
          <w:tcPr>
            <w:tcW w:w="1278" w:type="dxa"/>
            <w:gridSpan w:val="2"/>
            <w:tcBorders>
              <w:top w:val="nil"/>
              <w:left w:val="nil"/>
              <w:bottom w:val="single" w:sz="4" w:space="0" w:color="auto"/>
              <w:right w:val="nil"/>
            </w:tcBorders>
            <w:shd w:val="clear" w:color="auto" w:fill="auto"/>
          </w:tcPr>
          <w:p w:rsidR="00CF53BF" w:rsidRPr="007C34DB" w:rsidRDefault="00CF53BF" w:rsidP="00C373D1">
            <w:pPr>
              <w:spacing w:line="240" w:lineRule="auto"/>
              <w:jc w:val="center"/>
              <w:rPr>
                <w:rFonts w:cs="Arial"/>
              </w:rPr>
            </w:pPr>
            <w:r w:rsidRPr="007C34DB">
              <w:rPr>
                <w:rFonts w:cs="Arial"/>
              </w:rPr>
              <w:t>Mobile phone</w:t>
            </w:r>
          </w:p>
          <w:p w:rsidR="00CF53BF" w:rsidRPr="007C34DB" w:rsidRDefault="00CF53BF" w:rsidP="00C373D1">
            <w:pPr>
              <w:spacing w:line="240" w:lineRule="auto"/>
              <w:jc w:val="center"/>
              <w:rPr>
                <w:rFonts w:cs="Arial"/>
              </w:rPr>
            </w:pPr>
            <w:r w:rsidRPr="007C34DB">
              <w:rPr>
                <w:rFonts w:cs="Arial"/>
              </w:rPr>
              <w:t>(N=6)</w:t>
            </w:r>
          </w:p>
        </w:tc>
        <w:tc>
          <w:tcPr>
            <w:tcW w:w="814" w:type="dxa"/>
            <w:tcBorders>
              <w:top w:val="nil"/>
              <w:left w:val="nil"/>
              <w:bottom w:val="single" w:sz="4" w:space="0" w:color="auto"/>
              <w:right w:val="nil"/>
            </w:tcBorders>
            <w:shd w:val="clear" w:color="auto" w:fill="auto"/>
          </w:tcPr>
          <w:p w:rsidR="00CF53BF" w:rsidRPr="007C34DB" w:rsidRDefault="00CF53BF" w:rsidP="00C373D1">
            <w:pPr>
              <w:spacing w:line="240" w:lineRule="auto"/>
              <w:jc w:val="center"/>
              <w:rPr>
                <w:rFonts w:cs="Arial"/>
              </w:rPr>
            </w:pPr>
            <w:r w:rsidRPr="007C34DB">
              <w:rPr>
                <w:rFonts w:cs="Arial"/>
              </w:rPr>
              <w:t>Sink</w:t>
            </w:r>
          </w:p>
          <w:p w:rsidR="00CF53BF" w:rsidRPr="007C34DB" w:rsidRDefault="00CF53BF" w:rsidP="00C373D1">
            <w:pPr>
              <w:spacing w:line="240" w:lineRule="auto"/>
              <w:jc w:val="center"/>
              <w:rPr>
                <w:rFonts w:cs="Arial"/>
              </w:rPr>
            </w:pPr>
            <w:r w:rsidRPr="007C34DB">
              <w:rPr>
                <w:rFonts w:cs="Arial"/>
              </w:rPr>
              <w:t>(N=9)</w:t>
            </w:r>
          </w:p>
        </w:tc>
      </w:tr>
      <w:tr w:rsidR="00CF53BF" w:rsidRPr="007C34DB" w:rsidTr="00C373D1">
        <w:trPr>
          <w:trHeight w:val="363"/>
          <w:jc w:val="center"/>
        </w:trPr>
        <w:tc>
          <w:tcPr>
            <w:tcW w:w="4299" w:type="dxa"/>
            <w:tcBorders>
              <w:top w:val="nil"/>
              <w:left w:val="nil"/>
              <w:bottom w:val="single" w:sz="4" w:space="0" w:color="auto"/>
              <w:right w:val="nil"/>
            </w:tcBorders>
            <w:shd w:val="clear" w:color="auto" w:fill="auto"/>
          </w:tcPr>
          <w:p w:rsidR="00CF53BF" w:rsidRPr="007C34DB" w:rsidRDefault="00CF53BF" w:rsidP="00C373D1">
            <w:pPr>
              <w:spacing w:line="240" w:lineRule="auto"/>
              <w:rPr>
                <w:rFonts w:cs="Arial"/>
              </w:rPr>
            </w:pPr>
          </w:p>
        </w:tc>
        <w:tc>
          <w:tcPr>
            <w:tcW w:w="728" w:type="dxa"/>
            <w:tcBorders>
              <w:top w:val="nil"/>
              <w:left w:val="nil"/>
              <w:bottom w:val="single" w:sz="4" w:space="0" w:color="auto"/>
              <w:right w:val="nil"/>
            </w:tcBorders>
            <w:shd w:val="clear" w:color="auto" w:fill="auto"/>
          </w:tcPr>
          <w:p w:rsidR="00CF53BF" w:rsidRPr="007C34DB" w:rsidRDefault="00CF53BF" w:rsidP="00C373D1">
            <w:pPr>
              <w:spacing w:line="240" w:lineRule="auto"/>
              <w:jc w:val="center"/>
              <w:rPr>
                <w:rFonts w:cs="Arial"/>
              </w:rPr>
            </w:pPr>
            <w:r w:rsidRPr="007C34DB">
              <w:rPr>
                <w:rFonts w:cs="Arial"/>
              </w:rPr>
              <w:t>EC*</w:t>
            </w:r>
          </w:p>
        </w:tc>
        <w:tc>
          <w:tcPr>
            <w:tcW w:w="671" w:type="dxa"/>
            <w:tcBorders>
              <w:top w:val="nil"/>
              <w:left w:val="nil"/>
              <w:bottom w:val="single" w:sz="4" w:space="0" w:color="auto"/>
              <w:right w:val="nil"/>
            </w:tcBorders>
            <w:shd w:val="clear" w:color="auto" w:fill="auto"/>
          </w:tcPr>
          <w:p w:rsidR="00CF53BF" w:rsidRPr="007C34DB" w:rsidRDefault="00CF53BF" w:rsidP="00C373D1">
            <w:pPr>
              <w:spacing w:line="240" w:lineRule="auto"/>
              <w:jc w:val="center"/>
              <w:rPr>
                <w:rFonts w:cs="Arial"/>
              </w:rPr>
            </w:pPr>
            <w:r w:rsidRPr="007C34DB">
              <w:rPr>
                <w:rFonts w:cs="Arial"/>
              </w:rPr>
              <w:t>SA</w:t>
            </w:r>
          </w:p>
        </w:tc>
        <w:tc>
          <w:tcPr>
            <w:tcW w:w="761" w:type="dxa"/>
            <w:tcBorders>
              <w:top w:val="nil"/>
              <w:left w:val="nil"/>
              <w:bottom w:val="single" w:sz="4" w:space="0" w:color="auto"/>
              <w:right w:val="nil"/>
            </w:tcBorders>
            <w:shd w:val="clear" w:color="auto" w:fill="auto"/>
          </w:tcPr>
          <w:p w:rsidR="00CF53BF" w:rsidRPr="007C34DB" w:rsidRDefault="00CF53BF" w:rsidP="00C373D1">
            <w:pPr>
              <w:spacing w:line="240" w:lineRule="auto"/>
              <w:jc w:val="center"/>
              <w:rPr>
                <w:rFonts w:cs="Arial"/>
              </w:rPr>
            </w:pPr>
            <w:r w:rsidRPr="007C34DB">
              <w:rPr>
                <w:rFonts w:cs="Arial"/>
              </w:rPr>
              <w:t>EC</w:t>
            </w:r>
          </w:p>
        </w:tc>
        <w:tc>
          <w:tcPr>
            <w:tcW w:w="737" w:type="dxa"/>
            <w:tcBorders>
              <w:top w:val="nil"/>
              <w:left w:val="nil"/>
              <w:bottom w:val="single" w:sz="4" w:space="0" w:color="auto"/>
              <w:right w:val="nil"/>
            </w:tcBorders>
            <w:shd w:val="clear" w:color="auto" w:fill="auto"/>
          </w:tcPr>
          <w:p w:rsidR="00CF53BF" w:rsidRPr="007C34DB" w:rsidRDefault="00CF53BF" w:rsidP="00C373D1">
            <w:pPr>
              <w:spacing w:line="240" w:lineRule="auto"/>
              <w:jc w:val="center"/>
              <w:rPr>
                <w:rFonts w:cs="Arial"/>
              </w:rPr>
            </w:pPr>
            <w:r w:rsidRPr="007C34DB">
              <w:rPr>
                <w:rFonts w:cs="Arial"/>
              </w:rPr>
              <w:t>SA</w:t>
            </w:r>
          </w:p>
        </w:tc>
        <w:tc>
          <w:tcPr>
            <w:tcW w:w="567" w:type="dxa"/>
            <w:tcBorders>
              <w:top w:val="nil"/>
              <w:left w:val="nil"/>
              <w:bottom w:val="single" w:sz="4" w:space="0" w:color="auto"/>
              <w:right w:val="nil"/>
            </w:tcBorders>
            <w:shd w:val="clear" w:color="auto" w:fill="auto"/>
          </w:tcPr>
          <w:p w:rsidR="00CF53BF" w:rsidRPr="007C34DB" w:rsidRDefault="00CF53BF" w:rsidP="00C373D1">
            <w:pPr>
              <w:spacing w:line="240" w:lineRule="auto"/>
              <w:jc w:val="center"/>
              <w:rPr>
                <w:rFonts w:cs="Arial"/>
              </w:rPr>
            </w:pPr>
            <w:r w:rsidRPr="007C34DB">
              <w:rPr>
                <w:rFonts w:cs="Arial"/>
              </w:rPr>
              <w:t>EC</w:t>
            </w:r>
          </w:p>
        </w:tc>
        <w:tc>
          <w:tcPr>
            <w:tcW w:w="711" w:type="dxa"/>
            <w:tcBorders>
              <w:top w:val="nil"/>
              <w:left w:val="nil"/>
              <w:bottom w:val="single" w:sz="4" w:space="0" w:color="auto"/>
              <w:right w:val="nil"/>
            </w:tcBorders>
            <w:shd w:val="clear" w:color="auto" w:fill="auto"/>
          </w:tcPr>
          <w:p w:rsidR="00CF53BF" w:rsidRPr="007C34DB" w:rsidRDefault="00CF53BF" w:rsidP="00C373D1">
            <w:pPr>
              <w:spacing w:line="240" w:lineRule="auto"/>
              <w:jc w:val="center"/>
              <w:rPr>
                <w:rFonts w:cs="Arial"/>
              </w:rPr>
            </w:pPr>
            <w:r w:rsidRPr="007C34DB">
              <w:rPr>
                <w:rFonts w:cs="Arial"/>
              </w:rPr>
              <w:t>SA</w:t>
            </w:r>
          </w:p>
        </w:tc>
        <w:tc>
          <w:tcPr>
            <w:tcW w:w="814" w:type="dxa"/>
            <w:tcBorders>
              <w:top w:val="nil"/>
              <w:left w:val="nil"/>
              <w:bottom w:val="single" w:sz="4" w:space="0" w:color="auto"/>
              <w:right w:val="nil"/>
            </w:tcBorders>
            <w:shd w:val="clear" w:color="auto" w:fill="auto"/>
          </w:tcPr>
          <w:p w:rsidR="00CF53BF" w:rsidRPr="007C34DB" w:rsidRDefault="00CF53BF" w:rsidP="00C373D1">
            <w:pPr>
              <w:spacing w:line="240" w:lineRule="auto"/>
              <w:jc w:val="center"/>
              <w:rPr>
                <w:rFonts w:cs="Arial"/>
              </w:rPr>
            </w:pPr>
            <w:r w:rsidRPr="007C34DB">
              <w:rPr>
                <w:rFonts w:cs="Arial"/>
              </w:rPr>
              <w:t>SM</w:t>
            </w:r>
          </w:p>
        </w:tc>
      </w:tr>
      <w:tr w:rsidR="00CF53BF" w:rsidRPr="007C34DB" w:rsidTr="00C373D1">
        <w:trPr>
          <w:jc w:val="center"/>
        </w:trPr>
        <w:tc>
          <w:tcPr>
            <w:tcW w:w="4299" w:type="dxa"/>
            <w:tcBorders>
              <w:top w:val="single" w:sz="4" w:space="0" w:color="auto"/>
              <w:left w:val="nil"/>
              <w:bottom w:val="nil"/>
              <w:right w:val="nil"/>
            </w:tcBorders>
            <w:shd w:val="clear" w:color="auto" w:fill="auto"/>
          </w:tcPr>
          <w:p w:rsidR="00CF53BF" w:rsidRPr="007C34DB" w:rsidRDefault="00CF53BF" w:rsidP="00C373D1">
            <w:pPr>
              <w:spacing w:line="240" w:lineRule="auto"/>
              <w:rPr>
                <w:rFonts w:cs="Arial"/>
                <w:b/>
                <w:lang w:val="en-US"/>
              </w:rPr>
            </w:pPr>
            <w:r w:rsidRPr="007C34DB">
              <w:rPr>
                <w:rFonts w:cs="Arial"/>
                <w:b/>
                <w:lang w:val="en-US"/>
              </w:rPr>
              <w:t>Recommended for mobile phone</w:t>
            </w:r>
          </w:p>
        </w:tc>
        <w:tc>
          <w:tcPr>
            <w:tcW w:w="728" w:type="dxa"/>
            <w:tcBorders>
              <w:top w:val="single" w:sz="4" w:space="0" w:color="auto"/>
              <w:left w:val="nil"/>
              <w:bottom w:val="nil"/>
              <w:right w:val="nil"/>
            </w:tcBorders>
            <w:shd w:val="clear" w:color="auto" w:fill="auto"/>
          </w:tcPr>
          <w:p w:rsidR="00CF53BF" w:rsidRPr="007C34DB" w:rsidRDefault="00CF53BF" w:rsidP="00C373D1">
            <w:pPr>
              <w:spacing w:line="240" w:lineRule="auto"/>
              <w:jc w:val="center"/>
              <w:rPr>
                <w:rFonts w:cs="Arial"/>
                <w:b/>
                <w:lang w:val="en-US"/>
              </w:rPr>
            </w:pPr>
          </w:p>
        </w:tc>
        <w:tc>
          <w:tcPr>
            <w:tcW w:w="671" w:type="dxa"/>
            <w:tcBorders>
              <w:top w:val="single" w:sz="4" w:space="0" w:color="auto"/>
              <w:left w:val="nil"/>
              <w:bottom w:val="nil"/>
              <w:right w:val="nil"/>
            </w:tcBorders>
            <w:shd w:val="clear" w:color="auto" w:fill="auto"/>
          </w:tcPr>
          <w:p w:rsidR="00CF53BF" w:rsidRPr="007C34DB" w:rsidRDefault="00CF53BF" w:rsidP="00C373D1">
            <w:pPr>
              <w:spacing w:line="240" w:lineRule="auto"/>
              <w:jc w:val="center"/>
              <w:rPr>
                <w:rFonts w:cs="Arial"/>
                <w:b/>
                <w:lang w:val="en-US"/>
              </w:rPr>
            </w:pPr>
          </w:p>
        </w:tc>
        <w:tc>
          <w:tcPr>
            <w:tcW w:w="761" w:type="dxa"/>
            <w:tcBorders>
              <w:top w:val="single" w:sz="4" w:space="0" w:color="auto"/>
              <w:left w:val="nil"/>
              <w:bottom w:val="nil"/>
              <w:right w:val="nil"/>
            </w:tcBorders>
            <w:shd w:val="clear" w:color="auto" w:fill="auto"/>
          </w:tcPr>
          <w:p w:rsidR="00CF53BF" w:rsidRPr="007C34DB" w:rsidRDefault="00CF53BF" w:rsidP="00C373D1">
            <w:pPr>
              <w:spacing w:line="240" w:lineRule="auto"/>
              <w:jc w:val="center"/>
              <w:rPr>
                <w:rFonts w:cs="Arial"/>
                <w:b/>
                <w:lang w:val="en-US"/>
              </w:rPr>
            </w:pPr>
          </w:p>
        </w:tc>
        <w:tc>
          <w:tcPr>
            <w:tcW w:w="737" w:type="dxa"/>
            <w:tcBorders>
              <w:top w:val="single" w:sz="4" w:space="0" w:color="auto"/>
              <w:left w:val="nil"/>
              <w:bottom w:val="nil"/>
              <w:right w:val="nil"/>
            </w:tcBorders>
            <w:shd w:val="clear" w:color="auto" w:fill="auto"/>
          </w:tcPr>
          <w:p w:rsidR="00CF53BF" w:rsidRPr="007C34DB" w:rsidRDefault="00CF53BF" w:rsidP="00C373D1">
            <w:pPr>
              <w:spacing w:line="240" w:lineRule="auto"/>
              <w:jc w:val="center"/>
              <w:rPr>
                <w:rFonts w:cs="Arial"/>
                <w:b/>
                <w:lang w:val="en-US"/>
              </w:rPr>
            </w:pPr>
          </w:p>
        </w:tc>
        <w:tc>
          <w:tcPr>
            <w:tcW w:w="567" w:type="dxa"/>
            <w:tcBorders>
              <w:top w:val="single" w:sz="4" w:space="0" w:color="auto"/>
              <w:left w:val="nil"/>
              <w:bottom w:val="nil"/>
              <w:right w:val="nil"/>
            </w:tcBorders>
            <w:shd w:val="clear" w:color="auto" w:fill="auto"/>
          </w:tcPr>
          <w:p w:rsidR="00CF53BF" w:rsidRPr="007C34DB" w:rsidRDefault="00CF53BF" w:rsidP="00C373D1">
            <w:pPr>
              <w:spacing w:line="240" w:lineRule="auto"/>
              <w:jc w:val="center"/>
              <w:rPr>
                <w:rFonts w:cs="Arial"/>
                <w:b/>
                <w:lang w:val="en-US"/>
              </w:rPr>
            </w:pPr>
          </w:p>
        </w:tc>
        <w:tc>
          <w:tcPr>
            <w:tcW w:w="711" w:type="dxa"/>
            <w:tcBorders>
              <w:top w:val="single" w:sz="4" w:space="0" w:color="auto"/>
              <w:left w:val="nil"/>
              <w:bottom w:val="nil"/>
              <w:right w:val="nil"/>
            </w:tcBorders>
            <w:shd w:val="clear" w:color="auto" w:fill="auto"/>
          </w:tcPr>
          <w:p w:rsidR="00CF53BF" w:rsidRPr="007C34DB" w:rsidRDefault="00CF53BF" w:rsidP="00C373D1">
            <w:pPr>
              <w:spacing w:line="240" w:lineRule="auto"/>
              <w:jc w:val="center"/>
              <w:rPr>
                <w:rFonts w:cs="Arial"/>
                <w:b/>
                <w:lang w:val="en-US"/>
              </w:rPr>
            </w:pPr>
          </w:p>
        </w:tc>
        <w:tc>
          <w:tcPr>
            <w:tcW w:w="814" w:type="dxa"/>
            <w:tcBorders>
              <w:top w:val="single" w:sz="4" w:space="0" w:color="auto"/>
              <w:left w:val="nil"/>
              <w:bottom w:val="nil"/>
              <w:right w:val="nil"/>
            </w:tcBorders>
            <w:shd w:val="clear" w:color="auto" w:fill="auto"/>
          </w:tcPr>
          <w:p w:rsidR="00CF53BF" w:rsidRPr="007C34DB" w:rsidRDefault="00CF53BF" w:rsidP="00C373D1">
            <w:pPr>
              <w:spacing w:line="240" w:lineRule="auto"/>
              <w:jc w:val="center"/>
              <w:rPr>
                <w:rFonts w:cs="Arial"/>
                <w:b/>
                <w:lang w:val="en-US"/>
              </w:rPr>
            </w:pPr>
          </w:p>
        </w:tc>
      </w:tr>
      <w:tr w:rsidR="00CF53BF" w:rsidRPr="007C34DB" w:rsidTr="00C373D1">
        <w:trPr>
          <w:jc w:val="center"/>
        </w:trPr>
        <w:tc>
          <w:tcPr>
            <w:tcW w:w="4299" w:type="dxa"/>
            <w:tcBorders>
              <w:top w:val="nil"/>
              <w:left w:val="nil"/>
              <w:bottom w:val="nil"/>
              <w:right w:val="nil"/>
            </w:tcBorders>
            <w:shd w:val="clear" w:color="auto" w:fill="auto"/>
          </w:tcPr>
          <w:p w:rsidR="00CF53BF" w:rsidRPr="007C34DB" w:rsidRDefault="00CF53BF" w:rsidP="00C373D1">
            <w:pPr>
              <w:spacing w:line="240" w:lineRule="auto"/>
              <w:rPr>
                <w:rFonts w:cs="Arial"/>
              </w:rPr>
            </w:pPr>
            <w:r w:rsidRPr="007C34DB">
              <w:rPr>
                <w:rFonts w:cs="Arial"/>
              </w:rPr>
              <w:t>Dry soft cloth</w:t>
            </w:r>
          </w:p>
        </w:tc>
        <w:tc>
          <w:tcPr>
            <w:tcW w:w="728"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67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6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3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56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0.9</w:t>
            </w:r>
            <w:r w:rsidRPr="007C34DB">
              <w:rPr>
                <w:rFonts w:cs="Arial"/>
                <w:vertAlign w:val="superscript"/>
              </w:rPr>
              <w:t>a</w:t>
            </w:r>
            <w:r w:rsidRPr="007C34DB">
              <w:rPr>
                <w:rFonts w:cs="Arial"/>
              </w:rPr>
              <w:t xml:space="preserve"> </w:t>
            </w:r>
          </w:p>
        </w:tc>
        <w:tc>
          <w:tcPr>
            <w:tcW w:w="71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0.4</w:t>
            </w:r>
            <w:r w:rsidRPr="007C34DB">
              <w:rPr>
                <w:rFonts w:cs="Arial"/>
                <w:vertAlign w:val="superscript"/>
              </w:rPr>
              <w:t xml:space="preserve">a </w:t>
            </w:r>
          </w:p>
        </w:tc>
        <w:tc>
          <w:tcPr>
            <w:tcW w:w="814"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r>
      <w:tr w:rsidR="00CF53BF" w:rsidRPr="007C34DB" w:rsidTr="00C373D1">
        <w:trPr>
          <w:jc w:val="center"/>
        </w:trPr>
        <w:tc>
          <w:tcPr>
            <w:tcW w:w="4299" w:type="dxa"/>
            <w:tcBorders>
              <w:top w:val="dotted" w:sz="4" w:space="0" w:color="auto"/>
              <w:left w:val="nil"/>
              <w:bottom w:val="nil"/>
              <w:right w:val="nil"/>
            </w:tcBorders>
            <w:shd w:val="clear" w:color="auto" w:fill="auto"/>
          </w:tcPr>
          <w:p w:rsidR="00CF53BF" w:rsidRPr="007C34DB" w:rsidRDefault="00CF53BF" w:rsidP="00C373D1">
            <w:pPr>
              <w:spacing w:line="240" w:lineRule="auto"/>
              <w:rPr>
                <w:rFonts w:cs="Arial"/>
                <w:b/>
              </w:rPr>
            </w:pPr>
            <w:r w:rsidRPr="007C34DB">
              <w:rPr>
                <w:rFonts w:cs="Arial"/>
                <w:b/>
              </w:rPr>
              <w:t>Most frequently used methods</w:t>
            </w:r>
          </w:p>
        </w:tc>
        <w:tc>
          <w:tcPr>
            <w:tcW w:w="728"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b/>
              </w:rPr>
            </w:pPr>
          </w:p>
        </w:tc>
        <w:tc>
          <w:tcPr>
            <w:tcW w:w="671"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b/>
              </w:rPr>
            </w:pPr>
          </w:p>
        </w:tc>
        <w:tc>
          <w:tcPr>
            <w:tcW w:w="761"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b/>
              </w:rPr>
            </w:pPr>
          </w:p>
        </w:tc>
        <w:tc>
          <w:tcPr>
            <w:tcW w:w="737"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b/>
              </w:rPr>
            </w:pPr>
          </w:p>
        </w:tc>
        <w:tc>
          <w:tcPr>
            <w:tcW w:w="567"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b/>
              </w:rPr>
            </w:pPr>
          </w:p>
        </w:tc>
        <w:tc>
          <w:tcPr>
            <w:tcW w:w="711"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b/>
              </w:rPr>
            </w:pPr>
          </w:p>
        </w:tc>
        <w:tc>
          <w:tcPr>
            <w:tcW w:w="814"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b/>
              </w:rPr>
            </w:pPr>
          </w:p>
        </w:tc>
      </w:tr>
      <w:tr w:rsidR="00CF53BF" w:rsidRPr="007C34DB" w:rsidTr="00C373D1">
        <w:trPr>
          <w:jc w:val="center"/>
        </w:trPr>
        <w:tc>
          <w:tcPr>
            <w:tcW w:w="4299" w:type="dxa"/>
            <w:tcBorders>
              <w:top w:val="nil"/>
              <w:left w:val="nil"/>
              <w:bottom w:val="nil"/>
              <w:right w:val="nil"/>
            </w:tcBorders>
            <w:shd w:val="clear" w:color="auto" w:fill="auto"/>
          </w:tcPr>
          <w:p w:rsidR="00CF53BF" w:rsidRPr="007C34DB" w:rsidRDefault="00CF53BF" w:rsidP="00C373D1">
            <w:pPr>
              <w:spacing w:line="240" w:lineRule="auto"/>
              <w:rPr>
                <w:rFonts w:cs="Arial"/>
                <w:lang w:val="en-US"/>
              </w:rPr>
            </w:pPr>
            <w:r w:rsidRPr="007C34DB">
              <w:rPr>
                <w:rFonts w:cs="Arial"/>
                <w:lang w:val="en-US"/>
              </w:rPr>
              <w:t>Wipe with H</w:t>
            </w:r>
            <w:r w:rsidRPr="007C34DB">
              <w:rPr>
                <w:rFonts w:cs="Arial"/>
                <w:vertAlign w:val="subscript"/>
                <w:lang w:val="en-US"/>
              </w:rPr>
              <w:t>2</w:t>
            </w:r>
            <w:r w:rsidRPr="007C34DB">
              <w:rPr>
                <w:rFonts w:cs="Arial"/>
                <w:lang w:val="en-US"/>
              </w:rPr>
              <w:t>O moist cloth</w:t>
            </w:r>
          </w:p>
        </w:tc>
        <w:tc>
          <w:tcPr>
            <w:tcW w:w="728"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67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76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r w:rsidRPr="007C34DB">
              <w:rPr>
                <w:rFonts w:cs="Arial"/>
                <w:lang w:val="en-US"/>
              </w:rPr>
              <w:t>1.7</w:t>
            </w:r>
            <w:r w:rsidRPr="007C34DB">
              <w:rPr>
                <w:rFonts w:cs="Arial"/>
                <w:vertAlign w:val="superscript"/>
                <w:lang w:val="en-US"/>
              </w:rPr>
              <w:t>a</w:t>
            </w:r>
            <w:r w:rsidRPr="007C34DB">
              <w:rPr>
                <w:rFonts w:cs="Arial"/>
                <w:lang w:val="en-US"/>
              </w:rPr>
              <w:t xml:space="preserve"> </w:t>
            </w:r>
          </w:p>
        </w:tc>
        <w:tc>
          <w:tcPr>
            <w:tcW w:w="73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1.8</w:t>
            </w:r>
            <w:r w:rsidRPr="007C34DB">
              <w:rPr>
                <w:rFonts w:cs="Arial"/>
                <w:vertAlign w:val="superscript"/>
              </w:rPr>
              <w:t xml:space="preserve">a </w:t>
            </w:r>
          </w:p>
        </w:tc>
        <w:tc>
          <w:tcPr>
            <w:tcW w:w="56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1.7</w:t>
            </w:r>
            <w:r w:rsidRPr="007C34DB">
              <w:rPr>
                <w:rFonts w:cs="Arial"/>
                <w:vertAlign w:val="superscript"/>
              </w:rPr>
              <w:t xml:space="preserve">a </w:t>
            </w:r>
          </w:p>
        </w:tc>
        <w:tc>
          <w:tcPr>
            <w:tcW w:w="71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1.9</w:t>
            </w:r>
            <w:r w:rsidRPr="007C34DB">
              <w:rPr>
                <w:rFonts w:cs="Arial"/>
                <w:vertAlign w:val="superscript"/>
              </w:rPr>
              <w:t xml:space="preserve">b </w:t>
            </w:r>
          </w:p>
        </w:tc>
        <w:tc>
          <w:tcPr>
            <w:tcW w:w="814"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0.4</w:t>
            </w:r>
            <w:r w:rsidRPr="007C34DB">
              <w:rPr>
                <w:rFonts w:cs="Arial"/>
                <w:vertAlign w:val="superscript"/>
              </w:rPr>
              <w:t>a</w:t>
            </w:r>
            <w:r w:rsidRPr="007C34DB">
              <w:rPr>
                <w:rFonts w:cs="Arial"/>
              </w:rPr>
              <w:t xml:space="preserve"> </w:t>
            </w:r>
          </w:p>
        </w:tc>
      </w:tr>
      <w:tr w:rsidR="00CF53BF" w:rsidRPr="007C34DB" w:rsidTr="00C373D1">
        <w:trPr>
          <w:jc w:val="center"/>
        </w:trPr>
        <w:tc>
          <w:tcPr>
            <w:tcW w:w="4299" w:type="dxa"/>
            <w:tcBorders>
              <w:top w:val="nil"/>
              <w:left w:val="nil"/>
              <w:bottom w:val="nil"/>
              <w:right w:val="nil"/>
            </w:tcBorders>
            <w:shd w:val="clear" w:color="auto" w:fill="auto"/>
          </w:tcPr>
          <w:p w:rsidR="00CF53BF" w:rsidRPr="007C34DB" w:rsidRDefault="00CF53BF" w:rsidP="00C373D1">
            <w:pPr>
              <w:spacing w:line="240" w:lineRule="auto"/>
              <w:rPr>
                <w:rFonts w:cs="Arial"/>
                <w:lang w:val="en-US"/>
              </w:rPr>
            </w:pPr>
            <w:r w:rsidRPr="007C34DB">
              <w:rPr>
                <w:rFonts w:cs="Arial"/>
                <w:lang w:val="en-US"/>
              </w:rPr>
              <w:t>Wipe with detergent and H</w:t>
            </w:r>
            <w:r w:rsidRPr="007C34DB">
              <w:rPr>
                <w:rFonts w:cs="Arial"/>
                <w:vertAlign w:val="subscript"/>
                <w:lang w:val="en-US"/>
              </w:rPr>
              <w:t>2</w:t>
            </w:r>
            <w:r w:rsidRPr="007C34DB">
              <w:rPr>
                <w:rFonts w:cs="Arial"/>
                <w:lang w:val="en-US"/>
              </w:rPr>
              <w:t>O moist cloth</w:t>
            </w:r>
          </w:p>
        </w:tc>
        <w:tc>
          <w:tcPr>
            <w:tcW w:w="728"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67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76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r w:rsidRPr="007C34DB">
              <w:rPr>
                <w:rFonts w:cs="Arial"/>
                <w:lang w:val="en-US"/>
              </w:rPr>
              <w:t>2.1</w:t>
            </w:r>
            <w:r w:rsidRPr="007C34DB">
              <w:rPr>
                <w:rFonts w:cs="Arial"/>
                <w:vertAlign w:val="superscript"/>
                <w:lang w:val="en-US"/>
              </w:rPr>
              <w:t>ab</w:t>
            </w:r>
            <w:r w:rsidRPr="007C34DB">
              <w:rPr>
                <w:rFonts w:cs="Arial"/>
                <w:lang w:val="en-US"/>
              </w:rPr>
              <w:t xml:space="preserve"> </w:t>
            </w:r>
          </w:p>
        </w:tc>
        <w:tc>
          <w:tcPr>
            <w:tcW w:w="73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2.0</w:t>
            </w:r>
            <w:r w:rsidRPr="007C34DB">
              <w:rPr>
                <w:rFonts w:cs="Arial"/>
                <w:vertAlign w:val="superscript"/>
              </w:rPr>
              <w:t>a</w:t>
            </w:r>
            <w:r w:rsidRPr="007C34DB">
              <w:rPr>
                <w:rFonts w:cs="Arial"/>
              </w:rPr>
              <w:t xml:space="preserve"> </w:t>
            </w:r>
          </w:p>
        </w:tc>
        <w:tc>
          <w:tcPr>
            <w:tcW w:w="56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1.8</w:t>
            </w:r>
            <w:r w:rsidRPr="007C34DB">
              <w:rPr>
                <w:rFonts w:cs="Arial"/>
                <w:vertAlign w:val="superscript"/>
              </w:rPr>
              <w:t xml:space="preserve">a </w:t>
            </w:r>
          </w:p>
        </w:tc>
        <w:tc>
          <w:tcPr>
            <w:tcW w:w="71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1.5</w:t>
            </w:r>
            <w:r w:rsidRPr="007C34DB">
              <w:rPr>
                <w:rFonts w:cs="Arial"/>
                <w:vertAlign w:val="superscript"/>
              </w:rPr>
              <w:t>b</w:t>
            </w:r>
            <w:r w:rsidRPr="007C34DB">
              <w:rPr>
                <w:rFonts w:cs="Arial"/>
              </w:rPr>
              <w:t xml:space="preserve"> </w:t>
            </w:r>
          </w:p>
        </w:tc>
        <w:tc>
          <w:tcPr>
            <w:tcW w:w="814"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0.6</w:t>
            </w:r>
            <w:r w:rsidRPr="007C34DB">
              <w:rPr>
                <w:rFonts w:cs="Arial"/>
                <w:vertAlign w:val="superscript"/>
              </w:rPr>
              <w:t>a</w:t>
            </w:r>
            <w:r w:rsidRPr="007C34DB">
              <w:rPr>
                <w:rFonts w:cs="Arial"/>
              </w:rPr>
              <w:t xml:space="preserve"> </w:t>
            </w:r>
          </w:p>
        </w:tc>
      </w:tr>
      <w:tr w:rsidR="00CF53BF" w:rsidRPr="007C34DB" w:rsidTr="00C373D1">
        <w:trPr>
          <w:jc w:val="center"/>
        </w:trPr>
        <w:tc>
          <w:tcPr>
            <w:tcW w:w="4299" w:type="dxa"/>
            <w:tcBorders>
              <w:top w:val="nil"/>
              <w:left w:val="nil"/>
              <w:bottom w:val="nil"/>
              <w:right w:val="nil"/>
            </w:tcBorders>
            <w:shd w:val="clear" w:color="auto" w:fill="auto"/>
          </w:tcPr>
          <w:p w:rsidR="00CF53BF" w:rsidRPr="007C34DB" w:rsidRDefault="00CF53BF" w:rsidP="00C373D1">
            <w:pPr>
              <w:spacing w:line="240" w:lineRule="auto"/>
              <w:rPr>
                <w:rFonts w:cs="Arial"/>
                <w:lang w:val="en-US"/>
              </w:rPr>
            </w:pPr>
            <w:r w:rsidRPr="007C34DB">
              <w:rPr>
                <w:rFonts w:cs="Arial"/>
                <w:lang w:val="en-US"/>
              </w:rPr>
              <w:t>Brush with running H</w:t>
            </w:r>
            <w:r w:rsidRPr="007C34DB">
              <w:rPr>
                <w:rFonts w:cs="Arial"/>
                <w:vertAlign w:val="subscript"/>
                <w:lang w:val="en-US"/>
              </w:rPr>
              <w:t>2</w:t>
            </w:r>
            <w:r w:rsidRPr="007C34DB">
              <w:rPr>
                <w:rFonts w:cs="Arial"/>
                <w:lang w:val="en-US"/>
              </w:rPr>
              <w:t>O</w:t>
            </w:r>
          </w:p>
        </w:tc>
        <w:tc>
          <w:tcPr>
            <w:tcW w:w="728"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r w:rsidRPr="007C34DB">
              <w:rPr>
                <w:rFonts w:cs="Arial"/>
                <w:lang w:val="en-US"/>
              </w:rPr>
              <w:t>2.5</w:t>
            </w:r>
            <w:r w:rsidRPr="007C34DB">
              <w:rPr>
                <w:rFonts w:cs="Arial"/>
                <w:vertAlign w:val="superscript"/>
                <w:lang w:val="en-US"/>
              </w:rPr>
              <w:t>a</w:t>
            </w:r>
            <w:r w:rsidRPr="007C34DB">
              <w:rPr>
                <w:sz w:val="29"/>
                <w:szCs w:val="29"/>
                <w:vertAlign w:val="superscript"/>
              </w:rPr>
              <w:t>‡</w:t>
            </w:r>
            <w:r w:rsidRPr="007C34DB">
              <w:rPr>
                <w:rFonts w:cs="Arial"/>
                <w:lang w:val="en-US"/>
              </w:rPr>
              <w:t xml:space="preserve"> </w:t>
            </w:r>
          </w:p>
        </w:tc>
        <w:tc>
          <w:tcPr>
            <w:tcW w:w="67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2.0</w:t>
            </w:r>
            <w:r w:rsidRPr="007C34DB">
              <w:rPr>
                <w:rFonts w:cs="Arial"/>
                <w:vertAlign w:val="superscript"/>
              </w:rPr>
              <w:t xml:space="preserve">ab </w:t>
            </w:r>
          </w:p>
        </w:tc>
        <w:tc>
          <w:tcPr>
            <w:tcW w:w="76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3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56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1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814"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r>
      <w:tr w:rsidR="00CF53BF" w:rsidRPr="007C34DB" w:rsidTr="00C373D1">
        <w:trPr>
          <w:jc w:val="center"/>
        </w:trPr>
        <w:tc>
          <w:tcPr>
            <w:tcW w:w="4299" w:type="dxa"/>
            <w:tcBorders>
              <w:top w:val="nil"/>
              <w:left w:val="nil"/>
              <w:bottom w:val="nil"/>
              <w:right w:val="nil"/>
            </w:tcBorders>
            <w:shd w:val="clear" w:color="auto" w:fill="auto"/>
          </w:tcPr>
          <w:p w:rsidR="00CF53BF" w:rsidRPr="007C34DB" w:rsidRDefault="00CF53BF" w:rsidP="00C373D1">
            <w:pPr>
              <w:spacing w:line="240" w:lineRule="auto"/>
              <w:rPr>
                <w:rFonts w:cs="Arial"/>
                <w:lang w:val="en-US"/>
              </w:rPr>
            </w:pPr>
            <w:r w:rsidRPr="007C34DB">
              <w:rPr>
                <w:rFonts w:cs="Arial"/>
                <w:lang w:val="en-US"/>
              </w:rPr>
              <w:t>Apply detergent, brush with running H</w:t>
            </w:r>
            <w:r w:rsidRPr="007C34DB">
              <w:rPr>
                <w:rFonts w:cs="Arial"/>
                <w:vertAlign w:val="subscript"/>
                <w:lang w:val="en-US"/>
              </w:rPr>
              <w:t>2</w:t>
            </w:r>
            <w:r w:rsidRPr="007C34DB">
              <w:rPr>
                <w:rFonts w:cs="Arial"/>
                <w:lang w:val="en-US"/>
              </w:rPr>
              <w:t xml:space="preserve">O </w:t>
            </w:r>
          </w:p>
        </w:tc>
        <w:tc>
          <w:tcPr>
            <w:tcW w:w="728"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r w:rsidRPr="007C34DB">
              <w:rPr>
                <w:rFonts w:cs="Arial"/>
                <w:lang w:val="en-US"/>
              </w:rPr>
              <w:t>2.3</w:t>
            </w:r>
            <w:r w:rsidRPr="007C34DB">
              <w:rPr>
                <w:rFonts w:cs="Arial"/>
                <w:vertAlign w:val="superscript"/>
                <w:lang w:val="en-US"/>
              </w:rPr>
              <w:t xml:space="preserve">a </w:t>
            </w:r>
          </w:p>
        </w:tc>
        <w:tc>
          <w:tcPr>
            <w:tcW w:w="67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1.6</w:t>
            </w:r>
            <w:r w:rsidRPr="007C34DB">
              <w:rPr>
                <w:rFonts w:cs="Arial"/>
                <w:vertAlign w:val="superscript"/>
              </w:rPr>
              <w:t>a</w:t>
            </w:r>
            <w:r w:rsidRPr="007C34DB">
              <w:rPr>
                <w:rFonts w:cs="Arial"/>
              </w:rPr>
              <w:t xml:space="preserve"> </w:t>
            </w:r>
          </w:p>
        </w:tc>
        <w:tc>
          <w:tcPr>
            <w:tcW w:w="76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3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56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1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814"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r>
      <w:tr w:rsidR="00CF53BF" w:rsidRPr="007C34DB" w:rsidTr="00C373D1">
        <w:trPr>
          <w:jc w:val="center"/>
        </w:trPr>
        <w:tc>
          <w:tcPr>
            <w:tcW w:w="4299" w:type="dxa"/>
            <w:tcBorders>
              <w:top w:val="dotted" w:sz="4" w:space="0" w:color="auto"/>
              <w:left w:val="nil"/>
              <w:bottom w:val="nil"/>
              <w:right w:val="nil"/>
            </w:tcBorders>
            <w:shd w:val="clear" w:color="auto" w:fill="auto"/>
          </w:tcPr>
          <w:p w:rsidR="00CF53BF" w:rsidRPr="007C34DB" w:rsidRDefault="00CF53BF" w:rsidP="00C373D1">
            <w:pPr>
              <w:spacing w:line="240" w:lineRule="auto"/>
              <w:rPr>
                <w:rFonts w:cs="Arial"/>
                <w:b/>
              </w:rPr>
            </w:pPr>
            <w:r w:rsidRPr="007C34DB">
              <w:rPr>
                <w:rFonts w:cs="Arial"/>
                <w:b/>
              </w:rPr>
              <w:t>“New” technologies</w:t>
            </w:r>
          </w:p>
        </w:tc>
        <w:tc>
          <w:tcPr>
            <w:tcW w:w="728"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rPr>
            </w:pPr>
          </w:p>
        </w:tc>
        <w:tc>
          <w:tcPr>
            <w:tcW w:w="671"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61"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37"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rPr>
            </w:pPr>
          </w:p>
        </w:tc>
        <w:tc>
          <w:tcPr>
            <w:tcW w:w="567"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11"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rPr>
            </w:pPr>
          </w:p>
        </w:tc>
        <w:tc>
          <w:tcPr>
            <w:tcW w:w="814"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rPr>
            </w:pPr>
          </w:p>
        </w:tc>
      </w:tr>
      <w:tr w:rsidR="00CF53BF" w:rsidRPr="007C34DB" w:rsidTr="00C373D1">
        <w:trPr>
          <w:jc w:val="center"/>
        </w:trPr>
        <w:tc>
          <w:tcPr>
            <w:tcW w:w="4299" w:type="dxa"/>
            <w:tcBorders>
              <w:top w:val="nil"/>
              <w:left w:val="nil"/>
              <w:bottom w:val="nil"/>
              <w:right w:val="nil"/>
            </w:tcBorders>
            <w:shd w:val="clear" w:color="auto" w:fill="auto"/>
          </w:tcPr>
          <w:p w:rsidR="00CF53BF" w:rsidRPr="007C34DB" w:rsidRDefault="00CF53BF" w:rsidP="00C373D1">
            <w:pPr>
              <w:spacing w:line="240" w:lineRule="auto"/>
              <w:rPr>
                <w:rFonts w:cs="Arial"/>
                <w:lang w:val="en-US"/>
              </w:rPr>
            </w:pPr>
            <w:r w:rsidRPr="007C34DB">
              <w:rPr>
                <w:rFonts w:cs="Arial"/>
                <w:lang w:val="en-US"/>
              </w:rPr>
              <w:t>Wipe with single use wipe 1</w:t>
            </w:r>
          </w:p>
        </w:tc>
        <w:tc>
          <w:tcPr>
            <w:tcW w:w="728"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67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76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2.1</w:t>
            </w:r>
            <w:r w:rsidRPr="007C34DB">
              <w:rPr>
                <w:rFonts w:cs="Arial"/>
                <w:vertAlign w:val="superscript"/>
              </w:rPr>
              <w:t>ab</w:t>
            </w:r>
            <w:r w:rsidRPr="007C34DB">
              <w:rPr>
                <w:rFonts w:cs="Arial"/>
              </w:rPr>
              <w:t xml:space="preserve"> </w:t>
            </w:r>
          </w:p>
        </w:tc>
        <w:tc>
          <w:tcPr>
            <w:tcW w:w="73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2.1</w:t>
            </w:r>
            <w:r w:rsidRPr="007C34DB">
              <w:rPr>
                <w:rFonts w:cs="Arial"/>
                <w:vertAlign w:val="superscript"/>
              </w:rPr>
              <w:t>a</w:t>
            </w:r>
            <w:r w:rsidRPr="007C34DB">
              <w:rPr>
                <w:rFonts w:cs="Arial"/>
              </w:rPr>
              <w:t xml:space="preserve"> </w:t>
            </w:r>
          </w:p>
        </w:tc>
        <w:tc>
          <w:tcPr>
            <w:tcW w:w="56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1.7</w:t>
            </w:r>
            <w:r w:rsidRPr="007C34DB">
              <w:rPr>
                <w:rFonts w:cs="Arial"/>
                <w:vertAlign w:val="superscript"/>
              </w:rPr>
              <w:t>a</w:t>
            </w:r>
            <w:r w:rsidRPr="007C34DB">
              <w:rPr>
                <w:rFonts w:cs="Arial"/>
              </w:rPr>
              <w:t xml:space="preserve"> </w:t>
            </w:r>
          </w:p>
        </w:tc>
        <w:tc>
          <w:tcPr>
            <w:tcW w:w="71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1.5</w:t>
            </w:r>
            <w:r w:rsidRPr="007C34DB">
              <w:rPr>
                <w:rFonts w:cs="Arial"/>
                <w:vertAlign w:val="superscript"/>
              </w:rPr>
              <w:t xml:space="preserve">b </w:t>
            </w:r>
          </w:p>
        </w:tc>
        <w:tc>
          <w:tcPr>
            <w:tcW w:w="814"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r>
      <w:tr w:rsidR="00CF53BF" w:rsidRPr="007C34DB" w:rsidTr="00C373D1">
        <w:trPr>
          <w:jc w:val="center"/>
        </w:trPr>
        <w:tc>
          <w:tcPr>
            <w:tcW w:w="4299" w:type="dxa"/>
            <w:tcBorders>
              <w:top w:val="nil"/>
              <w:left w:val="nil"/>
              <w:bottom w:val="nil"/>
              <w:right w:val="nil"/>
            </w:tcBorders>
            <w:shd w:val="clear" w:color="auto" w:fill="auto"/>
          </w:tcPr>
          <w:p w:rsidR="00CF53BF" w:rsidRPr="007C34DB" w:rsidRDefault="00CF53BF" w:rsidP="00C373D1">
            <w:pPr>
              <w:spacing w:line="240" w:lineRule="auto"/>
              <w:rPr>
                <w:rFonts w:cs="Arial"/>
                <w:lang w:val="en-US"/>
              </w:rPr>
            </w:pPr>
            <w:r w:rsidRPr="007C34DB">
              <w:rPr>
                <w:rFonts w:cs="Arial"/>
                <w:lang w:val="en-US"/>
              </w:rPr>
              <w:t>Wipe with single use wipe 2</w:t>
            </w:r>
          </w:p>
        </w:tc>
        <w:tc>
          <w:tcPr>
            <w:tcW w:w="728"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67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76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3.0</w:t>
            </w:r>
            <w:r w:rsidRPr="007C34DB">
              <w:rPr>
                <w:rFonts w:cs="Arial"/>
                <w:vertAlign w:val="superscript"/>
              </w:rPr>
              <w:t>ab</w:t>
            </w:r>
            <w:r w:rsidRPr="007C34DB">
              <w:rPr>
                <w:rFonts w:cs="Arial"/>
              </w:rPr>
              <w:t xml:space="preserve"> </w:t>
            </w:r>
          </w:p>
        </w:tc>
        <w:tc>
          <w:tcPr>
            <w:tcW w:w="73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2.6</w:t>
            </w:r>
            <w:r w:rsidRPr="007C34DB">
              <w:rPr>
                <w:rFonts w:cs="Arial"/>
                <w:vertAlign w:val="superscript"/>
              </w:rPr>
              <w:t>a</w:t>
            </w:r>
            <w:r w:rsidRPr="007C34DB">
              <w:rPr>
                <w:rFonts w:cs="Arial"/>
              </w:rPr>
              <w:t xml:space="preserve"> </w:t>
            </w:r>
          </w:p>
        </w:tc>
        <w:tc>
          <w:tcPr>
            <w:tcW w:w="56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1.9</w:t>
            </w:r>
            <w:r w:rsidRPr="007C34DB">
              <w:rPr>
                <w:rFonts w:cs="Arial"/>
                <w:vertAlign w:val="superscript"/>
              </w:rPr>
              <w:t>a</w:t>
            </w:r>
            <w:r w:rsidRPr="007C34DB">
              <w:rPr>
                <w:rFonts w:cs="Arial"/>
              </w:rPr>
              <w:t xml:space="preserve"> </w:t>
            </w:r>
          </w:p>
        </w:tc>
        <w:tc>
          <w:tcPr>
            <w:tcW w:w="71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1.8</w:t>
            </w:r>
            <w:r w:rsidRPr="007C34DB">
              <w:rPr>
                <w:rFonts w:cs="Arial"/>
                <w:vertAlign w:val="superscript"/>
              </w:rPr>
              <w:t xml:space="preserve">b </w:t>
            </w:r>
          </w:p>
        </w:tc>
        <w:tc>
          <w:tcPr>
            <w:tcW w:w="814"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r>
      <w:tr w:rsidR="00CF53BF" w:rsidRPr="007C34DB" w:rsidTr="00C373D1">
        <w:trPr>
          <w:jc w:val="center"/>
        </w:trPr>
        <w:tc>
          <w:tcPr>
            <w:tcW w:w="4299" w:type="dxa"/>
            <w:tcBorders>
              <w:top w:val="nil"/>
              <w:left w:val="nil"/>
              <w:bottom w:val="nil"/>
              <w:right w:val="nil"/>
            </w:tcBorders>
            <w:shd w:val="clear" w:color="auto" w:fill="auto"/>
          </w:tcPr>
          <w:p w:rsidR="00CF53BF" w:rsidRPr="007C34DB" w:rsidRDefault="00CF53BF" w:rsidP="00C373D1">
            <w:pPr>
              <w:spacing w:line="240" w:lineRule="auto"/>
              <w:rPr>
                <w:rFonts w:cs="Arial"/>
                <w:lang w:val="en-US"/>
              </w:rPr>
            </w:pPr>
            <w:r w:rsidRPr="007C34DB">
              <w:rPr>
                <w:rFonts w:cs="Arial"/>
                <w:lang w:val="en-US"/>
              </w:rPr>
              <w:t>Spray with detergent, wipe with paper and detergent moist cloth</w:t>
            </w:r>
          </w:p>
        </w:tc>
        <w:tc>
          <w:tcPr>
            <w:tcW w:w="728"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67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76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r w:rsidRPr="007C34DB">
              <w:rPr>
                <w:rFonts w:cs="Arial"/>
                <w:lang w:val="en-US"/>
              </w:rPr>
              <w:t>3.1</w:t>
            </w:r>
            <w:r w:rsidRPr="007C34DB">
              <w:rPr>
                <w:rFonts w:cs="Arial"/>
                <w:vertAlign w:val="superscript"/>
                <w:lang w:val="en-US"/>
              </w:rPr>
              <w:t>ab</w:t>
            </w:r>
            <w:r w:rsidRPr="007C34DB">
              <w:rPr>
                <w:rFonts w:cs="Arial"/>
                <w:lang w:val="en-US"/>
              </w:rPr>
              <w:t xml:space="preserve"> </w:t>
            </w:r>
          </w:p>
        </w:tc>
        <w:tc>
          <w:tcPr>
            <w:tcW w:w="73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smartTag w:uri="urn:schemas-microsoft-com:office:smarttags" w:element="metricconverter">
              <w:smartTagPr>
                <w:attr w:name="ProductID" w:val="3.0 a"/>
              </w:smartTagPr>
              <w:r w:rsidRPr="007C34DB">
                <w:rPr>
                  <w:rFonts w:cs="Arial"/>
                </w:rPr>
                <w:t xml:space="preserve">3.0 </w:t>
              </w:r>
              <w:r w:rsidRPr="007C34DB">
                <w:rPr>
                  <w:rFonts w:cs="Arial"/>
                  <w:vertAlign w:val="superscript"/>
                </w:rPr>
                <w:t>a</w:t>
              </w:r>
            </w:smartTag>
          </w:p>
        </w:tc>
        <w:tc>
          <w:tcPr>
            <w:tcW w:w="56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1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814"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r>
      <w:tr w:rsidR="00CF53BF" w:rsidRPr="007C34DB" w:rsidTr="00C373D1">
        <w:trPr>
          <w:jc w:val="center"/>
        </w:trPr>
        <w:tc>
          <w:tcPr>
            <w:tcW w:w="4299" w:type="dxa"/>
            <w:tcBorders>
              <w:top w:val="nil"/>
              <w:left w:val="nil"/>
              <w:bottom w:val="nil"/>
              <w:right w:val="nil"/>
            </w:tcBorders>
            <w:shd w:val="clear" w:color="auto" w:fill="auto"/>
          </w:tcPr>
          <w:p w:rsidR="00CF53BF" w:rsidRPr="007C34DB" w:rsidRDefault="00CF53BF" w:rsidP="00C373D1">
            <w:pPr>
              <w:spacing w:line="240" w:lineRule="auto"/>
              <w:rPr>
                <w:rFonts w:cs="Arial"/>
                <w:lang w:val="en-US"/>
              </w:rPr>
            </w:pPr>
            <w:r w:rsidRPr="007C34DB">
              <w:rPr>
                <w:rFonts w:cs="Arial"/>
                <w:lang w:val="en-US"/>
              </w:rPr>
              <w:t>Spray with detergent, wipe with H</w:t>
            </w:r>
            <w:r w:rsidRPr="007C34DB">
              <w:rPr>
                <w:rFonts w:cs="Arial"/>
                <w:vertAlign w:val="subscript"/>
                <w:lang w:val="en-US"/>
              </w:rPr>
              <w:t>2</w:t>
            </w:r>
            <w:r w:rsidRPr="007C34DB">
              <w:rPr>
                <w:rFonts w:cs="Arial"/>
                <w:lang w:val="en-US"/>
              </w:rPr>
              <w:t>O moist cloth</w:t>
            </w:r>
          </w:p>
        </w:tc>
        <w:tc>
          <w:tcPr>
            <w:tcW w:w="728"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67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76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r w:rsidRPr="007C34DB">
              <w:rPr>
                <w:rFonts w:cs="Arial"/>
                <w:lang w:val="en-US"/>
              </w:rPr>
              <w:t>3.5</w:t>
            </w:r>
            <w:r w:rsidRPr="007C34DB">
              <w:rPr>
                <w:rFonts w:cs="Arial"/>
                <w:vertAlign w:val="superscript"/>
                <w:lang w:val="en-US"/>
              </w:rPr>
              <w:t>b</w:t>
            </w:r>
            <w:r w:rsidRPr="007C34DB">
              <w:rPr>
                <w:rFonts w:cs="Arial"/>
                <w:lang w:val="en-US"/>
              </w:rPr>
              <w:t xml:space="preserve"> </w:t>
            </w:r>
          </w:p>
        </w:tc>
        <w:tc>
          <w:tcPr>
            <w:tcW w:w="73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2.8</w:t>
            </w:r>
            <w:r w:rsidRPr="007C34DB">
              <w:rPr>
                <w:rFonts w:cs="Arial"/>
                <w:vertAlign w:val="superscript"/>
              </w:rPr>
              <w:t>a</w:t>
            </w:r>
            <w:r w:rsidRPr="007C34DB">
              <w:rPr>
                <w:rFonts w:cs="Arial"/>
              </w:rPr>
              <w:t xml:space="preserve"> </w:t>
            </w:r>
          </w:p>
        </w:tc>
        <w:tc>
          <w:tcPr>
            <w:tcW w:w="56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1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814"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r>
      <w:tr w:rsidR="00CF53BF" w:rsidRPr="007C34DB" w:rsidTr="00C373D1">
        <w:trPr>
          <w:jc w:val="center"/>
        </w:trPr>
        <w:tc>
          <w:tcPr>
            <w:tcW w:w="4299" w:type="dxa"/>
            <w:tcBorders>
              <w:top w:val="dotted" w:sz="4" w:space="0" w:color="auto"/>
              <w:left w:val="nil"/>
              <w:bottom w:val="nil"/>
              <w:right w:val="nil"/>
            </w:tcBorders>
            <w:shd w:val="clear" w:color="auto" w:fill="auto"/>
          </w:tcPr>
          <w:p w:rsidR="00CF53BF" w:rsidRPr="007C34DB" w:rsidRDefault="00CF53BF" w:rsidP="00C373D1">
            <w:pPr>
              <w:spacing w:line="240" w:lineRule="auto"/>
              <w:rPr>
                <w:rFonts w:cs="Arial"/>
                <w:b/>
              </w:rPr>
            </w:pPr>
            <w:r w:rsidRPr="007C34DB">
              <w:rPr>
                <w:rFonts w:cs="Arial"/>
                <w:b/>
              </w:rPr>
              <w:t>Effects of drying</w:t>
            </w:r>
          </w:p>
        </w:tc>
        <w:tc>
          <w:tcPr>
            <w:tcW w:w="728"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rPr>
            </w:pPr>
          </w:p>
        </w:tc>
        <w:tc>
          <w:tcPr>
            <w:tcW w:w="671"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61"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37"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rPr>
            </w:pPr>
          </w:p>
        </w:tc>
        <w:tc>
          <w:tcPr>
            <w:tcW w:w="567"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11"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rPr>
            </w:pPr>
          </w:p>
        </w:tc>
        <w:tc>
          <w:tcPr>
            <w:tcW w:w="814"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rPr>
            </w:pPr>
          </w:p>
        </w:tc>
      </w:tr>
      <w:tr w:rsidR="00CF53BF" w:rsidRPr="007C34DB" w:rsidTr="00C373D1">
        <w:trPr>
          <w:jc w:val="center"/>
        </w:trPr>
        <w:tc>
          <w:tcPr>
            <w:tcW w:w="4299" w:type="dxa"/>
            <w:tcBorders>
              <w:top w:val="nil"/>
              <w:left w:val="nil"/>
              <w:bottom w:val="nil"/>
              <w:right w:val="nil"/>
            </w:tcBorders>
            <w:shd w:val="clear" w:color="auto" w:fill="auto"/>
          </w:tcPr>
          <w:p w:rsidR="00CF53BF" w:rsidRPr="007C34DB" w:rsidRDefault="00CF53BF" w:rsidP="00C373D1">
            <w:pPr>
              <w:spacing w:line="240" w:lineRule="auto"/>
              <w:rPr>
                <w:rFonts w:cs="Arial"/>
                <w:lang w:val="en-US"/>
              </w:rPr>
            </w:pPr>
            <w:r w:rsidRPr="007C34DB">
              <w:rPr>
                <w:rFonts w:cs="Arial"/>
                <w:lang w:val="en-US"/>
              </w:rPr>
              <w:t>Brush with running H</w:t>
            </w:r>
            <w:r w:rsidRPr="007C34DB">
              <w:rPr>
                <w:rFonts w:cs="Arial"/>
                <w:vertAlign w:val="subscript"/>
                <w:lang w:val="en-US"/>
              </w:rPr>
              <w:t>2</w:t>
            </w:r>
            <w:r w:rsidRPr="007C34DB">
              <w:rPr>
                <w:rFonts w:cs="Arial"/>
                <w:lang w:val="en-US"/>
              </w:rPr>
              <w:t>O, 45 min air dry</w:t>
            </w:r>
          </w:p>
        </w:tc>
        <w:tc>
          <w:tcPr>
            <w:tcW w:w="728"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r w:rsidRPr="007C34DB">
              <w:rPr>
                <w:rFonts w:cs="Arial"/>
                <w:lang w:val="en-US"/>
              </w:rPr>
              <w:t>4.6</w:t>
            </w:r>
            <w:r w:rsidRPr="007C34DB">
              <w:rPr>
                <w:rFonts w:cs="Arial"/>
                <w:vertAlign w:val="superscript"/>
                <w:lang w:val="en-US"/>
              </w:rPr>
              <w:t>b</w:t>
            </w:r>
            <w:r w:rsidRPr="007C34DB">
              <w:rPr>
                <w:rFonts w:cs="Arial"/>
                <w:lang w:val="en-US"/>
              </w:rPr>
              <w:t xml:space="preserve"> </w:t>
            </w:r>
          </w:p>
        </w:tc>
        <w:tc>
          <w:tcPr>
            <w:tcW w:w="67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3.1</w:t>
            </w:r>
            <w:r w:rsidRPr="007C34DB">
              <w:rPr>
                <w:rFonts w:cs="Arial"/>
                <w:vertAlign w:val="superscript"/>
              </w:rPr>
              <w:t>bc</w:t>
            </w:r>
            <w:r w:rsidRPr="007C34DB">
              <w:rPr>
                <w:rFonts w:cs="Arial"/>
              </w:rPr>
              <w:t xml:space="preserve"> </w:t>
            </w:r>
          </w:p>
        </w:tc>
        <w:tc>
          <w:tcPr>
            <w:tcW w:w="76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3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56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1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814"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r>
      <w:tr w:rsidR="00CF53BF" w:rsidRPr="007C34DB" w:rsidTr="00C373D1">
        <w:trPr>
          <w:jc w:val="center"/>
        </w:trPr>
        <w:tc>
          <w:tcPr>
            <w:tcW w:w="4299" w:type="dxa"/>
            <w:tcBorders>
              <w:top w:val="nil"/>
              <w:left w:val="nil"/>
              <w:bottom w:val="nil"/>
              <w:right w:val="nil"/>
            </w:tcBorders>
            <w:shd w:val="clear" w:color="auto" w:fill="auto"/>
          </w:tcPr>
          <w:p w:rsidR="00CF53BF" w:rsidRPr="007C34DB" w:rsidRDefault="00CF53BF" w:rsidP="00C373D1">
            <w:pPr>
              <w:spacing w:line="240" w:lineRule="auto"/>
              <w:rPr>
                <w:rFonts w:cs="Arial"/>
                <w:lang w:val="en-US"/>
              </w:rPr>
            </w:pPr>
            <w:r w:rsidRPr="007C34DB">
              <w:rPr>
                <w:rFonts w:cs="Arial"/>
                <w:lang w:val="en-US"/>
              </w:rPr>
              <w:t>Apply detergent, brush with running H</w:t>
            </w:r>
            <w:r w:rsidRPr="007C34DB">
              <w:rPr>
                <w:rFonts w:cs="Arial"/>
                <w:vertAlign w:val="subscript"/>
                <w:lang w:val="en-US"/>
              </w:rPr>
              <w:t>2</w:t>
            </w:r>
            <w:r w:rsidRPr="007C34DB">
              <w:rPr>
                <w:rFonts w:cs="Arial"/>
                <w:lang w:val="en-US"/>
              </w:rPr>
              <w:t>O, 45 min air dry</w:t>
            </w:r>
          </w:p>
        </w:tc>
        <w:tc>
          <w:tcPr>
            <w:tcW w:w="728"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r w:rsidRPr="007C34DB">
              <w:rPr>
                <w:rFonts w:cs="Arial"/>
                <w:lang w:val="en-US"/>
              </w:rPr>
              <w:t>4.5</w:t>
            </w:r>
            <w:r w:rsidRPr="007C34DB">
              <w:rPr>
                <w:rFonts w:cs="Arial"/>
                <w:vertAlign w:val="superscript"/>
                <w:lang w:val="en-US"/>
              </w:rPr>
              <w:t>b</w:t>
            </w:r>
          </w:p>
        </w:tc>
        <w:tc>
          <w:tcPr>
            <w:tcW w:w="67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3.3</w:t>
            </w:r>
            <w:r w:rsidRPr="007C34DB">
              <w:rPr>
                <w:rFonts w:cs="Arial"/>
                <w:vertAlign w:val="superscript"/>
              </w:rPr>
              <w:t xml:space="preserve">bc </w:t>
            </w:r>
          </w:p>
        </w:tc>
        <w:tc>
          <w:tcPr>
            <w:tcW w:w="76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3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56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1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814"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r>
      <w:tr w:rsidR="00CF53BF" w:rsidRPr="007C34DB" w:rsidTr="00C373D1">
        <w:trPr>
          <w:jc w:val="center"/>
        </w:trPr>
        <w:tc>
          <w:tcPr>
            <w:tcW w:w="4299" w:type="dxa"/>
            <w:tcBorders>
              <w:top w:val="dotted" w:sz="4" w:space="0" w:color="auto"/>
              <w:left w:val="nil"/>
              <w:bottom w:val="nil"/>
              <w:right w:val="nil"/>
            </w:tcBorders>
            <w:shd w:val="clear" w:color="auto" w:fill="auto"/>
          </w:tcPr>
          <w:p w:rsidR="00CF53BF" w:rsidRPr="007C34DB" w:rsidRDefault="00CF53BF" w:rsidP="00C373D1">
            <w:pPr>
              <w:spacing w:line="240" w:lineRule="auto"/>
              <w:rPr>
                <w:rFonts w:cs="Arial"/>
                <w:b/>
              </w:rPr>
            </w:pPr>
            <w:r w:rsidRPr="007C34DB">
              <w:rPr>
                <w:rFonts w:cs="Arial"/>
                <w:b/>
              </w:rPr>
              <w:t>Disinfection with NEW spray</w:t>
            </w:r>
          </w:p>
        </w:tc>
        <w:tc>
          <w:tcPr>
            <w:tcW w:w="728"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rPr>
            </w:pPr>
          </w:p>
        </w:tc>
        <w:tc>
          <w:tcPr>
            <w:tcW w:w="671"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61"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37"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rPr>
            </w:pPr>
          </w:p>
        </w:tc>
        <w:tc>
          <w:tcPr>
            <w:tcW w:w="567"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11"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rPr>
            </w:pPr>
          </w:p>
        </w:tc>
        <w:tc>
          <w:tcPr>
            <w:tcW w:w="814"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rPr>
            </w:pPr>
          </w:p>
        </w:tc>
      </w:tr>
      <w:tr w:rsidR="00CF53BF" w:rsidRPr="007C34DB" w:rsidTr="00C373D1">
        <w:trPr>
          <w:jc w:val="center"/>
        </w:trPr>
        <w:tc>
          <w:tcPr>
            <w:tcW w:w="4299" w:type="dxa"/>
            <w:tcBorders>
              <w:top w:val="nil"/>
              <w:left w:val="nil"/>
              <w:bottom w:val="nil"/>
              <w:right w:val="nil"/>
            </w:tcBorders>
            <w:shd w:val="clear" w:color="auto" w:fill="auto"/>
          </w:tcPr>
          <w:p w:rsidR="00CF53BF" w:rsidRPr="007C34DB" w:rsidRDefault="00CF53BF" w:rsidP="00C373D1">
            <w:pPr>
              <w:spacing w:line="240" w:lineRule="auto"/>
              <w:rPr>
                <w:rFonts w:cs="Arial"/>
                <w:lang w:val="en-US"/>
              </w:rPr>
            </w:pPr>
            <w:r w:rsidRPr="007C34DB">
              <w:rPr>
                <w:rFonts w:cs="Arial"/>
                <w:lang w:val="en-US"/>
              </w:rPr>
              <w:t>Wipe with H</w:t>
            </w:r>
            <w:r w:rsidRPr="007C34DB">
              <w:rPr>
                <w:rFonts w:cs="Arial"/>
                <w:vertAlign w:val="subscript"/>
                <w:lang w:val="en-US"/>
              </w:rPr>
              <w:t>2</w:t>
            </w:r>
            <w:r w:rsidRPr="007C34DB">
              <w:rPr>
                <w:rFonts w:cs="Arial"/>
                <w:lang w:val="en-US"/>
              </w:rPr>
              <w:t>O moist cloth + spray NEW-1</w:t>
            </w:r>
          </w:p>
        </w:tc>
        <w:tc>
          <w:tcPr>
            <w:tcW w:w="728"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67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76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r w:rsidRPr="007C34DB">
              <w:rPr>
                <w:rFonts w:cs="Arial"/>
                <w:lang w:val="en-US"/>
              </w:rPr>
              <w:t xml:space="preserve">2.4 </w:t>
            </w:r>
            <w:r w:rsidRPr="007C34DB">
              <w:rPr>
                <w:rFonts w:cs="Arial"/>
                <w:vertAlign w:val="superscript"/>
                <w:lang w:val="en-US"/>
              </w:rPr>
              <w:t>ab</w:t>
            </w:r>
          </w:p>
        </w:tc>
        <w:tc>
          <w:tcPr>
            <w:tcW w:w="73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2.6</w:t>
            </w:r>
            <w:r w:rsidRPr="007C34DB">
              <w:rPr>
                <w:rFonts w:cs="Arial"/>
                <w:vertAlign w:val="superscript"/>
              </w:rPr>
              <w:t>a</w:t>
            </w:r>
            <w:r w:rsidRPr="007C34DB">
              <w:rPr>
                <w:rFonts w:cs="Arial"/>
              </w:rPr>
              <w:t xml:space="preserve"> </w:t>
            </w:r>
          </w:p>
        </w:tc>
        <w:tc>
          <w:tcPr>
            <w:tcW w:w="56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1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814"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r>
      <w:tr w:rsidR="00CF53BF" w:rsidRPr="007C34DB" w:rsidTr="00C373D1">
        <w:trPr>
          <w:jc w:val="center"/>
        </w:trPr>
        <w:tc>
          <w:tcPr>
            <w:tcW w:w="4299" w:type="dxa"/>
            <w:tcBorders>
              <w:top w:val="nil"/>
              <w:left w:val="nil"/>
              <w:bottom w:val="nil"/>
              <w:right w:val="nil"/>
            </w:tcBorders>
            <w:shd w:val="clear" w:color="auto" w:fill="auto"/>
          </w:tcPr>
          <w:p w:rsidR="00CF53BF" w:rsidRPr="007C34DB" w:rsidRDefault="00CF53BF" w:rsidP="00C373D1">
            <w:pPr>
              <w:spacing w:line="240" w:lineRule="auto"/>
              <w:rPr>
                <w:rFonts w:cs="Arial"/>
                <w:lang w:val="en-US"/>
              </w:rPr>
            </w:pPr>
            <w:r w:rsidRPr="007C34DB">
              <w:rPr>
                <w:rFonts w:cs="Arial"/>
                <w:lang w:val="en-US"/>
              </w:rPr>
              <w:t>Wipe with H</w:t>
            </w:r>
            <w:r w:rsidRPr="007C34DB">
              <w:rPr>
                <w:rFonts w:cs="Arial"/>
                <w:vertAlign w:val="subscript"/>
                <w:lang w:val="en-US"/>
              </w:rPr>
              <w:t>2</w:t>
            </w:r>
            <w:r w:rsidRPr="007C34DB">
              <w:rPr>
                <w:rFonts w:cs="Arial"/>
                <w:lang w:val="en-US"/>
              </w:rPr>
              <w:t>O moist cloth + spray NEW-2</w:t>
            </w:r>
          </w:p>
        </w:tc>
        <w:tc>
          <w:tcPr>
            <w:tcW w:w="728"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67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76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r w:rsidRPr="007C34DB">
              <w:rPr>
                <w:rFonts w:cs="Arial"/>
                <w:lang w:val="en-US"/>
              </w:rPr>
              <w:t>2.8</w:t>
            </w:r>
            <w:r w:rsidRPr="007C34DB">
              <w:rPr>
                <w:rFonts w:cs="Arial"/>
                <w:vertAlign w:val="superscript"/>
                <w:lang w:val="en-US"/>
              </w:rPr>
              <w:t>ab</w:t>
            </w:r>
            <w:r w:rsidRPr="007C34DB">
              <w:rPr>
                <w:rFonts w:cs="Arial"/>
                <w:lang w:val="en-US"/>
              </w:rPr>
              <w:t xml:space="preserve"> </w:t>
            </w:r>
          </w:p>
        </w:tc>
        <w:tc>
          <w:tcPr>
            <w:tcW w:w="73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smartTag w:uri="urn:schemas-microsoft-com:office:smarttags" w:element="metricconverter">
              <w:smartTagPr>
                <w:attr w:name="ProductID" w:val="2.6 a"/>
              </w:smartTagPr>
              <w:r w:rsidRPr="007C34DB">
                <w:rPr>
                  <w:rFonts w:cs="Arial"/>
                </w:rPr>
                <w:t xml:space="preserve">2.6 </w:t>
              </w:r>
              <w:r w:rsidRPr="007C34DB">
                <w:rPr>
                  <w:rFonts w:cs="Arial"/>
                  <w:vertAlign w:val="superscript"/>
                </w:rPr>
                <w:t>a</w:t>
              </w:r>
            </w:smartTag>
          </w:p>
        </w:tc>
        <w:tc>
          <w:tcPr>
            <w:tcW w:w="56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1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814"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r>
      <w:tr w:rsidR="00CF53BF" w:rsidRPr="007C34DB" w:rsidTr="00C373D1">
        <w:trPr>
          <w:jc w:val="center"/>
        </w:trPr>
        <w:tc>
          <w:tcPr>
            <w:tcW w:w="4299" w:type="dxa"/>
            <w:tcBorders>
              <w:top w:val="nil"/>
              <w:left w:val="nil"/>
              <w:bottom w:val="nil"/>
              <w:right w:val="nil"/>
            </w:tcBorders>
            <w:shd w:val="clear" w:color="auto" w:fill="auto"/>
          </w:tcPr>
          <w:p w:rsidR="00CF53BF" w:rsidRPr="007C34DB" w:rsidRDefault="00CF53BF" w:rsidP="00C373D1">
            <w:pPr>
              <w:spacing w:line="240" w:lineRule="auto"/>
              <w:rPr>
                <w:rFonts w:cs="Arial"/>
                <w:lang w:val="en-US"/>
              </w:rPr>
            </w:pPr>
            <w:r w:rsidRPr="007C34DB">
              <w:rPr>
                <w:rFonts w:cs="Arial"/>
                <w:lang w:val="en-US"/>
              </w:rPr>
              <w:t>Brush with running H</w:t>
            </w:r>
            <w:r w:rsidRPr="007C34DB">
              <w:rPr>
                <w:rFonts w:cs="Arial"/>
                <w:vertAlign w:val="subscript"/>
                <w:lang w:val="en-US"/>
              </w:rPr>
              <w:t>2</w:t>
            </w:r>
            <w:r w:rsidRPr="007C34DB">
              <w:rPr>
                <w:rFonts w:cs="Arial"/>
                <w:lang w:val="en-US"/>
              </w:rPr>
              <w:t>O, spray NEW-1</w:t>
            </w:r>
          </w:p>
        </w:tc>
        <w:tc>
          <w:tcPr>
            <w:tcW w:w="728"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r w:rsidRPr="007C34DB">
              <w:rPr>
                <w:rFonts w:cs="Arial"/>
                <w:lang w:val="en-US"/>
              </w:rPr>
              <w:t>4.5</w:t>
            </w:r>
            <w:r w:rsidRPr="007C34DB">
              <w:rPr>
                <w:rFonts w:cs="Arial"/>
                <w:vertAlign w:val="superscript"/>
                <w:lang w:val="en-US"/>
              </w:rPr>
              <w:t>b</w:t>
            </w:r>
          </w:p>
        </w:tc>
        <w:tc>
          <w:tcPr>
            <w:tcW w:w="67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4.1</w:t>
            </w:r>
            <w:r w:rsidRPr="007C34DB">
              <w:rPr>
                <w:rFonts w:cs="Arial"/>
                <w:vertAlign w:val="superscript"/>
              </w:rPr>
              <w:t>c</w:t>
            </w:r>
          </w:p>
        </w:tc>
        <w:tc>
          <w:tcPr>
            <w:tcW w:w="76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3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56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1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814"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r>
      <w:tr w:rsidR="00CF53BF" w:rsidRPr="007C34DB" w:rsidTr="00C373D1">
        <w:trPr>
          <w:jc w:val="center"/>
        </w:trPr>
        <w:tc>
          <w:tcPr>
            <w:tcW w:w="4299" w:type="dxa"/>
            <w:tcBorders>
              <w:top w:val="nil"/>
              <w:left w:val="nil"/>
              <w:bottom w:val="nil"/>
              <w:right w:val="nil"/>
            </w:tcBorders>
            <w:shd w:val="clear" w:color="auto" w:fill="auto"/>
          </w:tcPr>
          <w:p w:rsidR="00CF53BF" w:rsidRPr="007C34DB" w:rsidRDefault="00CF53BF" w:rsidP="00C373D1">
            <w:pPr>
              <w:spacing w:line="240" w:lineRule="auto"/>
              <w:rPr>
                <w:rFonts w:cs="Arial"/>
                <w:lang w:val="en-US"/>
              </w:rPr>
            </w:pPr>
            <w:r w:rsidRPr="007C34DB">
              <w:rPr>
                <w:rFonts w:cs="Arial"/>
                <w:lang w:val="en-US"/>
              </w:rPr>
              <w:t>Brush with running H</w:t>
            </w:r>
            <w:r w:rsidRPr="007C34DB">
              <w:rPr>
                <w:rFonts w:cs="Arial"/>
                <w:vertAlign w:val="subscript"/>
                <w:lang w:val="en-US"/>
              </w:rPr>
              <w:t>2</w:t>
            </w:r>
            <w:r w:rsidRPr="007C34DB">
              <w:rPr>
                <w:rFonts w:cs="Arial"/>
                <w:lang w:val="en-US"/>
              </w:rPr>
              <w:t>O, spray NEW-2</w:t>
            </w:r>
          </w:p>
        </w:tc>
        <w:tc>
          <w:tcPr>
            <w:tcW w:w="728"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r w:rsidRPr="007C34DB">
              <w:rPr>
                <w:rFonts w:cs="Arial"/>
                <w:lang w:val="en-US"/>
              </w:rPr>
              <w:t>3.9</w:t>
            </w:r>
            <w:r w:rsidRPr="007C34DB">
              <w:rPr>
                <w:rFonts w:cs="Arial"/>
                <w:vertAlign w:val="superscript"/>
                <w:lang w:val="en-US"/>
              </w:rPr>
              <w:t>b</w:t>
            </w:r>
            <w:r w:rsidRPr="007C34DB">
              <w:rPr>
                <w:rFonts w:cs="Arial"/>
                <w:lang w:val="en-US"/>
              </w:rPr>
              <w:t xml:space="preserve"> </w:t>
            </w:r>
          </w:p>
        </w:tc>
        <w:tc>
          <w:tcPr>
            <w:tcW w:w="67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3.3</w:t>
            </w:r>
            <w:r w:rsidRPr="007C34DB">
              <w:rPr>
                <w:rFonts w:cs="Arial"/>
                <w:vertAlign w:val="superscript"/>
              </w:rPr>
              <w:t>bc</w:t>
            </w:r>
            <w:r w:rsidRPr="007C34DB">
              <w:rPr>
                <w:rFonts w:cs="Arial"/>
              </w:rPr>
              <w:t xml:space="preserve"> </w:t>
            </w:r>
          </w:p>
        </w:tc>
        <w:tc>
          <w:tcPr>
            <w:tcW w:w="76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3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56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1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814"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r>
      <w:tr w:rsidR="00CF53BF" w:rsidRPr="007C34DB" w:rsidTr="00C373D1">
        <w:trPr>
          <w:jc w:val="center"/>
        </w:trPr>
        <w:tc>
          <w:tcPr>
            <w:tcW w:w="4299" w:type="dxa"/>
            <w:tcBorders>
              <w:top w:val="dotted" w:sz="4" w:space="0" w:color="auto"/>
              <w:left w:val="nil"/>
              <w:bottom w:val="nil"/>
              <w:right w:val="nil"/>
            </w:tcBorders>
            <w:shd w:val="clear" w:color="auto" w:fill="auto"/>
          </w:tcPr>
          <w:p w:rsidR="00CF53BF" w:rsidRPr="007C34DB" w:rsidRDefault="00CF53BF" w:rsidP="00C373D1">
            <w:pPr>
              <w:spacing w:line="240" w:lineRule="auto"/>
              <w:rPr>
                <w:rFonts w:cs="Arial"/>
                <w:b/>
                <w:lang w:val="en-US"/>
              </w:rPr>
            </w:pPr>
            <w:r w:rsidRPr="007C34DB">
              <w:rPr>
                <w:rFonts w:cs="Arial"/>
                <w:b/>
                <w:lang w:val="en-US"/>
              </w:rPr>
              <w:lastRenderedPageBreak/>
              <w:t>Disinfection with hypochlorite or alcohol</w:t>
            </w:r>
          </w:p>
        </w:tc>
        <w:tc>
          <w:tcPr>
            <w:tcW w:w="728"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67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761"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737"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567"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711"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814" w:type="dxa"/>
            <w:tcBorders>
              <w:top w:val="dotted" w:sz="4" w:space="0" w:color="auto"/>
              <w:left w:val="nil"/>
              <w:bottom w:val="nil"/>
              <w:right w:val="nil"/>
            </w:tcBorders>
            <w:shd w:val="clear" w:color="auto" w:fill="auto"/>
          </w:tcPr>
          <w:p w:rsidR="00CF53BF" w:rsidRPr="007C34DB" w:rsidRDefault="00CF53BF" w:rsidP="00C373D1">
            <w:pPr>
              <w:spacing w:line="240" w:lineRule="auto"/>
              <w:jc w:val="center"/>
              <w:rPr>
                <w:rFonts w:cs="Arial"/>
                <w:lang w:val="en-US"/>
              </w:rPr>
            </w:pPr>
          </w:p>
        </w:tc>
      </w:tr>
      <w:tr w:rsidR="00CF53BF" w:rsidRPr="007C34DB" w:rsidTr="00C373D1">
        <w:trPr>
          <w:jc w:val="center"/>
        </w:trPr>
        <w:tc>
          <w:tcPr>
            <w:tcW w:w="4299" w:type="dxa"/>
            <w:tcBorders>
              <w:top w:val="nil"/>
              <w:left w:val="nil"/>
              <w:bottom w:val="nil"/>
              <w:right w:val="nil"/>
            </w:tcBorders>
            <w:shd w:val="clear" w:color="auto" w:fill="auto"/>
          </w:tcPr>
          <w:p w:rsidR="00CF53BF" w:rsidRPr="007C34DB" w:rsidRDefault="00CF53BF" w:rsidP="00C373D1">
            <w:pPr>
              <w:spacing w:line="240" w:lineRule="auto"/>
              <w:rPr>
                <w:rFonts w:cs="Arial"/>
              </w:rPr>
            </w:pPr>
            <w:r w:rsidRPr="007C34DB">
              <w:rPr>
                <w:rFonts w:cs="Arial"/>
              </w:rPr>
              <w:t>Alcohol wipe</w:t>
            </w:r>
          </w:p>
        </w:tc>
        <w:tc>
          <w:tcPr>
            <w:tcW w:w="728"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67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6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73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c>
          <w:tcPr>
            <w:tcW w:w="56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1.8</w:t>
            </w:r>
            <w:r w:rsidRPr="007C34DB">
              <w:rPr>
                <w:rFonts w:cs="Arial"/>
                <w:vertAlign w:val="superscript"/>
              </w:rPr>
              <w:t>a</w:t>
            </w:r>
            <w:r w:rsidRPr="007C34DB">
              <w:rPr>
                <w:rFonts w:cs="Arial"/>
              </w:rPr>
              <w:t xml:space="preserve"> </w:t>
            </w:r>
          </w:p>
        </w:tc>
        <w:tc>
          <w:tcPr>
            <w:tcW w:w="71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r w:rsidRPr="007C34DB">
              <w:rPr>
                <w:rFonts w:cs="Arial"/>
              </w:rPr>
              <w:t>1.3</w:t>
            </w:r>
            <w:r w:rsidRPr="007C34DB">
              <w:rPr>
                <w:rFonts w:cs="Arial"/>
                <w:vertAlign w:val="superscript"/>
              </w:rPr>
              <w:t xml:space="preserve">ab </w:t>
            </w:r>
          </w:p>
        </w:tc>
        <w:tc>
          <w:tcPr>
            <w:tcW w:w="814" w:type="dxa"/>
            <w:tcBorders>
              <w:top w:val="nil"/>
              <w:left w:val="nil"/>
              <w:bottom w:val="nil"/>
              <w:right w:val="nil"/>
            </w:tcBorders>
            <w:shd w:val="clear" w:color="auto" w:fill="auto"/>
          </w:tcPr>
          <w:p w:rsidR="00CF53BF" w:rsidRPr="007C34DB" w:rsidRDefault="00CF53BF" w:rsidP="00C373D1">
            <w:pPr>
              <w:spacing w:line="240" w:lineRule="auto"/>
              <w:jc w:val="center"/>
              <w:rPr>
                <w:rFonts w:cs="Arial"/>
              </w:rPr>
            </w:pPr>
          </w:p>
        </w:tc>
      </w:tr>
      <w:tr w:rsidR="00CF53BF" w:rsidRPr="007C34DB" w:rsidTr="00C373D1">
        <w:trPr>
          <w:trHeight w:val="577"/>
          <w:jc w:val="center"/>
        </w:trPr>
        <w:tc>
          <w:tcPr>
            <w:tcW w:w="4299" w:type="dxa"/>
            <w:tcBorders>
              <w:top w:val="nil"/>
              <w:left w:val="nil"/>
              <w:bottom w:val="nil"/>
              <w:right w:val="nil"/>
            </w:tcBorders>
            <w:shd w:val="clear" w:color="auto" w:fill="auto"/>
          </w:tcPr>
          <w:p w:rsidR="00CF53BF" w:rsidRPr="007C34DB" w:rsidRDefault="00CF53BF" w:rsidP="00C373D1">
            <w:pPr>
              <w:spacing w:line="240" w:lineRule="auto"/>
              <w:rPr>
                <w:rFonts w:cs="Arial"/>
                <w:lang w:val="en-US"/>
              </w:rPr>
            </w:pPr>
            <w:r w:rsidRPr="007C34DB">
              <w:rPr>
                <w:rFonts w:cs="Arial"/>
                <w:lang w:val="en-US"/>
              </w:rPr>
              <w:t>Brush with running H</w:t>
            </w:r>
            <w:r w:rsidRPr="007C34DB">
              <w:rPr>
                <w:rFonts w:cs="Arial"/>
                <w:vertAlign w:val="subscript"/>
                <w:lang w:val="en-US"/>
              </w:rPr>
              <w:t>2</w:t>
            </w:r>
            <w:r w:rsidRPr="007C34DB">
              <w:rPr>
                <w:rFonts w:cs="Arial"/>
                <w:lang w:val="en-US"/>
              </w:rPr>
              <w:t>O, spray hypochlorite</w:t>
            </w:r>
          </w:p>
        </w:tc>
        <w:tc>
          <w:tcPr>
            <w:tcW w:w="728"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r w:rsidRPr="007C34DB">
              <w:rPr>
                <w:rFonts w:cs="Arial"/>
                <w:lang w:val="en-US"/>
              </w:rPr>
              <w:t>NDS</w:t>
            </w:r>
            <w:r w:rsidRPr="007C34DB">
              <w:rPr>
                <w:sz w:val="29"/>
                <w:szCs w:val="29"/>
                <w:vertAlign w:val="superscript"/>
              </w:rPr>
              <w:t>§</w:t>
            </w:r>
          </w:p>
        </w:tc>
        <w:tc>
          <w:tcPr>
            <w:tcW w:w="67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r w:rsidRPr="007C34DB">
              <w:rPr>
                <w:rFonts w:cs="Arial"/>
              </w:rPr>
              <w:t>NDS</w:t>
            </w:r>
          </w:p>
        </w:tc>
        <w:tc>
          <w:tcPr>
            <w:tcW w:w="76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73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567"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711"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p>
        </w:tc>
        <w:tc>
          <w:tcPr>
            <w:tcW w:w="814" w:type="dxa"/>
            <w:tcBorders>
              <w:top w:val="nil"/>
              <w:left w:val="nil"/>
              <w:bottom w:val="nil"/>
              <w:right w:val="nil"/>
            </w:tcBorders>
            <w:shd w:val="clear" w:color="auto" w:fill="auto"/>
          </w:tcPr>
          <w:p w:rsidR="00CF53BF" w:rsidRPr="007C34DB" w:rsidRDefault="00CF53BF" w:rsidP="00C373D1">
            <w:pPr>
              <w:spacing w:line="240" w:lineRule="auto"/>
              <w:jc w:val="center"/>
              <w:rPr>
                <w:rFonts w:cs="Arial"/>
                <w:lang w:val="en-US"/>
              </w:rPr>
            </w:pPr>
          </w:p>
        </w:tc>
      </w:tr>
      <w:tr w:rsidR="00CF53BF" w:rsidRPr="007C34DB" w:rsidTr="00C373D1">
        <w:trPr>
          <w:jc w:val="center"/>
        </w:trPr>
        <w:tc>
          <w:tcPr>
            <w:tcW w:w="4299" w:type="dxa"/>
            <w:tcBorders>
              <w:top w:val="nil"/>
              <w:left w:val="nil"/>
              <w:bottom w:val="single" w:sz="4" w:space="0" w:color="auto"/>
              <w:right w:val="nil"/>
            </w:tcBorders>
            <w:shd w:val="clear" w:color="auto" w:fill="auto"/>
          </w:tcPr>
          <w:p w:rsidR="00CF53BF" w:rsidRPr="007C34DB" w:rsidRDefault="00CF53BF" w:rsidP="00C373D1">
            <w:pPr>
              <w:spacing w:line="240" w:lineRule="auto"/>
              <w:rPr>
                <w:rFonts w:cs="Arial"/>
                <w:lang w:val="en-US"/>
              </w:rPr>
            </w:pPr>
            <w:r w:rsidRPr="007C34DB">
              <w:rPr>
                <w:rFonts w:cs="Arial"/>
                <w:lang w:val="en-US"/>
              </w:rPr>
              <w:t>Wipe with H</w:t>
            </w:r>
            <w:r w:rsidRPr="007C34DB">
              <w:rPr>
                <w:rFonts w:cs="Arial"/>
                <w:vertAlign w:val="subscript"/>
                <w:lang w:val="en-US"/>
              </w:rPr>
              <w:t>2</w:t>
            </w:r>
            <w:r w:rsidRPr="007C34DB">
              <w:rPr>
                <w:rFonts w:cs="Arial"/>
                <w:lang w:val="en-US"/>
              </w:rPr>
              <w:t>O moist cloth, spray hypochlorite</w:t>
            </w:r>
          </w:p>
        </w:tc>
        <w:tc>
          <w:tcPr>
            <w:tcW w:w="728" w:type="dxa"/>
            <w:tcBorders>
              <w:top w:val="nil"/>
              <w:left w:val="nil"/>
              <w:bottom w:val="single" w:sz="4" w:space="0" w:color="auto"/>
              <w:right w:val="nil"/>
            </w:tcBorders>
            <w:shd w:val="clear" w:color="auto" w:fill="auto"/>
          </w:tcPr>
          <w:p w:rsidR="00CF53BF" w:rsidRPr="007C34DB" w:rsidRDefault="00CF53BF" w:rsidP="00C373D1">
            <w:pPr>
              <w:spacing w:line="240" w:lineRule="auto"/>
              <w:jc w:val="center"/>
              <w:rPr>
                <w:rFonts w:cs="Arial"/>
                <w:lang w:val="en-US"/>
              </w:rPr>
            </w:pPr>
          </w:p>
        </w:tc>
        <w:tc>
          <w:tcPr>
            <w:tcW w:w="671" w:type="dxa"/>
            <w:tcBorders>
              <w:top w:val="nil"/>
              <w:left w:val="nil"/>
              <w:bottom w:val="single" w:sz="4" w:space="0" w:color="auto"/>
              <w:right w:val="nil"/>
            </w:tcBorders>
            <w:shd w:val="clear" w:color="auto" w:fill="auto"/>
          </w:tcPr>
          <w:p w:rsidR="00CF53BF" w:rsidRPr="007C34DB" w:rsidRDefault="00CF53BF" w:rsidP="00C373D1">
            <w:pPr>
              <w:spacing w:line="240" w:lineRule="auto"/>
              <w:jc w:val="center"/>
              <w:rPr>
                <w:rFonts w:cs="Arial"/>
                <w:lang w:val="en-US"/>
              </w:rPr>
            </w:pPr>
          </w:p>
        </w:tc>
        <w:tc>
          <w:tcPr>
            <w:tcW w:w="761" w:type="dxa"/>
            <w:tcBorders>
              <w:top w:val="nil"/>
              <w:left w:val="nil"/>
              <w:bottom w:val="single" w:sz="4" w:space="0" w:color="auto"/>
              <w:right w:val="nil"/>
            </w:tcBorders>
            <w:shd w:val="clear" w:color="auto" w:fill="auto"/>
          </w:tcPr>
          <w:p w:rsidR="00CF53BF" w:rsidRPr="007C34DB" w:rsidRDefault="00CF53BF" w:rsidP="00C373D1">
            <w:pPr>
              <w:spacing w:line="240" w:lineRule="auto"/>
              <w:jc w:val="center"/>
              <w:rPr>
                <w:rFonts w:cs="Arial"/>
                <w:lang w:val="en-US"/>
              </w:rPr>
            </w:pPr>
            <w:r w:rsidRPr="007C34DB">
              <w:rPr>
                <w:rFonts w:cs="Arial"/>
                <w:lang w:val="en-US"/>
              </w:rPr>
              <w:t>NDS</w:t>
            </w:r>
          </w:p>
        </w:tc>
        <w:tc>
          <w:tcPr>
            <w:tcW w:w="737" w:type="dxa"/>
            <w:tcBorders>
              <w:top w:val="nil"/>
              <w:left w:val="nil"/>
              <w:bottom w:val="single" w:sz="4" w:space="0" w:color="auto"/>
              <w:right w:val="nil"/>
            </w:tcBorders>
            <w:shd w:val="clear" w:color="auto" w:fill="auto"/>
          </w:tcPr>
          <w:p w:rsidR="00CF53BF" w:rsidRPr="007C34DB" w:rsidRDefault="00CF53BF" w:rsidP="00C373D1">
            <w:pPr>
              <w:spacing w:line="240" w:lineRule="auto"/>
              <w:jc w:val="center"/>
              <w:rPr>
                <w:rFonts w:cs="Arial"/>
                <w:lang w:val="en-US"/>
              </w:rPr>
            </w:pPr>
            <w:r w:rsidRPr="007C34DB">
              <w:rPr>
                <w:rFonts w:cs="Arial"/>
                <w:lang w:val="en-US"/>
              </w:rPr>
              <w:t>NDS</w:t>
            </w:r>
          </w:p>
        </w:tc>
        <w:tc>
          <w:tcPr>
            <w:tcW w:w="567" w:type="dxa"/>
            <w:tcBorders>
              <w:top w:val="nil"/>
              <w:left w:val="nil"/>
              <w:bottom w:val="single" w:sz="4" w:space="0" w:color="auto"/>
              <w:right w:val="nil"/>
            </w:tcBorders>
            <w:shd w:val="clear" w:color="auto" w:fill="auto"/>
          </w:tcPr>
          <w:p w:rsidR="00CF53BF" w:rsidRPr="007C34DB" w:rsidRDefault="00CF53BF" w:rsidP="00C373D1">
            <w:pPr>
              <w:spacing w:line="240" w:lineRule="auto"/>
              <w:jc w:val="center"/>
              <w:rPr>
                <w:rFonts w:cs="Arial"/>
                <w:lang w:val="en-US"/>
              </w:rPr>
            </w:pPr>
          </w:p>
        </w:tc>
        <w:tc>
          <w:tcPr>
            <w:tcW w:w="711" w:type="dxa"/>
            <w:tcBorders>
              <w:top w:val="nil"/>
              <w:left w:val="nil"/>
              <w:bottom w:val="single" w:sz="4" w:space="0" w:color="auto"/>
              <w:right w:val="nil"/>
            </w:tcBorders>
            <w:shd w:val="clear" w:color="auto" w:fill="auto"/>
          </w:tcPr>
          <w:p w:rsidR="00CF53BF" w:rsidRPr="007C34DB" w:rsidRDefault="00CF53BF" w:rsidP="00C373D1">
            <w:pPr>
              <w:spacing w:line="240" w:lineRule="auto"/>
              <w:jc w:val="center"/>
              <w:rPr>
                <w:rFonts w:cs="Arial"/>
                <w:lang w:val="en-US"/>
              </w:rPr>
            </w:pPr>
          </w:p>
        </w:tc>
        <w:tc>
          <w:tcPr>
            <w:tcW w:w="814" w:type="dxa"/>
            <w:tcBorders>
              <w:top w:val="nil"/>
              <w:left w:val="nil"/>
              <w:bottom w:val="single" w:sz="4" w:space="0" w:color="auto"/>
              <w:right w:val="nil"/>
            </w:tcBorders>
            <w:shd w:val="clear" w:color="auto" w:fill="auto"/>
          </w:tcPr>
          <w:p w:rsidR="00CF53BF" w:rsidRPr="007C34DB" w:rsidRDefault="00CF53BF" w:rsidP="00C373D1">
            <w:pPr>
              <w:spacing w:line="240" w:lineRule="auto"/>
              <w:jc w:val="center"/>
              <w:rPr>
                <w:rFonts w:cs="Arial"/>
                <w:lang w:val="en-US"/>
              </w:rPr>
            </w:pPr>
            <w:r w:rsidRPr="007C34DB" w:rsidDel="00EC256E">
              <w:rPr>
                <w:rFonts w:cs="Arial"/>
                <w:lang w:val="en-US"/>
              </w:rPr>
              <w:t xml:space="preserve"> </w:t>
            </w:r>
            <w:r w:rsidRPr="007C34DB">
              <w:rPr>
                <w:rFonts w:cs="Arial"/>
                <w:lang w:val="en-US"/>
              </w:rPr>
              <w:t>1.4-NDS</w:t>
            </w:r>
            <w:r w:rsidRPr="007C34DB">
              <w:rPr>
                <w:sz w:val="29"/>
                <w:szCs w:val="29"/>
                <w:vertAlign w:val="superscript"/>
              </w:rPr>
              <w:t>¶</w:t>
            </w:r>
          </w:p>
        </w:tc>
      </w:tr>
    </w:tbl>
    <w:p w:rsidR="00CF53BF" w:rsidRPr="007C34DB" w:rsidRDefault="00CF53BF" w:rsidP="00CF53BF">
      <w:pPr>
        <w:spacing w:line="240" w:lineRule="auto"/>
        <w:rPr>
          <w:rFonts w:ascii="Arial" w:hAnsi="Arial" w:cs="Arial"/>
          <w:lang w:val="nn-NO"/>
        </w:rPr>
      </w:pPr>
    </w:p>
    <w:p w:rsidR="00CF53BF" w:rsidRPr="007C34DB" w:rsidRDefault="00CF53BF" w:rsidP="00CF53BF">
      <w:pPr>
        <w:spacing w:line="240" w:lineRule="auto"/>
        <w:rPr>
          <w:rFonts w:cs="Arial"/>
          <w:sz w:val="20"/>
          <w:szCs w:val="20"/>
          <w:lang w:val="en-US"/>
        </w:rPr>
      </w:pPr>
      <w:r w:rsidRPr="007C34DB">
        <w:rPr>
          <w:rFonts w:cs="Arial"/>
          <w:sz w:val="20"/>
          <w:szCs w:val="20"/>
          <w:lang w:val="nn-NO"/>
        </w:rPr>
        <w:t xml:space="preserve">*EC; </w:t>
      </w:r>
      <w:r w:rsidRPr="007C34DB">
        <w:rPr>
          <w:rFonts w:cs="Arial"/>
          <w:i/>
          <w:sz w:val="20"/>
          <w:szCs w:val="20"/>
          <w:lang w:val="nn-NO"/>
        </w:rPr>
        <w:t>E. coli</w:t>
      </w:r>
      <w:r w:rsidRPr="007C34DB">
        <w:rPr>
          <w:rFonts w:cs="Arial"/>
          <w:sz w:val="20"/>
          <w:szCs w:val="20"/>
          <w:lang w:val="nn-NO"/>
        </w:rPr>
        <w:t xml:space="preserve">, SA; </w:t>
      </w:r>
      <w:r w:rsidRPr="007C34DB">
        <w:rPr>
          <w:rFonts w:cs="Arial"/>
          <w:i/>
          <w:sz w:val="20"/>
          <w:szCs w:val="20"/>
          <w:lang w:val="nn-NO"/>
        </w:rPr>
        <w:t>S. aureus</w:t>
      </w:r>
      <w:r w:rsidRPr="007C34DB">
        <w:rPr>
          <w:rFonts w:cs="Arial"/>
          <w:sz w:val="20"/>
          <w:szCs w:val="20"/>
          <w:lang w:val="nn-NO"/>
        </w:rPr>
        <w:t xml:space="preserve">, SM; sink microflora. </w:t>
      </w:r>
      <w:r w:rsidRPr="007C34DB">
        <w:rPr>
          <w:rFonts w:cs="Arial"/>
          <w:sz w:val="20"/>
          <w:szCs w:val="20"/>
          <w:lang w:val="en-US"/>
        </w:rPr>
        <w:t>NEW; neutral electrolyzed water</w:t>
      </w:r>
    </w:p>
    <w:p w:rsidR="00CF53BF" w:rsidRPr="007C34DB" w:rsidRDefault="00CF53BF" w:rsidP="00CF53BF">
      <w:pPr>
        <w:spacing w:line="240" w:lineRule="auto"/>
        <w:rPr>
          <w:rFonts w:cs="Arial"/>
          <w:sz w:val="20"/>
          <w:szCs w:val="20"/>
          <w:lang w:val="en-US"/>
        </w:rPr>
      </w:pPr>
      <w:r w:rsidRPr="007C34DB">
        <w:rPr>
          <w:sz w:val="20"/>
          <w:szCs w:val="20"/>
          <w:vertAlign w:val="superscript"/>
          <w:lang w:val="en-US"/>
        </w:rPr>
        <w:t>†</w:t>
      </w:r>
      <w:r w:rsidRPr="007C34DB">
        <w:rPr>
          <w:rFonts w:cs="Arial"/>
          <w:sz w:val="20"/>
          <w:szCs w:val="20"/>
          <w:lang w:val="en-US"/>
        </w:rPr>
        <w:t>Number of replicates</w:t>
      </w:r>
    </w:p>
    <w:p w:rsidR="00CF53BF" w:rsidRPr="007C34DB" w:rsidRDefault="00CF53BF" w:rsidP="00CF53BF">
      <w:pPr>
        <w:spacing w:line="240" w:lineRule="auto"/>
        <w:rPr>
          <w:rFonts w:cs="Arial"/>
          <w:sz w:val="20"/>
          <w:szCs w:val="20"/>
          <w:lang w:val="en-US"/>
        </w:rPr>
      </w:pPr>
      <w:r w:rsidRPr="007C34DB">
        <w:rPr>
          <w:sz w:val="20"/>
          <w:szCs w:val="20"/>
          <w:vertAlign w:val="superscript"/>
          <w:lang w:val="en-US"/>
        </w:rPr>
        <w:t>‡</w:t>
      </w:r>
      <w:r w:rsidRPr="007C34DB">
        <w:rPr>
          <w:rFonts w:cs="Arial"/>
          <w:sz w:val="20"/>
          <w:szCs w:val="20"/>
          <w:lang w:val="en-US"/>
        </w:rPr>
        <w:t xml:space="preserve"> Numbers within a column not sharing any of the letters a,b,c are significantly different (p&lt;0.05).</w:t>
      </w:r>
    </w:p>
    <w:p w:rsidR="00CF53BF" w:rsidRPr="007C34DB" w:rsidRDefault="00CF53BF" w:rsidP="00CF53BF">
      <w:pPr>
        <w:spacing w:line="480" w:lineRule="auto"/>
        <w:rPr>
          <w:rFonts w:cs="Arial"/>
          <w:sz w:val="20"/>
          <w:szCs w:val="20"/>
          <w:lang w:val="en-US"/>
        </w:rPr>
      </w:pPr>
      <w:r w:rsidRPr="007C34DB">
        <w:rPr>
          <w:sz w:val="20"/>
          <w:szCs w:val="20"/>
          <w:vertAlign w:val="superscript"/>
          <w:lang w:val="en-US"/>
        </w:rPr>
        <w:t>§</w:t>
      </w:r>
      <w:r w:rsidRPr="007C34DB">
        <w:rPr>
          <w:rFonts w:cs="Arial"/>
          <w:sz w:val="20"/>
          <w:szCs w:val="20"/>
          <w:lang w:val="en-US"/>
        </w:rPr>
        <w:t>NDS; No detectable survivors, the number of surviving bacteria was below the detection limit (3 cfu), corresponding to LR &gt;4.5 to &gt;6.1, depending on the bacteria levels in controls.</w:t>
      </w:r>
    </w:p>
    <w:p w:rsidR="00CF53BF" w:rsidRPr="00A67F63" w:rsidRDefault="00CF53BF" w:rsidP="00CF53BF">
      <w:pPr>
        <w:spacing w:line="480" w:lineRule="auto"/>
        <w:rPr>
          <w:rFonts w:cs="Arial"/>
          <w:sz w:val="20"/>
          <w:szCs w:val="20"/>
          <w:lang w:val="en-US"/>
        </w:rPr>
      </w:pPr>
      <w:r w:rsidRPr="007C34DB">
        <w:rPr>
          <w:sz w:val="20"/>
          <w:szCs w:val="20"/>
          <w:vertAlign w:val="superscript"/>
          <w:lang w:val="en-US"/>
        </w:rPr>
        <w:t>¶</w:t>
      </w:r>
      <w:r w:rsidRPr="007C34DB">
        <w:rPr>
          <w:rFonts w:cs="Arial"/>
          <w:sz w:val="20"/>
          <w:szCs w:val="20"/>
          <w:lang w:val="en-US"/>
        </w:rPr>
        <w:t>The range in LR is given</w:t>
      </w:r>
    </w:p>
    <w:p w:rsidR="00CF53BF" w:rsidRPr="00BB7A20" w:rsidRDefault="00CF53BF" w:rsidP="00CF53BF">
      <w:pPr>
        <w:spacing w:line="480" w:lineRule="auto"/>
        <w:rPr>
          <w:rFonts w:ascii="Arial" w:hAnsi="Arial" w:cs="Arial"/>
          <w:sz w:val="24"/>
          <w:szCs w:val="24"/>
          <w:lang w:val="en-US"/>
        </w:rPr>
      </w:pPr>
    </w:p>
    <w:p w:rsidR="00CF53BF" w:rsidRPr="00BB7A20" w:rsidRDefault="00CF53BF" w:rsidP="00CF53BF">
      <w:pPr>
        <w:spacing w:line="480" w:lineRule="auto"/>
        <w:rPr>
          <w:rFonts w:ascii="Arial" w:hAnsi="Arial" w:cs="Arial"/>
          <w:sz w:val="24"/>
          <w:szCs w:val="24"/>
          <w:lang w:val="en-US"/>
        </w:rPr>
      </w:pPr>
    </w:p>
    <w:p w:rsidR="00CF53BF" w:rsidRPr="00BB7A20" w:rsidRDefault="00CF53BF" w:rsidP="00CF53BF">
      <w:pPr>
        <w:spacing w:line="480" w:lineRule="auto"/>
        <w:rPr>
          <w:rFonts w:ascii="Arial" w:hAnsi="Arial" w:cs="Arial"/>
          <w:sz w:val="24"/>
          <w:szCs w:val="24"/>
          <w:lang w:val="en-US"/>
        </w:rPr>
      </w:pPr>
    </w:p>
    <w:p w:rsidR="00CF53BF" w:rsidRPr="00BB7A20" w:rsidRDefault="00CF53BF" w:rsidP="00CF53BF">
      <w:pPr>
        <w:spacing w:line="480" w:lineRule="auto"/>
        <w:rPr>
          <w:rFonts w:ascii="Arial" w:hAnsi="Arial" w:cs="Arial"/>
          <w:noProof/>
          <w:color w:val="000000"/>
          <w:sz w:val="24"/>
          <w:szCs w:val="24"/>
          <w:lang w:val="en-US" w:eastAsia="nb-NO"/>
        </w:rPr>
      </w:pPr>
    </w:p>
    <w:p w:rsidR="00CF53BF" w:rsidRPr="00BB7A20" w:rsidRDefault="00CF53BF" w:rsidP="00CF53BF">
      <w:pPr>
        <w:spacing w:line="480" w:lineRule="auto"/>
        <w:rPr>
          <w:rFonts w:ascii="Arial" w:hAnsi="Arial" w:cs="Arial"/>
          <w:noProof/>
          <w:color w:val="000000"/>
          <w:sz w:val="24"/>
          <w:szCs w:val="24"/>
          <w:lang w:val="en-US" w:eastAsia="nb-NO"/>
        </w:rPr>
      </w:pPr>
    </w:p>
    <w:p w:rsidR="006A5606" w:rsidRPr="00CF53BF" w:rsidRDefault="006A5606" w:rsidP="00CF53BF">
      <w:pPr>
        <w:rPr>
          <w:lang w:val="en-US"/>
        </w:rPr>
      </w:pPr>
    </w:p>
    <w:sectPr w:rsidR="006A5606" w:rsidRPr="00CF53BF" w:rsidSect="00745C99">
      <w:headerReference w:type="default" r:id="rId8"/>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213" w:rsidRDefault="00811213">
      <w:pPr>
        <w:spacing w:after="0" w:line="240" w:lineRule="auto"/>
      </w:pPr>
      <w:r>
        <w:separator/>
      </w:r>
    </w:p>
  </w:endnote>
  <w:endnote w:type="continuationSeparator" w:id="0">
    <w:p w:rsidR="00811213" w:rsidRDefault="0081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213" w:rsidRDefault="00811213">
      <w:pPr>
        <w:spacing w:after="0" w:line="240" w:lineRule="auto"/>
      </w:pPr>
      <w:r>
        <w:separator/>
      </w:r>
    </w:p>
  </w:footnote>
  <w:footnote w:type="continuationSeparator" w:id="0">
    <w:p w:rsidR="00811213" w:rsidRDefault="00811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361" w:rsidRDefault="006E7E2C">
    <w:pPr>
      <w:pStyle w:val="Topptekst"/>
      <w:jc w:val="center"/>
    </w:pPr>
    <w:r>
      <w:fldChar w:fldCharType="begin"/>
    </w:r>
    <w:r w:rsidR="00CF53BF">
      <w:instrText>PAGE   \* MERGEFORMAT</w:instrText>
    </w:r>
    <w:r>
      <w:fldChar w:fldCharType="separate"/>
    </w:r>
    <w:r w:rsidR="00830E56">
      <w:rPr>
        <w:noProof/>
      </w:rPr>
      <w:t>1</w:t>
    </w:r>
    <w:r>
      <w:fldChar w:fldCharType="end"/>
    </w:r>
  </w:p>
  <w:p w:rsidR="000B5361" w:rsidRDefault="00830E5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73E0A"/>
    <w:multiLevelType w:val="hybridMultilevel"/>
    <w:tmpl w:val="B91870A4"/>
    <w:lvl w:ilvl="0" w:tplc="0414000F">
      <w:start w:val="1"/>
      <w:numFmt w:val="decimal"/>
      <w:lvlText w:val="%1."/>
      <w:lvlJc w:val="left"/>
      <w:pPr>
        <w:ind w:left="1440" w:hanging="360"/>
      </w:pPr>
      <w:rPr>
        <w:rFonts w:cs="Times New Roman"/>
      </w:rPr>
    </w:lvl>
    <w:lvl w:ilvl="1" w:tplc="04140019" w:tentative="1">
      <w:start w:val="1"/>
      <w:numFmt w:val="lowerLetter"/>
      <w:lvlText w:val="%2."/>
      <w:lvlJc w:val="left"/>
      <w:pPr>
        <w:ind w:left="2160" w:hanging="360"/>
      </w:pPr>
      <w:rPr>
        <w:rFonts w:cs="Times New Roman"/>
      </w:rPr>
    </w:lvl>
    <w:lvl w:ilvl="2" w:tplc="0414001B" w:tentative="1">
      <w:start w:val="1"/>
      <w:numFmt w:val="lowerRoman"/>
      <w:lvlText w:val="%3."/>
      <w:lvlJc w:val="right"/>
      <w:pPr>
        <w:ind w:left="2880" w:hanging="180"/>
      </w:pPr>
      <w:rPr>
        <w:rFonts w:cs="Times New Roman"/>
      </w:rPr>
    </w:lvl>
    <w:lvl w:ilvl="3" w:tplc="0414000F" w:tentative="1">
      <w:start w:val="1"/>
      <w:numFmt w:val="decimal"/>
      <w:lvlText w:val="%4."/>
      <w:lvlJc w:val="left"/>
      <w:pPr>
        <w:ind w:left="3600" w:hanging="360"/>
      </w:pPr>
      <w:rPr>
        <w:rFonts w:cs="Times New Roman"/>
      </w:rPr>
    </w:lvl>
    <w:lvl w:ilvl="4" w:tplc="04140019" w:tentative="1">
      <w:start w:val="1"/>
      <w:numFmt w:val="lowerLetter"/>
      <w:lvlText w:val="%5."/>
      <w:lvlJc w:val="left"/>
      <w:pPr>
        <w:ind w:left="4320" w:hanging="360"/>
      </w:pPr>
      <w:rPr>
        <w:rFonts w:cs="Times New Roman"/>
      </w:rPr>
    </w:lvl>
    <w:lvl w:ilvl="5" w:tplc="0414001B" w:tentative="1">
      <w:start w:val="1"/>
      <w:numFmt w:val="lowerRoman"/>
      <w:lvlText w:val="%6."/>
      <w:lvlJc w:val="right"/>
      <w:pPr>
        <w:ind w:left="5040" w:hanging="180"/>
      </w:pPr>
      <w:rPr>
        <w:rFonts w:cs="Times New Roman"/>
      </w:rPr>
    </w:lvl>
    <w:lvl w:ilvl="6" w:tplc="0414000F" w:tentative="1">
      <w:start w:val="1"/>
      <w:numFmt w:val="decimal"/>
      <w:lvlText w:val="%7."/>
      <w:lvlJc w:val="left"/>
      <w:pPr>
        <w:ind w:left="5760" w:hanging="360"/>
      </w:pPr>
      <w:rPr>
        <w:rFonts w:cs="Times New Roman"/>
      </w:rPr>
    </w:lvl>
    <w:lvl w:ilvl="7" w:tplc="04140019" w:tentative="1">
      <w:start w:val="1"/>
      <w:numFmt w:val="lowerLetter"/>
      <w:lvlText w:val="%8."/>
      <w:lvlJc w:val="left"/>
      <w:pPr>
        <w:ind w:left="6480" w:hanging="360"/>
      </w:pPr>
      <w:rPr>
        <w:rFonts w:cs="Times New Roman"/>
      </w:rPr>
    </w:lvl>
    <w:lvl w:ilvl="8" w:tplc="0414001B" w:tentative="1">
      <w:start w:val="1"/>
      <w:numFmt w:val="lowerRoman"/>
      <w:lvlText w:val="%9."/>
      <w:lvlJc w:val="right"/>
      <w:pPr>
        <w:ind w:left="7200" w:hanging="180"/>
      </w:pPr>
      <w:rPr>
        <w:rFonts w:cs="Times New Roman"/>
      </w:rPr>
    </w:lvl>
  </w:abstractNum>
  <w:abstractNum w:abstractNumId="1" w15:restartNumberingAfterBreak="0">
    <w:nsid w:val="1AF857AF"/>
    <w:multiLevelType w:val="hybridMultilevel"/>
    <w:tmpl w:val="67C210C6"/>
    <w:lvl w:ilvl="0" w:tplc="920C6F1E">
      <w:start w:val="1"/>
      <w:numFmt w:val="bullet"/>
      <w:lvlText w:val="-"/>
      <w:lvlJc w:val="left"/>
      <w:pPr>
        <w:ind w:left="720" w:hanging="360"/>
      </w:pPr>
      <w:rPr>
        <w:rFonts w:ascii="Arial" w:eastAsia="Times New Roman" w:hAnsi="Arial" w:hint="default"/>
        <w:i/>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96108D8"/>
    <w:multiLevelType w:val="hybridMultilevel"/>
    <w:tmpl w:val="DA0ECB46"/>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15:restartNumberingAfterBreak="0">
    <w:nsid w:val="49E51103"/>
    <w:multiLevelType w:val="hybridMultilevel"/>
    <w:tmpl w:val="C38C664C"/>
    <w:lvl w:ilvl="0" w:tplc="04140001">
      <w:start w:val="1"/>
      <w:numFmt w:val="bullet"/>
      <w:lvlText w:val=""/>
      <w:lvlJc w:val="left"/>
      <w:pPr>
        <w:ind w:left="6480" w:hanging="360"/>
      </w:pPr>
      <w:rPr>
        <w:rFonts w:ascii="Symbol" w:hAnsi="Symbol" w:hint="default"/>
      </w:rPr>
    </w:lvl>
    <w:lvl w:ilvl="1" w:tplc="04140003" w:tentative="1">
      <w:start w:val="1"/>
      <w:numFmt w:val="bullet"/>
      <w:lvlText w:val="o"/>
      <w:lvlJc w:val="left"/>
      <w:pPr>
        <w:ind w:left="7200" w:hanging="360"/>
      </w:pPr>
      <w:rPr>
        <w:rFonts w:ascii="Courier New" w:hAnsi="Courier New" w:hint="default"/>
      </w:rPr>
    </w:lvl>
    <w:lvl w:ilvl="2" w:tplc="04140005" w:tentative="1">
      <w:start w:val="1"/>
      <w:numFmt w:val="bullet"/>
      <w:lvlText w:val=""/>
      <w:lvlJc w:val="left"/>
      <w:pPr>
        <w:ind w:left="7920" w:hanging="360"/>
      </w:pPr>
      <w:rPr>
        <w:rFonts w:ascii="Wingdings" w:hAnsi="Wingdings" w:hint="default"/>
      </w:rPr>
    </w:lvl>
    <w:lvl w:ilvl="3" w:tplc="04140001" w:tentative="1">
      <w:start w:val="1"/>
      <w:numFmt w:val="bullet"/>
      <w:lvlText w:val=""/>
      <w:lvlJc w:val="left"/>
      <w:pPr>
        <w:ind w:left="8640" w:hanging="360"/>
      </w:pPr>
      <w:rPr>
        <w:rFonts w:ascii="Symbol" w:hAnsi="Symbol" w:hint="default"/>
      </w:rPr>
    </w:lvl>
    <w:lvl w:ilvl="4" w:tplc="04140003" w:tentative="1">
      <w:start w:val="1"/>
      <w:numFmt w:val="bullet"/>
      <w:lvlText w:val="o"/>
      <w:lvlJc w:val="left"/>
      <w:pPr>
        <w:ind w:left="9360" w:hanging="360"/>
      </w:pPr>
      <w:rPr>
        <w:rFonts w:ascii="Courier New" w:hAnsi="Courier New" w:hint="default"/>
      </w:rPr>
    </w:lvl>
    <w:lvl w:ilvl="5" w:tplc="04140005" w:tentative="1">
      <w:start w:val="1"/>
      <w:numFmt w:val="bullet"/>
      <w:lvlText w:val=""/>
      <w:lvlJc w:val="left"/>
      <w:pPr>
        <w:ind w:left="10080" w:hanging="360"/>
      </w:pPr>
      <w:rPr>
        <w:rFonts w:ascii="Wingdings" w:hAnsi="Wingdings" w:hint="default"/>
      </w:rPr>
    </w:lvl>
    <w:lvl w:ilvl="6" w:tplc="04140001" w:tentative="1">
      <w:start w:val="1"/>
      <w:numFmt w:val="bullet"/>
      <w:lvlText w:val=""/>
      <w:lvlJc w:val="left"/>
      <w:pPr>
        <w:ind w:left="10800" w:hanging="360"/>
      </w:pPr>
      <w:rPr>
        <w:rFonts w:ascii="Symbol" w:hAnsi="Symbol" w:hint="default"/>
      </w:rPr>
    </w:lvl>
    <w:lvl w:ilvl="7" w:tplc="04140003" w:tentative="1">
      <w:start w:val="1"/>
      <w:numFmt w:val="bullet"/>
      <w:lvlText w:val="o"/>
      <w:lvlJc w:val="left"/>
      <w:pPr>
        <w:ind w:left="11520" w:hanging="360"/>
      </w:pPr>
      <w:rPr>
        <w:rFonts w:ascii="Courier New" w:hAnsi="Courier New" w:hint="default"/>
      </w:rPr>
    </w:lvl>
    <w:lvl w:ilvl="8" w:tplc="04140005" w:tentative="1">
      <w:start w:val="1"/>
      <w:numFmt w:val="bullet"/>
      <w:lvlText w:val=""/>
      <w:lvlJc w:val="left"/>
      <w:pPr>
        <w:ind w:left="12240" w:hanging="360"/>
      </w:pPr>
      <w:rPr>
        <w:rFonts w:ascii="Wingdings" w:hAnsi="Wingdings" w:hint="default"/>
      </w:rPr>
    </w:lvl>
  </w:abstractNum>
  <w:abstractNum w:abstractNumId="4" w15:restartNumberingAfterBreak="0">
    <w:nsid w:val="4BFB2AC5"/>
    <w:multiLevelType w:val="hybridMultilevel"/>
    <w:tmpl w:val="EA94B99A"/>
    <w:lvl w:ilvl="0" w:tplc="04140001">
      <w:start w:val="1"/>
      <w:numFmt w:val="bullet"/>
      <w:lvlText w:val=""/>
      <w:lvlJc w:val="left"/>
      <w:pPr>
        <w:ind w:left="3600" w:hanging="360"/>
      </w:pPr>
      <w:rPr>
        <w:rFonts w:ascii="Symbol" w:hAnsi="Symbol" w:hint="default"/>
      </w:rPr>
    </w:lvl>
    <w:lvl w:ilvl="1" w:tplc="04140003" w:tentative="1">
      <w:start w:val="1"/>
      <w:numFmt w:val="bullet"/>
      <w:lvlText w:val="o"/>
      <w:lvlJc w:val="left"/>
      <w:pPr>
        <w:ind w:left="4320" w:hanging="360"/>
      </w:pPr>
      <w:rPr>
        <w:rFonts w:ascii="Courier New" w:hAnsi="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5" w15:restartNumberingAfterBreak="0">
    <w:nsid w:val="646550DD"/>
    <w:multiLevelType w:val="hybridMultilevel"/>
    <w:tmpl w:val="DE948A20"/>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15:restartNumberingAfterBreak="0">
    <w:nsid w:val="6DD66919"/>
    <w:multiLevelType w:val="hybridMultilevel"/>
    <w:tmpl w:val="7D406542"/>
    <w:lvl w:ilvl="0" w:tplc="F64A1330">
      <w:start w:val="1"/>
      <w:numFmt w:val="bullet"/>
      <w:lvlText w:val="-"/>
      <w:lvlJc w:val="left"/>
      <w:pPr>
        <w:ind w:left="644"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EC7185F"/>
    <w:multiLevelType w:val="hybridMultilevel"/>
    <w:tmpl w:val="61F21E72"/>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15:restartNumberingAfterBreak="0">
    <w:nsid w:val="731C3B95"/>
    <w:multiLevelType w:val="hybridMultilevel"/>
    <w:tmpl w:val="08109238"/>
    <w:lvl w:ilvl="0" w:tplc="BA3C490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3"/>
  </w:num>
  <w:num w:numId="6">
    <w:abstractNumId w:val="6"/>
  </w:num>
  <w:num w:numId="7">
    <w:abstractNumId w:val="1"/>
  </w:num>
  <w:num w:numId="8">
    <w:abstractNumId w:val="5"/>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nne Berget">
    <w15:presenceInfo w15:providerId="AD" w15:userId="S-1-5-21-538295952-208749705-1297518417-36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64D4E"/>
    <w:rsid w:val="000037B5"/>
    <w:rsid w:val="00045F4C"/>
    <w:rsid w:val="00096426"/>
    <w:rsid w:val="000A57D9"/>
    <w:rsid w:val="000B34BB"/>
    <w:rsid w:val="001064AD"/>
    <w:rsid w:val="00154386"/>
    <w:rsid w:val="001A58E4"/>
    <w:rsid w:val="001B4C4C"/>
    <w:rsid w:val="001B661B"/>
    <w:rsid w:val="001E3BBE"/>
    <w:rsid w:val="00204A14"/>
    <w:rsid w:val="00280F2A"/>
    <w:rsid w:val="002A1405"/>
    <w:rsid w:val="002D41DE"/>
    <w:rsid w:val="003836A0"/>
    <w:rsid w:val="003A0725"/>
    <w:rsid w:val="003A1D9D"/>
    <w:rsid w:val="003A5C19"/>
    <w:rsid w:val="003A663F"/>
    <w:rsid w:val="003C2641"/>
    <w:rsid w:val="00427AB1"/>
    <w:rsid w:val="004415E8"/>
    <w:rsid w:val="004748AB"/>
    <w:rsid w:val="00552B00"/>
    <w:rsid w:val="005E7AAB"/>
    <w:rsid w:val="00643B62"/>
    <w:rsid w:val="00654770"/>
    <w:rsid w:val="00663410"/>
    <w:rsid w:val="006A5606"/>
    <w:rsid w:val="006E7E2C"/>
    <w:rsid w:val="00711D61"/>
    <w:rsid w:val="007334CF"/>
    <w:rsid w:val="00745C99"/>
    <w:rsid w:val="0076747E"/>
    <w:rsid w:val="00786E31"/>
    <w:rsid w:val="00793AF7"/>
    <w:rsid w:val="007B66D6"/>
    <w:rsid w:val="007C34DB"/>
    <w:rsid w:val="007E51A6"/>
    <w:rsid w:val="007F1F16"/>
    <w:rsid w:val="00811213"/>
    <w:rsid w:val="00830E56"/>
    <w:rsid w:val="008543BA"/>
    <w:rsid w:val="00856F91"/>
    <w:rsid w:val="00886B56"/>
    <w:rsid w:val="008A2ED9"/>
    <w:rsid w:val="008B659D"/>
    <w:rsid w:val="0096090B"/>
    <w:rsid w:val="009727DE"/>
    <w:rsid w:val="00974F45"/>
    <w:rsid w:val="00981F55"/>
    <w:rsid w:val="009A0897"/>
    <w:rsid w:val="009E709F"/>
    <w:rsid w:val="00A070D1"/>
    <w:rsid w:val="00A90C0D"/>
    <w:rsid w:val="00A91021"/>
    <w:rsid w:val="00B36C22"/>
    <w:rsid w:val="00B535B5"/>
    <w:rsid w:val="00BA44D8"/>
    <w:rsid w:val="00BC78BC"/>
    <w:rsid w:val="00BF0B36"/>
    <w:rsid w:val="00BF619E"/>
    <w:rsid w:val="00C33522"/>
    <w:rsid w:val="00CB1A68"/>
    <w:rsid w:val="00CB1D68"/>
    <w:rsid w:val="00CB7074"/>
    <w:rsid w:val="00CF53BF"/>
    <w:rsid w:val="00D144BB"/>
    <w:rsid w:val="00D416B5"/>
    <w:rsid w:val="00D700D3"/>
    <w:rsid w:val="00D80A54"/>
    <w:rsid w:val="00DC0753"/>
    <w:rsid w:val="00DE2A41"/>
    <w:rsid w:val="00DF7A7D"/>
    <w:rsid w:val="00E161B7"/>
    <w:rsid w:val="00E1754B"/>
    <w:rsid w:val="00E176CC"/>
    <w:rsid w:val="00E17AFD"/>
    <w:rsid w:val="00E64D4E"/>
    <w:rsid w:val="00E8035E"/>
    <w:rsid w:val="00E8368B"/>
    <w:rsid w:val="00F6131D"/>
    <w:rsid w:val="00FA705F"/>
    <w:rsid w:val="00FE3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metricconverter"/>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D3B43CA-35B9-4C6A-A9A5-DE7076A1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D4E"/>
    <w:rPr>
      <w:rFonts w:ascii="Calibri" w:eastAsia="Times New Roman" w:hAnsi="Calibri" w:cs="Times New Roman"/>
    </w:rPr>
  </w:style>
  <w:style w:type="paragraph" w:styleId="Overskrift2">
    <w:name w:val="heading 2"/>
    <w:basedOn w:val="Normal"/>
    <w:next w:val="Normal"/>
    <w:link w:val="Overskrift2Tegn"/>
    <w:qFormat/>
    <w:rsid w:val="00E64D4E"/>
    <w:pPr>
      <w:keepNext/>
      <w:spacing w:before="240" w:after="60"/>
      <w:outlineLvl w:val="1"/>
    </w:pPr>
    <w:rPr>
      <w:rFonts w:ascii="Cambria" w:hAnsi="Cambria"/>
      <w:b/>
      <w:bCs/>
      <w:i/>
      <w:iCs/>
      <w:sz w:val="28"/>
      <w:szCs w:val="28"/>
      <w:lang w:val="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E64D4E"/>
    <w:rPr>
      <w:rFonts w:ascii="Cambria" w:eastAsia="Times New Roman" w:hAnsi="Cambria" w:cs="Times New Roman"/>
      <w:b/>
      <w:bCs/>
      <w:i/>
      <w:iCs/>
      <w:sz w:val="28"/>
      <w:szCs w:val="28"/>
      <w:lang w:val="x-none"/>
    </w:rPr>
  </w:style>
  <w:style w:type="paragraph" w:customStyle="1" w:styleId="ListParagraph1">
    <w:name w:val="List Paragraph1"/>
    <w:basedOn w:val="Normal"/>
    <w:rsid w:val="00E64D4E"/>
    <w:pPr>
      <w:ind w:left="720"/>
      <w:contextualSpacing/>
    </w:pPr>
  </w:style>
  <w:style w:type="character" w:styleId="Hyperkobling">
    <w:name w:val="Hyperlink"/>
    <w:rsid w:val="00E64D4E"/>
    <w:rPr>
      <w:rFonts w:cs="Times New Roman"/>
      <w:color w:val="0000FF"/>
      <w:u w:val="single"/>
    </w:rPr>
  </w:style>
  <w:style w:type="character" w:styleId="Linjenummer">
    <w:name w:val="line number"/>
    <w:semiHidden/>
    <w:rsid w:val="00E64D4E"/>
    <w:rPr>
      <w:rFonts w:cs="Times New Roman"/>
    </w:rPr>
  </w:style>
  <w:style w:type="paragraph" w:styleId="Topptekst">
    <w:name w:val="header"/>
    <w:basedOn w:val="Normal"/>
    <w:link w:val="TopptekstTegn"/>
    <w:rsid w:val="00E64D4E"/>
    <w:pPr>
      <w:tabs>
        <w:tab w:val="center" w:pos="4536"/>
        <w:tab w:val="right" w:pos="9072"/>
      </w:tabs>
      <w:spacing w:after="0" w:line="240" w:lineRule="auto"/>
    </w:pPr>
    <w:rPr>
      <w:rFonts w:eastAsia="Calibri"/>
      <w:sz w:val="20"/>
      <w:szCs w:val="20"/>
      <w:lang w:val="x-none" w:eastAsia="x-none"/>
    </w:rPr>
  </w:style>
  <w:style w:type="character" w:customStyle="1" w:styleId="TopptekstTegn">
    <w:name w:val="Topptekst Tegn"/>
    <w:link w:val="Topptekst"/>
    <w:rsid w:val="00E64D4E"/>
    <w:rPr>
      <w:rFonts w:ascii="Calibri" w:eastAsia="Calibri" w:hAnsi="Calibri" w:cs="Times New Roman"/>
      <w:sz w:val="20"/>
      <w:szCs w:val="20"/>
      <w:lang w:val="x-none" w:eastAsia="x-none"/>
    </w:rPr>
  </w:style>
  <w:style w:type="paragraph" w:styleId="Bunntekst">
    <w:name w:val="footer"/>
    <w:basedOn w:val="Normal"/>
    <w:link w:val="BunntekstTegn"/>
    <w:rsid w:val="00E64D4E"/>
    <w:pPr>
      <w:tabs>
        <w:tab w:val="center" w:pos="4536"/>
        <w:tab w:val="right" w:pos="9072"/>
      </w:tabs>
      <w:spacing w:after="0" w:line="240" w:lineRule="auto"/>
    </w:pPr>
    <w:rPr>
      <w:rFonts w:eastAsia="Calibri"/>
      <w:sz w:val="20"/>
      <w:szCs w:val="20"/>
      <w:lang w:val="x-none" w:eastAsia="x-none"/>
    </w:rPr>
  </w:style>
  <w:style w:type="character" w:customStyle="1" w:styleId="BunntekstTegn">
    <w:name w:val="Bunntekst Tegn"/>
    <w:link w:val="Bunntekst"/>
    <w:rsid w:val="00E64D4E"/>
    <w:rPr>
      <w:rFonts w:ascii="Calibri" w:eastAsia="Calibri" w:hAnsi="Calibri" w:cs="Times New Roman"/>
      <w:sz w:val="20"/>
      <w:szCs w:val="20"/>
      <w:lang w:val="x-none" w:eastAsia="x-none"/>
    </w:rPr>
  </w:style>
  <w:style w:type="paragraph" w:styleId="Merknadstekst">
    <w:name w:val="annotation text"/>
    <w:basedOn w:val="Normal"/>
    <w:link w:val="MerknadstekstTegn"/>
    <w:uiPriority w:val="99"/>
    <w:rsid w:val="00E64D4E"/>
    <w:pPr>
      <w:spacing w:line="240" w:lineRule="auto"/>
    </w:pPr>
    <w:rPr>
      <w:rFonts w:eastAsia="Calibri"/>
      <w:sz w:val="20"/>
      <w:szCs w:val="20"/>
      <w:lang w:val="x-none" w:eastAsia="x-none"/>
    </w:rPr>
  </w:style>
  <w:style w:type="character" w:customStyle="1" w:styleId="MerknadstekstTegn">
    <w:name w:val="Merknadstekst Tegn"/>
    <w:link w:val="Merknadstekst"/>
    <w:uiPriority w:val="99"/>
    <w:rsid w:val="00E64D4E"/>
    <w:rPr>
      <w:rFonts w:ascii="Calibri" w:eastAsia="Calibri" w:hAnsi="Calibri" w:cs="Times New Roman"/>
      <w:sz w:val="20"/>
      <w:szCs w:val="20"/>
      <w:lang w:val="x-none" w:eastAsia="x-none"/>
    </w:rPr>
  </w:style>
  <w:style w:type="character" w:styleId="Merknadsreferanse">
    <w:name w:val="annotation reference"/>
    <w:semiHidden/>
    <w:rsid w:val="00E64D4E"/>
    <w:rPr>
      <w:rFonts w:cs="Times New Roman"/>
      <w:sz w:val="16"/>
      <w:szCs w:val="16"/>
    </w:rPr>
  </w:style>
  <w:style w:type="paragraph" w:styleId="Bobletekst">
    <w:name w:val="Balloon Text"/>
    <w:basedOn w:val="Normal"/>
    <w:link w:val="BobletekstTegn"/>
    <w:semiHidden/>
    <w:rsid w:val="00E64D4E"/>
    <w:pPr>
      <w:spacing w:after="0" w:line="240" w:lineRule="auto"/>
    </w:pPr>
    <w:rPr>
      <w:rFonts w:ascii="Tahoma" w:eastAsia="Calibri" w:hAnsi="Tahoma"/>
      <w:sz w:val="16"/>
      <w:szCs w:val="16"/>
      <w:lang w:val="x-none" w:eastAsia="x-none"/>
    </w:rPr>
  </w:style>
  <w:style w:type="character" w:customStyle="1" w:styleId="BobletekstTegn">
    <w:name w:val="Bobletekst Tegn"/>
    <w:link w:val="Bobletekst"/>
    <w:semiHidden/>
    <w:rsid w:val="00E64D4E"/>
    <w:rPr>
      <w:rFonts w:ascii="Tahoma" w:eastAsia="Calibri" w:hAnsi="Tahoma" w:cs="Times New Roman"/>
      <w:sz w:val="16"/>
      <w:szCs w:val="16"/>
      <w:lang w:val="x-none" w:eastAsia="x-none"/>
    </w:rPr>
  </w:style>
  <w:style w:type="paragraph" w:styleId="Kommentaremne">
    <w:name w:val="annotation subject"/>
    <w:basedOn w:val="Merknadstekst"/>
    <w:next w:val="Merknadstekst"/>
    <w:link w:val="KommentaremneTegn"/>
    <w:semiHidden/>
    <w:rsid w:val="00E64D4E"/>
    <w:rPr>
      <w:b/>
      <w:bCs/>
    </w:rPr>
  </w:style>
  <w:style w:type="character" w:customStyle="1" w:styleId="KommentaremneTegn">
    <w:name w:val="Kommentaremne Tegn"/>
    <w:link w:val="Kommentaremne"/>
    <w:semiHidden/>
    <w:rsid w:val="00E64D4E"/>
    <w:rPr>
      <w:rFonts w:ascii="Calibri" w:eastAsia="Calibri" w:hAnsi="Calibri" w:cs="Times New Roman"/>
      <w:b/>
      <w:bCs/>
      <w:sz w:val="20"/>
      <w:szCs w:val="20"/>
      <w:lang w:val="x-none" w:eastAsia="x-none"/>
    </w:rPr>
  </w:style>
  <w:style w:type="table" w:styleId="Tabellrutenett">
    <w:name w:val="Table Grid"/>
    <w:basedOn w:val="Vanligtabell"/>
    <w:uiPriority w:val="59"/>
    <w:rsid w:val="00E64D4E"/>
    <w:pPr>
      <w:spacing w:after="0" w:line="240" w:lineRule="auto"/>
    </w:pPr>
    <w:rPr>
      <w:rFonts w:ascii="Calibri" w:eastAsia="Times New Roman"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E64D4E"/>
    <w:pPr>
      <w:spacing w:before="100" w:beforeAutospacing="1" w:after="100" w:afterAutospacing="1" w:line="240" w:lineRule="auto"/>
    </w:pPr>
    <w:rPr>
      <w:rFonts w:ascii="Times New Roman" w:eastAsia="Calibri" w:hAnsi="Times New Roman"/>
      <w:sz w:val="24"/>
      <w:szCs w:val="24"/>
      <w:lang w:eastAsia="nb-NO"/>
    </w:rPr>
  </w:style>
  <w:style w:type="paragraph" w:styleId="Revisjon">
    <w:name w:val="Revision"/>
    <w:hidden/>
    <w:uiPriority w:val="99"/>
    <w:semiHidden/>
    <w:rsid w:val="00E64D4E"/>
    <w:pPr>
      <w:spacing w:after="0" w:line="240" w:lineRule="auto"/>
    </w:pPr>
    <w:rPr>
      <w:rFonts w:ascii="Calibri" w:eastAsia="Times New Roman" w:hAnsi="Calibri" w:cs="Times New Roman"/>
    </w:rPr>
  </w:style>
  <w:style w:type="character" w:styleId="Sluttnotereferanse">
    <w:name w:val="endnote reference"/>
    <w:unhideWhenUsed/>
    <w:rsid w:val="00E64D4E"/>
    <w:rPr>
      <w:vertAlign w:val="superscript"/>
    </w:rPr>
  </w:style>
  <w:style w:type="character" w:styleId="Fulgthyperkobling">
    <w:name w:val="FollowedHyperlink"/>
    <w:rsid w:val="00E64D4E"/>
    <w:rPr>
      <w:color w:val="800080"/>
      <w:u w:val="single"/>
    </w:rPr>
  </w:style>
  <w:style w:type="paragraph" w:customStyle="1" w:styleId="EndNoteBibliographyTitle">
    <w:name w:val="EndNote Bibliography Title"/>
    <w:basedOn w:val="Normal"/>
    <w:link w:val="EndNoteBibliographyTitleTegn"/>
    <w:rsid w:val="00E64D4E"/>
    <w:pPr>
      <w:spacing w:after="0"/>
      <w:jc w:val="center"/>
    </w:pPr>
    <w:rPr>
      <w:noProof/>
      <w:lang w:val="en-US"/>
    </w:rPr>
  </w:style>
  <w:style w:type="character" w:customStyle="1" w:styleId="EndNoteBibliographyTitleTegn">
    <w:name w:val="EndNote Bibliography Title Tegn"/>
    <w:link w:val="EndNoteBibliographyTitle"/>
    <w:rsid w:val="00E64D4E"/>
    <w:rPr>
      <w:rFonts w:ascii="Calibri" w:eastAsia="Times New Roman" w:hAnsi="Calibri" w:cs="Times New Roman"/>
      <w:noProof/>
      <w:lang w:val="en-US"/>
    </w:rPr>
  </w:style>
  <w:style w:type="paragraph" w:customStyle="1" w:styleId="EndNoteBibliography">
    <w:name w:val="EndNote Bibliography"/>
    <w:basedOn w:val="Normal"/>
    <w:link w:val="EndNoteBibliographyTegn"/>
    <w:rsid w:val="00E64D4E"/>
    <w:pPr>
      <w:spacing w:line="240" w:lineRule="auto"/>
    </w:pPr>
    <w:rPr>
      <w:noProof/>
      <w:lang w:val="en-US"/>
    </w:rPr>
  </w:style>
  <w:style w:type="character" w:customStyle="1" w:styleId="EndNoteBibliographyTegn">
    <w:name w:val="EndNote Bibliography Tegn"/>
    <w:link w:val="EndNoteBibliography"/>
    <w:rsid w:val="00E64D4E"/>
    <w:rPr>
      <w:rFonts w:ascii="Calibri" w:eastAsia="Times New Roman"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veig.langsrud@nofim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8643</Words>
  <Characters>45809</Characters>
  <Application>Microsoft Office Word</Application>
  <DocSecurity>4</DocSecurity>
  <Lines>381</Lines>
  <Paragraphs>108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Nofima</Company>
  <LinksUpToDate>false</LinksUpToDate>
  <CharactersWithSpaces>54344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Møretrø</dc:creator>
  <cp:lastModifiedBy>Marianne Berget</cp:lastModifiedBy>
  <cp:revision>2</cp:revision>
  <dcterms:created xsi:type="dcterms:W3CDTF">2018-01-18T12:07:00Z</dcterms:created>
  <dcterms:modified xsi:type="dcterms:W3CDTF">2018-01-18T12:07:00Z</dcterms:modified>
</cp:coreProperties>
</file>