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9EF" w:rsidRPr="00BB417D" w:rsidRDefault="00BE79EF" w:rsidP="001A0A60">
      <w:pPr>
        <w:rPr>
          <w:rFonts w:ascii="Times New Roman" w:hAnsi="Times New Roman"/>
          <w:b/>
          <w:sz w:val="32"/>
          <w:szCs w:val="32"/>
          <w:lang w:val="en-GB"/>
        </w:rPr>
      </w:pPr>
      <w:bookmarkStart w:id="0" w:name="_GoBack"/>
      <w:bookmarkEnd w:id="0"/>
      <w:r w:rsidRPr="00BB417D">
        <w:rPr>
          <w:rFonts w:ascii="Times New Roman" w:hAnsi="Times New Roman"/>
          <w:b/>
          <w:sz w:val="32"/>
          <w:szCs w:val="32"/>
          <w:lang w:val="en-GB"/>
        </w:rPr>
        <w:t>Interpretation, validation and segmentation of preference mapping models</w:t>
      </w:r>
    </w:p>
    <w:p w:rsidR="00BE79EF" w:rsidRPr="00E97DE7" w:rsidRDefault="00BE79EF" w:rsidP="001A0A60">
      <w:pPr>
        <w:rPr>
          <w:rFonts w:ascii="Times New Roman" w:hAnsi="Times New Roman"/>
          <w:lang w:val="nn-NO"/>
        </w:rPr>
      </w:pPr>
      <w:r w:rsidRPr="00E97DE7">
        <w:rPr>
          <w:rFonts w:ascii="Times New Roman" w:hAnsi="Times New Roman"/>
          <w:lang w:val="nn-NO"/>
        </w:rPr>
        <w:t>Isabella Endrizzi</w:t>
      </w:r>
      <w:r w:rsidRPr="00E97DE7">
        <w:rPr>
          <w:rFonts w:ascii="Times New Roman" w:hAnsi="Times New Roman"/>
          <w:vertAlign w:val="superscript"/>
          <w:lang w:val="nn-NO"/>
        </w:rPr>
        <w:t>a</w:t>
      </w:r>
      <w:r w:rsidRPr="00E97DE7">
        <w:rPr>
          <w:rFonts w:ascii="Times New Roman" w:hAnsi="Times New Roman"/>
          <w:lang w:val="nn-NO"/>
        </w:rPr>
        <w:t>, Flavia Gasperi</w:t>
      </w:r>
      <w:r w:rsidRPr="00E97DE7">
        <w:rPr>
          <w:rFonts w:ascii="Times New Roman" w:hAnsi="Times New Roman"/>
          <w:vertAlign w:val="superscript"/>
          <w:lang w:val="nn-NO"/>
        </w:rPr>
        <w:t>a</w:t>
      </w:r>
      <w:r w:rsidRPr="00E85FFF">
        <w:rPr>
          <w:rFonts w:ascii="Times New Roman" w:hAnsi="Times New Roman"/>
          <w:lang w:val="nn-NO"/>
        </w:rPr>
        <w:t>, Marit Rødbotten</w:t>
      </w:r>
      <w:r w:rsidRPr="00E85FFF">
        <w:rPr>
          <w:rFonts w:ascii="Times New Roman" w:hAnsi="Times New Roman"/>
          <w:vertAlign w:val="superscript"/>
          <w:lang w:val="nn-NO"/>
        </w:rPr>
        <w:t xml:space="preserve"> b</w:t>
      </w:r>
      <w:r w:rsidRPr="00E85FFF">
        <w:rPr>
          <w:rFonts w:ascii="Times New Roman" w:hAnsi="Times New Roman"/>
          <w:lang w:val="nn-NO"/>
        </w:rPr>
        <w:t xml:space="preserve"> and Tormod </w:t>
      </w:r>
      <w:r w:rsidRPr="00E85FFF">
        <w:rPr>
          <w:rFonts w:ascii="Times New Roman" w:hAnsi="Times New Roman"/>
          <w:lang w:val="nn-NO" w:eastAsia="it-IT"/>
        </w:rPr>
        <w:t>Næs</w:t>
      </w:r>
      <w:r w:rsidRPr="00E85FFF">
        <w:rPr>
          <w:rFonts w:ascii="Times New Roman" w:hAnsi="Times New Roman"/>
          <w:vertAlign w:val="superscript"/>
          <w:lang w:val="nn-NO"/>
        </w:rPr>
        <w:t>b</w:t>
      </w:r>
      <w:r w:rsidRPr="00E97DE7">
        <w:rPr>
          <w:rFonts w:ascii="Times New Roman" w:hAnsi="Times New Roman"/>
          <w:vertAlign w:val="superscript"/>
          <w:lang w:val="nn-NO"/>
        </w:rPr>
        <w:t xml:space="preserve"> </w:t>
      </w:r>
    </w:p>
    <w:p w:rsidR="00BE79EF" w:rsidRPr="00BB417D" w:rsidRDefault="00BE79EF" w:rsidP="001A0A60">
      <w:pPr>
        <w:rPr>
          <w:rFonts w:ascii="Times New Roman" w:hAnsi="Times New Roman"/>
          <w:lang w:val="en-GB" w:eastAsia="it-IT"/>
        </w:rPr>
      </w:pPr>
      <w:r w:rsidRPr="00BB417D">
        <w:rPr>
          <w:rFonts w:ascii="Times New Roman" w:hAnsi="Times New Roman"/>
          <w:vertAlign w:val="superscript"/>
          <w:lang w:val="en-GB" w:eastAsia="it-IT"/>
        </w:rPr>
        <w:t>a</w:t>
      </w:r>
      <w:r w:rsidRPr="00BB417D">
        <w:rPr>
          <w:rFonts w:ascii="Times New Roman" w:hAnsi="Times New Roman"/>
          <w:lang w:val="en-GB" w:eastAsia="it-IT"/>
        </w:rPr>
        <w:t xml:space="preserve"> Department </w:t>
      </w:r>
      <w:r>
        <w:rPr>
          <w:rFonts w:ascii="Times New Roman" w:hAnsi="Times New Roman"/>
          <w:lang w:val="en-GB" w:eastAsia="it-IT"/>
        </w:rPr>
        <w:t xml:space="preserve">of </w:t>
      </w:r>
      <w:r w:rsidRPr="00BB417D">
        <w:rPr>
          <w:rFonts w:ascii="Times New Roman" w:hAnsi="Times New Roman"/>
          <w:lang w:val="en-GB" w:eastAsia="it-IT"/>
        </w:rPr>
        <w:t>Food Quality and Nutrition</w:t>
      </w:r>
      <w:r>
        <w:rPr>
          <w:rFonts w:ascii="Times New Roman" w:hAnsi="Times New Roman"/>
          <w:lang w:val="en-GB" w:eastAsia="it-IT"/>
        </w:rPr>
        <w:t>,</w:t>
      </w:r>
      <w:r w:rsidRPr="00BB417D">
        <w:rPr>
          <w:rFonts w:ascii="Times New Roman" w:hAnsi="Times New Roman"/>
          <w:lang w:val="en-GB" w:eastAsia="it-IT"/>
        </w:rPr>
        <w:t xml:space="preserve"> Research and Innovation Centre, Fondazione Edmund Mach</w:t>
      </w:r>
      <w:r>
        <w:rPr>
          <w:rFonts w:ascii="Times New Roman" w:hAnsi="Times New Roman"/>
          <w:lang w:val="en-GB" w:eastAsia="it-IT"/>
        </w:rPr>
        <w:t xml:space="preserve"> (FEM)</w:t>
      </w:r>
      <w:r w:rsidRPr="00BB417D">
        <w:rPr>
          <w:rFonts w:ascii="Times New Roman" w:hAnsi="Times New Roman"/>
          <w:lang w:val="en-GB" w:eastAsia="it-IT"/>
        </w:rPr>
        <w:t>, , Via E. Mach, 1, 38010 S</w:t>
      </w:r>
      <w:r>
        <w:rPr>
          <w:rFonts w:ascii="Times New Roman" w:hAnsi="Times New Roman"/>
          <w:lang w:val="en-GB" w:eastAsia="it-IT"/>
        </w:rPr>
        <w:t>an</w:t>
      </w:r>
      <w:r w:rsidRPr="00BB417D">
        <w:rPr>
          <w:rFonts w:ascii="Times New Roman" w:hAnsi="Times New Roman"/>
          <w:lang w:val="en-GB" w:eastAsia="it-IT"/>
        </w:rPr>
        <w:t xml:space="preserve"> Michele </w:t>
      </w:r>
      <w:r>
        <w:rPr>
          <w:rFonts w:ascii="Times New Roman" w:hAnsi="Times New Roman"/>
          <w:lang w:val="en-GB" w:eastAsia="it-IT"/>
        </w:rPr>
        <w:t>all’Adige,</w:t>
      </w:r>
      <w:r w:rsidRPr="00BB417D">
        <w:rPr>
          <w:rFonts w:ascii="Times New Roman" w:hAnsi="Times New Roman"/>
          <w:lang w:val="en-GB" w:eastAsia="it-IT"/>
        </w:rPr>
        <w:t xml:space="preserve"> </w:t>
      </w:r>
      <w:smartTag w:uri="urn:schemas-microsoft-com:office:smarttags" w:element="country-region">
        <w:smartTag w:uri="urn:schemas-microsoft-com:office:smarttags" w:element="place">
          <w:r w:rsidRPr="00BB417D">
            <w:rPr>
              <w:rFonts w:ascii="Times New Roman" w:hAnsi="Times New Roman"/>
              <w:lang w:val="en-GB" w:eastAsia="it-IT"/>
            </w:rPr>
            <w:t>Italy</w:t>
          </w:r>
        </w:smartTag>
      </w:smartTag>
    </w:p>
    <w:p w:rsidR="00BE79EF" w:rsidRPr="00E97DE7" w:rsidRDefault="00BE79EF" w:rsidP="00933264">
      <w:pPr>
        <w:rPr>
          <w:rFonts w:ascii="Times New Roman" w:hAnsi="Times New Roman"/>
          <w:lang w:val="en-GB" w:eastAsia="it-IT"/>
        </w:rPr>
      </w:pPr>
      <w:r w:rsidRPr="001B7B72">
        <w:rPr>
          <w:rFonts w:ascii="Times New Roman" w:hAnsi="Times New Roman"/>
          <w:vertAlign w:val="superscript"/>
          <w:lang w:val="en-GB" w:eastAsia="it-IT"/>
        </w:rPr>
        <w:t>b</w:t>
      </w:r>
      <w:r w:rsidRPr="001B7B72">
        <w:rPr>
          <w:rFonts w:ascii="Times New Roman" w:hAnsi="Times New Roman"/>
          <w:lang w:val="en-GB" w:eastAsia="it-IT"/>
        </w:rPr>
        <w:t xml:space="preserve">  Nofima Mat AS, Osloveien 1, NO-1430 Ås, Norway</w:t>
      </w:r>
      <w:r>
        <w:rPr>
          <w:rFonts w:ascii="Times New Roman" w:hAnsi="Times New Roman"/>
          <w:lang w:val="en-GB" w:eastAsia="it-IT"/>
        </w:rPr>
        <w:t xml:space="preserve"> and Dept. of Food Science, Faculty of Science, U</w:t>
      </w:r>
      <w:r w:rsidRPr="00933264">
        <w:rPr>
          <w:rFonts w:ascii="Times New Roman" w:hAnsi="Times New Roman"/>
          <w:lang w:val="en-GB" w:eastAsia="it-IT"/>
        </w:rPr>
        <w:t>niversity of Copenhagen, Rolighedsvej 30, 1958 Fredriksberg Copenhagen, Denmark</w:t>
      </w:r>
    </w:p>
    <w:p w:rsidR="00BE79EF" w:rsidRPr="001B7B72" w:rsidRDefault="00BE79EF" w:rsidP="001A0A60">
      <w:pPr>
        <w:tabs>
          <w:tab w:val="left" w:pos="6015"/>
        </w:tabs>
        <w:rPr>
          <w:rFonts w:ascii="Times New Roman" w:hAnsi="Times New Roman"/>
          <w:lang w:val="en-GB"/>
        </w:rPr>
      </w:pPr>
      <w:r>
        <w:rPr>
          <w:rFonts w:ascii="Times New Roman" w:hAnsi="Times New Roman"/>
          <w:lang w:val="en-GB"/>
        </w:rPr>
        <w:tab/>
      </w:r>
    </w:p>
    <w:p w:rsidR="00BE79EF" w:rsidRPr="00BB417D" w:rsidRDefault="00BE79EF" w:rsidP="00E64259">
      <w:pPr>
        <w:rPr>
          <w:rFonts w:ascii="Times New Roman" w:hAnsi="Times New Roman"/>
          <w:b/>
          <w:sz w:val="28"/>
          <w:szCs w:val="28"/>
          <w:lang w:val="en-GB"/>
        </w:rPr>
      </w:pPr>
      <w:r w:rsidRPr="00BB417D">
        <w:rPr>
          <w:rFonts w:ascii="Times New Roman" w:hAnsi="Times New Roman"/>
          <w:b/>
          <w:sz w:val="28"/>
          <w:szCs w:val="28"/>
          <w:lang w:val="en-GB"/>
        </w:rPr>
        <w:t>Abstract</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In this paper we discuss an extension </w:t>
      </w:r>
      <w:r>
        <w:rPr>
          <w:rFonts w:ascii="Times New Roman" w:hAnsi="Times New Roman"/>
          <w:sz w:val="24"/>
          <w:szCs w:val="24"/>
          <w:lang w:val="en-GB"/>
        </w:rPr>
        <w:t>to</w:t>
      </w:r>
      <w:r w:rsidRPr="00BB417D">
        <w:rPr>
          <w:rFonts w:ascii="Times New Roman" w:hAnsi="Times New Roman"/>
          <w:sz w:val="24"/>
          <w:szCs w:val="24"/>
          <w:lang w:val="en-GB"/>
        </w:rPr>
        <w:t xml:space="preserve"> preference mapping of the method proposed in [Endrizzi, </w:t>
      </w:r>
      <w:smartTag w:uri="urn:schemas-microsoft-com:office:smarttags" w:element="metricconverter">
        <w:smartTagPr>
          <w:attr w:name="ProductID" w:val="2.389 a"/>
        </w:smartTagPr>
        <w:r w:rsidRPr="00BB417D">
          <w:rPr>
            <w:rFonts w:ascii="Times New Roman" w:hAnsi="Times New Roman"/>
            <w:sz w:val="24"/>
            <w:szCs w:val="24"/>
            <w:lang w:val="en-GB"/>
          </w:rPr>
          <w:t>I.</w:t>
        </w:r>
      </w:smartTag>
      <w:r w:rsidRPr="00BB417D">
        <w:rPr>
          <w:rFonts w:ascii="Times New Roman" w:hAnsi="Times New Roman"/>
          <w:sz w:val="24"/>
          <w:szCs w:val="24"/>
          <w:lang w:val="en-GB"/>
        </w:rPr>
        <w:t xml:space="preserve">, Menichelli, E., Johansen, S. B., Olsen, N. V., &amp; Næs, T. (2011). Handling of individual differences in rating-based conjoint analysis. Food Quality and Preference, 22, 241-254 ] for accommodating both population averages and individual differences in the same model. The method, based on average estimates and residuals, is a combination of ANOVA, PCA and PLS-DA, which are well-known techniques that can be run in almost all statistical software packages. Main attention </w:t>
      </w:r>
      <w:r>
        <w:rPr>
          <w:rFonts w:ascii="Times New Roman" w:hAnsi="Times New Roman"/>
          <w:sz w:val="24"/>
          <w:szCs w:val="24"/>
          <w:lang w:val="en-GB"/>
        </w:rPr>
        <w:t>is</w:t>
      </w:r>
      <w:r w:rsidRPr="00BB417D">
        <w:rPr>
          <w:rFonts w:ascii="Times New Roman" w:hAnsi="Times New Roman"/>
          <w:sz w:val="24"/>
          <w:szCs w:val="24"/>
          <w:lang w:val="en-GB"/>
        </w:rPr>
        <w:t xml:space="preserve"> given to the relation between the double centred residual matrix which highlights differences between consumers in their relative position as compared to the average consumer values and the standard centring in preference mapping.  This approach has been found particularly useful for highlighting differences in preference pattern among the consumers. Furthermore, the interpretation and the segmentation, that is here taking place based on differences in acceptance pattern, are graphically oriented.  In addition, some possible alternatives to the generally used validation method in PCA are suggested. The approach is then illustrated using two data-sets from consumer studies of apple and raspberry juice, showing that when individual differences are analysed by the present method, interesting results regarding individual differences in response pattern were detected.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Key words: Individual differences, preference mapping, ANOVA, PCA, PLS-DA, validation.</w:t>
      </w:r>
    </w:p>
    <w:p w:rsidR="00BE79EF" w:rsidRPr="00BB417D" w:rsidRDefault="00BE79EF" w:rsidP="00D15F97">
      <w:pPr>
        <w:spacing w:line="240" w:lineRule="auto"/>
        <w:rPr>
          <w:rFonts w:ascii="Times New Roman" w:hAnsi="Times New Roman"/>
          <w:b/>
          <w:sz w:val="28"/>
          <w:szCs w:val="28"/>
          <w:lang w:val="en-GB"/>
        </w:rPr>
      </w:pPr>
      <w:r>
        <w:rPr>
          <w:rFonts w:ascii="Times New Roman" w:hAnsi="Times New Roman"/>
          <w:b/>
          <w:sz w:val="28"/>
          <w:szCs w:val="28"/>
          <w:lang w:val="en-GB"/>
        </w:rPr>
        <w:br w:type="page"/>
      </w:r>
      <w:r w:rsidRPr="00BB417D">
        <w:rPr>
          <w:rFonts w:ascii="Times New Roman" w:hAnsi="Times New Roman"/>
          <w:b/>
          <w:sz w:val="28"/>
          <w:szCs w:val="28"/>
          <w:lang w:val="en-GB"/>
        </w:rPr>
        <w:lastRenderedPageBreak/>
        <w:t>1. Introduction</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Preference mapping (Chang </w:t>
      </w:r>
      <w:r>
        <w:rPr>
          <w:rFonts w:ascii="Times New Roman" w:hAnsi="Times New Roman"/>
          <w:sz w:val="24"/>
          <w:szCs w:val="24"/>
          <w:lang w:val="en-GB"/>
        </w:rPr>
        <w:t>&amp;</w:t>
      </w:r>
      <w:r w:rsidRPr="00BB417D">
        <w:rPr>
          <w:rFonts w:ascii="Times New Roman" w:hAnsi="Times New Roman"/>
          <w:sz w:val="24"/>
          <w:szCs w:val="24"/>
          <w:lang w:val="en-GB"/>
        </w:rPr>
        <w:t xml:space="preserve"> Caroll, 1969; Caroll, 1972) is an important and much used methodology  </w:t>
      </w:r>
      <w:r>
        <w:rPr>
          <w:rFonts w:ascii="Times New Roman" w:hAnsi="Times New Roman"/>
          <w:sz w:val="24"/>
          <w:szCs w:val="24"/>
          <w:lang w:val="en-GB"/>
        </w:rPr>
        <w:t>for</w:t>
      </w:r>
      <w:r w:rsidRPr="00BB417D">
        <w:rPr>
          <w:rFonts w:ascii="Times New Roman" w:hAnsi="Times New Roman"/>
          <w:sz w:val="24"/>
          <w:szCs w:val="24"/>
          <w:lang w:val="en-GB"/>
        </w:rPr>
        <w:t xml:space="preserve"> model</w:t>
      </w:r>
      <w:r>
        <w:rPr>
          <w:rFonts w:ascii="Times New Roman" w:hAnsi="Times New Roman"/>
          <w:sz w:val="24"/>
          <w:szCs w:val="24"/>
          <w:lang w:val="en-GB"/>
        </w:rPr>
        <w:t>ing</w:t>
      </w:r>
      <w:r w:rsidRPr="00BB417D">
        <w:rPr>
          <w:rFonts w:ascii="Times New Roman" w:hAnsi="Times New Roman"/>
          <w:sz w:val="24"/>
          <w:szCs w:val="24"/>
          <w:lang w:val="en-GB"/>
        </w:rPr>
        <w:t>, analys</w:t>
      </w:r>
      <w:r>
        <w:rPr>
          <w:rFonts w:ascii="Times New Roman" w:hAnsi="Times New Roman"/>
          <w:sz w:val="24"/>
          <w:szCs w:val="24"/>
          <w:lang w:val="en-GB"/>
        </w:rPr>
        <w:t>ing</w:t>
      </w:r>
      <w:r w:rsidRPr="00BB417D">
        <w:rPr>
          <w:rFonts w:ascii="Times New Roman" w:hAnsi="Times New Roman"/>
          <w:sz w:val="24"/>
          <w:szCs w:val="24"/>
          <w:lang w:val="en-GB"/>
        </w:rPr>
        <w:t xml:space="preserve"> and understand</w:t>
      </w:r>
      <w:r>
        <w:rPr>
          <w:rFonts w:ascii="Times New Roman" w:hAnsi="Times New Roman"/>
          <w:sz w:val="24"/>
          <w:szCs w:val="24"/>
          <w:lang w:val="en-GB"/>
        </w:rPr>
        <w:t>ing</w:t>
      </w:r>
      <w:r w:rsidRPr="00BB417D">
        <w:rPr>
          <w:rFonts w:ascii="Times New Roman" w:hAnsi="Times New Roman"/>
          <w:sz w:val="24"/>
          <w:szCs w:val="24"/>
          <w:lang w:val="en-GB"/>
        </w:rPr>
        <w:t xml:space="preserve"> consumer preferences and their relation </w:t>
      </w:r>
      <w:r>
        <w:rPr>
          <w:rFonts w:ascii="Times New Roman" w:hAnsi="Times New Roman"/>
          <w:sz w:val="24"/>
          <w:szCs w:val="24"/>
          <w:lang w:val="en-GB"/>
        </w:rPr>
        <w:t>to</w:t>
      </w:r>
      <w:r w:rsidRPr="00BB417D">
        <w:rPr>
          <w:rFonts w:ascii="Times New Roman" w:hAnsi="Times New Roman"/>
          <w:sz w:val="24"/>
          <w:szCs w:val="24"/>
          <w:lang w:val="en-GB"/>
        </w:rPr>
        <w:t xml:space="preserve"> product characteristics. </w:t>
      </w:r>
      <w:r>
        <w:rPr>
          <w:rFonts w:ascii="Times New Roman" w:hAnsi="Times New Roman"/>
          <w:sz w:val="24"/>
          <w:szCs w:val="24"/>
          <w:lang w:val="en-GB"/>
        </w:rPr>
        <w:t xml:space="preserve">Because of its attractive properties, </w:t>
      </w:r>
      <w:r w:rsidRPr="00BB417D">
        <w:rPr>
          <w:rFonts w:ascii="Times New Roman" w:hAnsi="Times New Roman"/>
          <w:sz w:val="24"/>
          <w:szCs w:val="24"/>
          <w:lang w:val="en-GB"/>
        </w:rPr>
        <w:t>preference mapping has been used</w:t>
      </w:r>
      <w:r>
        <w:rPr>
          <w:rFonts w:ascii="Times New Roman" w:hAnsi="Times New Roman"/>
          <w:sz w:val="24"/>
          <w:szCs w:val="24"/>
          <w:lang w:val="en-GB"/>
        </w:rPr>
        <w:t xml:space="preserve"> for a number of different purposes, for instance </w:t>
      </w:r>
      <w:r w:rsidRPr="00BB417D">
        <w:rPr>
          <w:rFonts w:ascii="Times New Roman" w:hAnsi="Times New Roman"/>
          <w:sz w:val="24"/>
          <w:szCs w:val="24"/>
          <w:lang w:val="en-GB"/>
        </w:rPr>
        <w:t xml:space="preserve">to </w:t>
      </w:r>
      <w:r>
        <w:rPr>
          <w:rFonts w:ascii="Times New Roman" w:hAnsi="Times New Roman"/>
          <w:sz w:val="24"/>
          <w:szCs w:val="24"/>
          <w:lang w:val="en-GB"/>
        </w:rPr>
        <w:t xml:space="preserve">identify </w:t>
      </w:r>
      <w:r w:rsidRPr="00BB417D">
        <w:rPr>
          <w:rFonts w:ascii="Times New Roman" w:hAnsi="Times New Roman"/>
          <w:sz w:val="24"/>
          <w:szCs w:val="24"/>
          <w:lang w:val="en-GB"/>
        </w:rPr>
        <w:t xml:space="preserve">sensory </w:t>
      </w:r>
      <w:r>
        <w:rPr>
          <w:rFonts w:ascii="Times New Roman" w:hAnsi="Times New Roman"/>
          <w:sz w:val="24"/>
          <w:szCs w:val="24"/>
          <w:lang w:val="en-GB"/>
        </w:rPr>
        <w:t>drivers of liking</w:t>
      </w:r>
      <w:r w:rsidRPr="00BB417D">
        <w:rPr>
          <w:rFonts w:ascii="Times New Roman" w:hAnsi="Times New Roman"/>
          <w:sz w:val="24"/>
          <w:szCs w:val="24"/>
          <w:lang w:val="en-GB"/>
        </w:rPr>
        <w:t xml:space="preserve"> (Michon, O’Sullivan, Sheehan, Delahunty, </w:t>
      </w:r>
      <w:r>
        <w:rPr>
          <w:rFonts w:ascii="Times New Roman" w:hAnsi="Times New Roman"/>
          <w:sz w:val="24"/>
          <w:szCs w:val="24"/>
          <w:lang w:val="en-GB"/>
        </w:rPr>
        <w:t>&amp;</w:t>
      </w:r>
      <w:r w:rsidRPr="00BB417D">
        <w:rPr>
          <w:rFonts w:ascii="Times New Roman" w:hAnsi="Times New Roman"/>
          <w:sz w:val="24"/>
          <w:szCs w:val="24"/>
          <w:lang w:val="en-GB"/>
        </w:rPr>
        <w:t xml:space="preserve"> Kerry, 2010; Sinesio et al., 2010), to </w:t>
      </w:r>
      <w:r>
        <w:rPr>
          <w:rFonts w:ascii="Times New Roman" w:hAnsi="Times New Roman"/>
          <w:sz w:val="24"/>
          <w:szCs w:val="24"/>
          <w:lang w:val="en-GB"/>
        </w:rPr>
        <w:t xml:space="preserve">find the best </w:t>
      </w:r>
      <w:r w:rsidRPr="00BB417D">
        <w:rPr>
          <w:rFonts w:ascii="Times New Roman" w:hAnsi="Times New Roman"/>
          <w:sz w:val="24"/>
          <w:szCs w:val="24"/>
          <w:lang w:val="en-GB"/>
        </w:rPr>
        <w:t xml:space="preserve"> product composition (Endrizzi, Pirretti, Calò, </w:t>
      </w:r>
      <w:r>
        <w:rPr>
          <w:rFonts w:ascii="Times New Roman" w:hAnsi="Times New Roman"/>
          <w:sz w:val="24"/>
          <w:szCs w:val="24"/>
          <w:lang w:val="en-GB"/>
        </w:rPr>
        <w:t>&amp;</w:t>
      </w:r>
      <w:r w:rsidRPr="00BB417D">
        <w:rPr>
          <w:rFonts w:ascii="Times New Roman" w:hAnsi="Times New Roman"/>
          <w:sz w:val="24"/>
          <w:szCs w:val="24"/>
          <w:lang w:val="en-GB"/>
        </w:rPr>
        <w:t xml:space="preserve"> Gasperi, 2009; Felberg, Deliza, Farah,  Calado, </w:t>
      </w:r>
      <w:r>
        <w:rPr>
          <w:rFonts w:ascii="Times New Roman" w:hAnsi="Times New Roman"/>
          <w:sz w:val="24"/>
          <w:szCs w:val="24"/>
          <w:lang w:val="en-GB"/>
        </w:rPr>
        <w:t>&amp;</w:t>
      </w:r>
      <w:r w:rsidRPr="00BB417D">
        <w:rPr>
          <w:rFonts w:ascii="Times New Roman" w:hAnsi="Times New Roman"/>
          <w:sz w:val="24"/>
          <w:szCs w:val="24"/>
          <w:lang w:val="en-GB"/>
        </w:rPr>
        <w:t xml:space="preserve"> Donangelo, 2010) and as a method for product optimi</w:t>
      </w:r>
      <w:r>
        <w:rPr>
          <w:rFonts w:ascii="Times New Roman" w:hAnsi="Times New Roman"/>
          <w:sz w:val="24"/>
          <w:szCs w:val="24"/>
          <w:lang w:val="en-GB"/>
        </w:rPr>
        <w:t>s</w:t>
      </w:r>
      <w:r w:rsidRPr="00BB417D">
        <w:rPr>
          <w:rFonts w:ascii="Times New Roman" w:hAnsi="Times New Roman"/>
          <w:sz w:val="24"/>
          <w:szCs w:val="24"/>
          <w:lang w:val="en-GB"/>
        </w:rPr>
        <w:t xml:space="preserve">ation (Busing, Heiser, </w:t>
      </w:r>
      <w:r>
        <w:rPr>
          <w:rFonts w:ascii="Times New Roman" w:hAnsi="Times New Roman"/>
          <w:sz w:val="24"/>
          <w:szCs w:val="24"/>
          <w:lang w:val="en-GB"/>
        </w:rPr>
        <w:t>&amp;</w:t>
      </w:r>
      <w:r w:rsidRPr="00BB417D">
        <w:rPr>
          <w:rFonts w:ascii="Times New Roman" w:hAnsi="Times New Roman"/>
          <w:sz w:val="24"/>
          <w:szCs w:val="24"/>
          <w:lang w:val="en-GB"/>
        </w:rPr>
        <w:t xml:space="preserve"> Cleaver, 2010; Ares, Varela, Rado, </w:t>
      </w:r>
      <w:r>
        <w:rPr>
          <w:rFonts w:ascii="Times New Roman" w:hAnsi="Times New Roman"/>
          <w:sz w:val="24"/>
          <w:szCs w:val="24"/>
          <w:lang w:val="en-GB"/>
        </w:rPr>
        <w:t>&amp;</w:t>
      </w:r>
      <w:r w:rsidRPr="00BB417D">
        <w:rPr>
          <w:rFonts w:ascii="Times New Roman" w:hAnsi="Times New Roman"/>
          <w:sz w:val="24"/>
          <w:szCs w:val="24"/>
          <w:lang w:val="en-GB"/>
        </w:rPr>
        <w:t xml:space="preserve"> Giménez., 2011). The most used methods in the area are the internal and external linear preference mapping methods (McEwan, 1996; van Kleef</w:t>
      </w:r>
      <w:r>
        <w:rPr>
          <w:rFonts w:ascii="Times New Roman" w:hAnsi="Times New Roman"/>
          <w:sz w:val="24"/>
          <w:szCs w:val="24"/>
          <w:lang w:val="en-GB"/>
        </w:rPr>
        <w:t>, van Trijp, &amp; Luning</w:t>
      </w:r>
      <w:r w:rsidRPr="00BB417D">
        <w:rPr>
          <w:rFonts w:ascii="Times New Roman" w:hAnsi="Times New Roman"/>
          <w:sz w:val="24"/>
          <w:szCs w:val="24"/>
          <w:lang w:val="en-GB"/>
        </w:rPr>
        <w:t xml:space="preserve">, 2006). The main advantage of these techniques is that they are </w:t>
      </w:r>
      <w:r>
        <w:rPr>
          <w:rFonts w:ascii="Times New Roman" w:hAnsi="Times New Roman"/>
          <w:sz w:val="24"/>
          <w:szCs w:val="24"/>
          <w:lang w:val="en-GB"/>
        </w:rPr>
        <w:t xml:space="preserve">simple to use and interpret </w:t>
      </w:r>
      <w:r w:rsidRPr="00BB417D">
        <w:rPr>
          <w:rFonts w:ascii="Times New Roman" w:hAnsi="Times New Roman"/>
          <w:sz w:val="24"/>
          <w:szCs w:val="24"/>
          <w:lang w:val="en-GB"/>
        </w:rPr>
        <w:t xml:space="preserve">and </w:t>
      </w:r>
      <w:r>
        <w:rPr>
          <w:rFonts w:ascii="Times New Roman" w:hAnsi="Times New Roman"/>
          <w:sz w:val="24"/>
          <w:szCs w:val="24"/>
          <w:lang w:val="en-GB"/>
        </w:rPr>
        <w:t xml:space="preserve">therefore </w:t>
      </w:r>
      <w:r w:rsidRPr="00BB417D">
        <w:rPr>
          <w:rFonts w:ascii="Times New Roman" w:hAnsi="Times New Roman"/>
          <w:sz w:val="24"/>
          <w:szCs w:val="24"/>
          <w:lang w:val="en-GB"/>
        </w:rPr>
        <w:t>provide also non-statisticians with useful information</w:t>
      </w:r>
      <w:r>
        <w:rPr>
          <w:rFonts w:ascii="Times New Roman" w:hAnsi="Times New Roman"/>
          <w:sz w:val="24"/>
          <w:szCs w:val="24"/>
          <w:lang w:val="en-GB"/>
        </w:rPr>
        <w:t xml:space="preserve">. </w:t>
      </w:r>
      <w:r w:rsidRPr="00BB417D">
        <w:rPr>
          <w:rFonts w:ascii="Times New Roman" w:hAnsi="Times New Roman"/>
          <w:sz w:val="24"/>
          <w:szCs w:val="24"/>
          <w:lang w:val="en-GB"/>
        </w:rPr>
        <w:t xml:space="preserve">In some cases one needs to extend the methodology for handling non-linear preference tendencies. This </w:t>
      </w:r>
      <w:r>
        <w:rPr>
          <w:rFonts w:ascii="Times New Roman" w:hAnsi="Times New Roman"/>
          <w:sz w:val="24"/>
          <w:szCs w:val="24"/>
          <w:lang w:val="en-GB"/>
        </w:rPr>
        <w:t xml:space="preserve">can be </w:t>
      </w:r>
      <w:r w:rsidRPr="00BB417D">
        <w:rPr>
          <w:rFonts w:ascii="Times New Roman" w:hAnsi="Times New Roman"/>
          <w:sz w:val="24"/>
          <w:szCs w:val="24"/>
          <w:lang w:val="en-GB"/>
        </w:rPr>
        <w:t>done through the ideal point mode</w:t>
      </w:r>
      <w:r>
        <w:rPr>
          <w:rFonts w:ascii="Times New Roman" w:hAnsi="Times New Roman"/>
          <w:sz w:val="24"/>
          <w:szCs w:val="24"/>
          <w:lang w:val="en-GB"/>
        </w:rPr>
        <w:t>l</w:t>
      </w:r>
      <w:r w:rsidRPr="00BB417D">
        <w:rPr>
          <w:rFonts w:ascii="Times New Roman" w:hAnsi="Times New Roman"/>
          <w:sz w:val="24"/>
          <w:szCs w:val="24"/>
          <w:lang w:val="en-GB"/>
        </w:rPr>
        <w:t>ling strategies based on polynomial regression</w:t>
      </w:r>
      <w:r>
        <w:rPr>
          <w:rFonts w:ascii="Times New Roman" w:hAnsi="Times New Roman"/>
          <w:sz w:val="24"/>
          <w:szCs w:val="24"/>
          <w:lang w:val="en-GB"/>
        </w:rPr>
        <w:t xml:space="preserve"> (</w:t>
      </w:r>
      <w:r w:rsidRPr="00BB417D">
        <w:rPr>
          <w:rFonts w:ascii="Times New Roman" w:hAnsi="Times New Roman"/>
          <w:sz w:val="24"/>
          <w:szCs w:val="24"/>
          <w:lang w:val="en-GB"/>
        </w:rPr>
        <w:t>McEwan, 1996</w:t>
      </w:r>
      <w:r>
        <w:rPr>
          <w:rFonts w:ascii="Times New Roman" w:hAnsi="Times New Roman"/>
          <w:sz w:val="24"/>
          <w:szCs w:val="24"/>
          <w:lang w:val="en-GB"/>
        </w:rPr>
        <w:t>)</w:t>
      </w:r>
      <w:r w:rsidRPr="00BB417D">
        <w:rPr>
          <w:rFonts w:ascii="Times New Roman" w:hAnsi="Times New Roman"/>
          <w:sz w:val="24"/>
          <w:szCs w:val="24"/>
          <w:lang w:val="en-GB"/>
        </w:rPr>
        <w:t>. A practical limitation to this type of methods</w:t>
      </w:r>
      <w:r>
        <w:rPr>
          <w:rFonts w:ascii="Times New Roman" w:hAnsi="Times New Roman"/>
          <w:sz w:val="24"/>
          <w:szCs w:val="24"/>
          <w:lang w:val="en-GB"/>
        </w:rPr>
        <w:t>, however,</w:t>
      </w:r>
      <w:r w:rsidRPr="00BB417D">
        <w:rPr>
          <w:rFonts w:ascii="Times New Roman" w:hAnsi="Times New Roman"/>
          <w:sz w:val="24"/>
          <w:szCs w:val="24"/>
          <w:lang w:val="en-GB"/>
        </w:rPr>
        <w:t xml:space="preserve"> is that they require a larger set of samples for giving precise </w:t>
      </w:r>
      <w:r>
        <w:rPr>
          <w:rFonts w:ascii="Times New Roman" w:hAnsi="Times New Roman"/>
          <w:sz w:val="24"/>
          <w:szCs w:val="24"/>
          <w:lang w:val="en-GB"/>
        </w:rPr>
        <w:t xml:space="preserve">model </w:t>
      </w:r>
      <w:r w:rsidRPr="00BB417D">
        <w:rPr>
          <w:rFonts w:ascii="Times New Roman" w:hAnsi="Times New Roman"/>
          <w:sz w:val="24"/>
          <w:szCs w:val="24"/>
          <w:lang w:val="en-GB"/>
        </w:rPr>
        <w:t>estimates</w:t>
      </w:r>
      <w:r>
        <w:rPr>
          <w:rFonts w:ascii="Times New Roman" w:hAnsi="Times New Roman"/>
          <w:sz w:val="24"/>
          <w:szCs w:val="24"/>
          <w:lang w:val="en-GB"/>
        </w:rPr>
        <w:t xml:space="preserve">. </w:t>
      </w:r>
      <w:r w:rsidRPr="00BB417D">
        <w:rPr>
          <w:rFonts w:ascii="Times New Roman" w:hAnsi="Times New Roman"/>
          <w:sz w:val="24"/>
          <w:szCs w:val="24"/>
          <w:lang w:val="en-GB"/>
        </w:rPr>
        <w:t>A strategy based on serving the consumer</w:t>
      </w:r>
      <w:r>
        <w:rPr>
          <w:rFonts w:ascii="Times New Roman" w:hAnsi="Times New Roman"/>
          <w:sz w:val="24"/>
          <w:szCs w:val="24"/>
          <w:lang w:val="en-GB"/>
        </w:rPr>
        <w:t>s</w:t>
      </w:r>
      <w:r w:rsidRPr="00BB417D">
        <w:rPr>
          <w:rFonts w:ascii="Times New Roman" w:hAnsi="Times New Roman"/>
          <w:sz w:val="24"/>
          <w:szCs w:val="24"/>
          <w:lang w:val="en-GB"/>
        </w:rPr>
        <w:t xml:space="preserve"> different samples </w:t>
      </w:r>
      <w:r>
        <w:rPr>
          <w:rFonts w:ascii="Times New Roman" w:hAnsi="Times New Roman"/>
          <w:sz w:val="24"/>
          <w:szCs w:val="24"/>
          <w:lang w:val="en-GB"/>
        </w:rPr>
        <w:t xml:space="preserve">with subsequent fuzzy clustering </w:t>
      </w:r>
      <w:r w:rsidRPr="00BB417D">
        <w:rPr>
          <w:rFonts w:ascii="Times New Roman" w:hAnsi="Times New Roman"/>
          <w:sz w:val="24"/>
          <w:szCs w:val="24"/>
          <w:lang w:val="en-GB"/>
        </w:rPr>
        <w:t xml:space="preserve">was proposed in </w:t>
      </w:r>
      <w:r w:rsidRPr="003F37AE">
        <w:rPr>
          <w:rFonts w:ascii="Times New Roman" w:hAnsi="Times New Roman"/>
          <w:sz w:val="24"/>
          <w:szCs w:val="24"/>
          <w:lang w:val="en-GB"/>
        </w:rPr>
        <w:t xml:space="preserve">Johansen, Herseleth, </w:t>
      </w:r>
      <w:r>
        <w:rPr>
          <w:rFonts w:ascii="Times New Roman" w:hAnsi="Times New Roman"/>
          <w:sz w:val="24"/>
          <w:szCs w:val="24"/>
          <w:lang w:val="en-GB"/>
        </w:rPr>
        <w:t>&amp;</w:t>
      </w:r>
      <w:r w:rsidRPr="003F37AE">
        <w:rPr>
          <w:rFonts w:ascii="Times New Roman" w:hAnsi="Times New Roman"/>
          <w:sz w:val="24"/>
          <w:szCs w:val="24"/>
          <w:lang w:val="en-GB"/>
        </w:rPr>
        <w:t xml:space="preserve"> Næs</w:t>
      </w:r>
      <w:r>
        <w:rPr>
          <w:rFonts w:ascii="Times New Roman" w:hAnsi="Times New Roman"/>
          <w:sz w:val="24"/>
          <w:szCs w:val="24"/>
          <w:lang w:val="en-GB"/>
        </w:rPr>
        <w:t xml:space="preserve"> </w:t>
      </w:r>
      <w:r w:rsidRPr="00BB417D">
        <w:rPr>
          <w:rFonts w:ascii="Times New Roman" w:hAnsi="Times New Roman"/>
          <w:sz w:val="24"/>
          <w:szCs w:val="24"/>
          <w:lang w:val="en-GB"/>
        </w:rPr>
        <w:t>(2010)</w:t>
      </w:r>
      <w:r>
        <w:rPr>
          <w:rFonts w:ascii="Times New Roman" w:hAnsi="Times New Roman"/>
          <w:sz w:val="24"/>
          <w:szCs w:val="24"/>
          <w:lang w:val="en-GB"/>
        </w:rPr>
        <w:t xml:space="preserve"> for solving this problem</w:t>
      </w:r>
      <w:r w:rsidRPr="00BB417D">
        <w:rPr>
          <w:rFonts w:ascii="Times New Roman" w:hAnsi="Times New Roman"/>
          <w:sz w:val="24"/>
          <w:szCs w:val="24"/>
          <w:lang w:val="en-GB"/>
        </w:rPr>
        <w:t xml:space="preserve">. </w:t>
      </w:r>
      <w:r>
        <w:rPr>
          <w:rFonts w:ascii="Times New Roman" w:hAnsi="Times New Roman"/>
          <w:sz w:val="24"/>
          <w:szCs w:val="24"/>
          <w:lang w:val="en-GB"/>
        </w:rPr>
        <w:t xml:space="preserve">We refer to several authors </w:t>
      </w:r>
      <w:r w:rsidRPr="00BB417D">
        <w:rPr>
          <w:rFonts w:ascii="Times New Roman" w:hAnsi="Times New Roman"/>
          <w:sz w:val="24"/>
          <w:szCs w:val="24"/>
          <w:lang w:val="en-GB"/>
        </w:rPr>
        <w:t xml:space="preserve">(Carroll, 1972; Danzart, Sieffermann, </w:t>
      </w:r>
      <w:r>
        <w:rPr>
          <w:rFonts w:ascii="Times New Roman" w:hAnsi="Times New Roman"/>
          <w:sz w:val="24"/>
          <w:szCs w:val="24"/>
          <w:lang w:val="en-GB"/>
        </w:rPr>
        <w:t>&amp;</w:t>
      </w:r>
      <w:r w:rsidRPr="00BB417D">
        <w:rPr>
          <w:rFonts w:ascii="Times New Roman" w:hAnsi="Times New Roman"/>
          <w:sz w:val="24"/>
          <w:szCs w:val="24"/>
          <w:lang w:val="en-GB"/>
        </w:rPr>
        <w:t xml:space="preserve"> Delarue, 2004</w:t>
      </w:r>
      <w:r>
        <w:rPr>
          <w:rFonts w:ascii="Times New Roman" w:hAnsi="Times New Roman"/>
          <w:sz w:val="24"/>
          <w:szCs w:val="24"/>
          <w:lang w:val="en-GB"/>
        </w:rPr>
        <w:t>; Mullenet, Lovely, Threlfall, Morris, &amp; Striegel, 2008; Rousseau, Ennis, &amp; Rossi, 2012)</w:t>
      </w:r>
      <w:r w:rsidRPr="00BB417D">
        <w:rPr>
          <w:rFonts w:ascii="Times New Roman" w:hAnsi="Times New Roman"/>
          <w:sz w:val="24"/>
          <w:szCs w:val="24"/>
          <w:lang w:val="en-GB"/>
        </w:rPr>
        <w:t xml:space="preserve"> </w:t>
      </w:r>
      <w:r>
        <w:rPr>
          <w:rFonts w:ascii="Times New Roman" w:hAnsi="Times New Roman"/>
          <w:sz w:val="24"/>
          <w:szCs w:val="24"/>
          <w:lang w:val="en-GB"/>
        </w:rPr>
        <w:t xml:space="preserve">for alternative ways of </w:t>
      </w:r>
      <w:r w:rsidRPr="00BB417D">
        <w:rPr>
          <w:rFonts w:ascii="Times New Roman" w:hAnsi="Times New Roman"/>
          <w:sz w:val="24"/>
          <w:szCs w:val="24"/>
          <w:lang w:val="en-GB"/>
        </w:rPr>
        <w:t>compensat</w:t>
      </w:r>
      <w:r>
        <w:rPr>
          <w:rFonts w:ascii="Times New Roman" w:hAnsi="Times New Roman"/>
          <w:sz w:val="24"/>
          <w:szCs w:val="24"/>
          <w:lang w:val="en-GB"/>
        </w:rPr>
        <w:t>ing</w:t>
      </w:r>
      <w:r w:rsidRPr="00BB417D">
        <w:rPr>
          <w:rFonts w:ascii="Times New Roman" w:hAnsi="Times New Roman"/>
          <w:sz w:val="24"/>
          <w:szCs w:val="24"/>
          <w:lang w:val="en-GB"/>
        </w:rPr>
        <w:t xml:space="preserve"> for non-linearity problems.</w:t>
      </w:r>
      <w:r w:rsidRPr="00D93BC2">
        <w:rPr>
          <w:rFonts w:ascii="Times New Roman" w:hAnsi="Times New Roman"/>
          <w:sz w:val="24"/>
          <w:szCs w:val="24"/>
          <w:lang w:val="en-GB"/>
        </w:rPr>
        <w:t xml:space="preserve"> </w:t>
      </w:r>
      <w:r w:rsidRPr="00BB417D">
        <w:rPr>
          <w:rFonts w:ascii="Times New Roman" w:hAnsi="Times New Roman"/>
          <w:sz w:val="24"/>
          <w:szCs w:val="24"/>
          <w:lang w:val="en-GB"/>
        </w:rPr>
        <w:t xml:space="preserve">For an exhaustive comparison of methods and software programs to perform preference mapping </w:t>
      </w:r>
      <w:r>
        <w:rPr>
          <w:rFonts w:ascii="Times New Roman" w:hAnsi="Times New Roman"/>
          <w:sz w:val="24"/>
          <w:szCs w:val="24"/>
          <w:lang w:val="en-GB"/>
        </w:rPr>
        <w:t>we refer to</w:t>
      </w:r>
      <w:r w:rsidRPr="00BB417D">
        <w:rPr>
          <w:rFonts w:ascii="Times New Roman" w:hAnsi="Times New Roman"/>
          <w:sz w:val="24"/>
          <w:szCs w:val="24"/>
          <w:lang w:val="en-GB"/>
        </w:rPr>
        <w:t xml:space="preserve"> Yenket, Chambers, and Adhikari (2011). </w:t>
      </w:r>
    </w:p>
    <w:p w:rsidR="00BE79EF" w:rsidRPr="00A7485C" w:rsidRDefault="00BE79EF" w:rsidP="00D15F97">
      <w:pPr>
        <w:pStyle w:val="Listeavsnitt"/>
        <w:spacing w:line="240" w:lineRule="auto"/>
        <w:ind w:left="0"/>
        <w:rPr>
          <w:rFonts w:ascii="Times New Roman" w:hAnsi="Times New Roman"/>
          <w:sz w:val="24"/>
          <w:szCs w:val="24"/>
          <w:lang w:val="en-GB"/>
        </w:rPr>
      </w:pPr>
      <w:r>
        <w:rPr>
          <w:rFonts w:ascii="Times New Roman" w:hAnsi="Times New Roman"/>
          <w:sz w:val="24"/>
          <w:szCs w:val="24"/>
          <w:lang w:val="en-GB"/>
        </w:rPr>
        <w:t>Although t</w:t>
      </w:r>
      <w:r w:rsidRPr="00BB417D">
        <w:rPr>
          <w:rFonts w:ascii="Times New Roman" w:hAnsi="Times New Roman"/>
          <w:sz w:val="24"/>
          <w:szCs w:val="24"/>
          <w:lang w:val="en-GB"/>
        </w:rPr>
        <w:t xml:space="preserve">he main </w:t>
      </w:r>
      <w:r>
        <w:rPr>
          <w:rFonts w:ascii="Times New Roman" w:hAnsi="Times New Roman"/>
          <w:sz w:val="24"/>
          <w:szCs w:val="24"/>
          <w:lang w:val="en-GB"/>
        </w:rPr>
        <w:t xml:space="preserve">purpose of </w:t>
      </w:r>
      <w:r w:rsidRPr="00BB417D">
        <w:rPr>
          <w:rFonts w:ascii="Times New Roman" w:hAnsi="Times New Roman"/>
          <w:sz w:val="24"/>
          <w:szCs w:val="24"/>
          <w:lang w:val="en-GB"/>
        </w:rPr>
        <w:t xml:space="preserve"> preference mapping is </w:t>
      </w:r>
      <w:r>
        <w:rPr>
          <w:rFonts w:ascii="Times New Roman" w:hAnsi="Times New Roman"/>
          <w:sz w:val="24"/>
          <w:szCs w:val="24"/>
          <w:lang w:val="en-GB"/>
        </w:rPr>
        <w:t>to understand</w:t>
      </w:r>
      <w:r w:rsidRPr="00BB417D">
        <w:rPr>
          <w:rFonts w:ascii="Times New Roman" w:hAnsi="Times New Roman"/>
          <w:sz w:val="24"/>
          <w:szCs w:val="24"/>
          <w:lang w:val="en-GB"/>
        </w:rPr>
        <w:t xml:space="preserve"> individual differences and their relation to the product characteristics, </w:t>
      </w:r>
      <w:r>
        <w:rPr>
          <w:rFonts w:ascii="Times New Roman" w:hAnsi="Times New Roman"/>
          <w:sz w:val="24"/>
          <w:szCs w:val="24"/>
          <w:lang w:val="en-GB"/>
        </w:rPr>
        <w:t xml:space="preserve">in many cases one is also interested in understanding how these differences relate to </w:t>
      </w:r>
      <w:r w:rsidRPr="00BB417D">
        <w:rPr>
          <w:rFonts w:ascii="Times New Roman" w:hAnsi="Times New Roman"/>
          <w:sz w:val="24"/>
          <w:szCs w:val="24"/>
          <w:lang w:val="en-GB"/>
        </w:rPr>
        <w:t>consumer characteristics such as age, gender, attitudes and habits.</w:t>
      </w:r>
      <w:r>
        <w:rPr>
          <w:rFonts w:ascii="Times New Roman" w:hAnsi="Times New Roman"/>
          <w:sz w:val="24"/>
          <w:szCs w:val="24"/>
          <w:lang w:val="en-GB"/>
        </w:rPr>
        <w:t xml:space="preserve"> </w:t>
      </w:r>
      <w:r w:rsidRPr="00BB417D">
        <w:rPr>
          <w:rFonts w:ascii="Times New Roman" w:hAnsi="Times New Roman"/>
          <w:sz w:val="24"/>
          <w:szCs w:val="24"/>
          <w:lang w:val="en-GB"/>
        </w:rPr>
        <w:t xml:space="preserve">This type of information can sometimes be essential for developing </w:t>
      </w:r>
      <w:r>
        <w:rPr>
          <w:rFonts w:ascii="Times New Roman" w:hAnsi="Times New Roman"/>
          <w:sz w:val="24"/>
          <w:szCs w:val="24"/>
          <w:lang w:val="en-GB"/>
        </w:rPr>
        <w:t xml:space="preserve">for instance </w:t>
      </w:r>
      <w:r w:rsidRPr="00BB417D">
        <w:rPr>
          <w:rFonts w:ascii="Times New Roman" w:hAnsi="Times New Roman"/>
          <w:sz w:val="24"/>
          <w:szCs w:val="24"/>
          <w:lang w:val="en-GB"/>
        </w:rPr>
        <w:t xml:space="preserve">successful marketing strategies. </w:t>
      </w:r>
      <w:r>
        <w:rPr>
          <w:rFonts w:ascii="Times New Roman" w:hAnsi="Times New Roman"/>
          <w:sz w:val="24"/>
          <w:szCs w:val="24"/>
          <w:lang w:val="en-GB"/>
        </w:rPr>
        <w:t xml:space="preserve">A number of different methods are developed for this purpose, both one step procedures </w:t>
      </w:r>
      <w:r w:rsidRPr="00BB417D">
        <w:rPr>
          <w:rFonts w:ascii="Times New Roman" w:hAnsi="Times New Roman"/>
          <w:sz w:val="24"/>
          <w:szCs w:val="24"/>
          <w:lang w:val="en-GB"/>
        </w:rPr>
        <w:t>(Martens et al., 2005</w:t>
      </w:r>
      <w:r>
        <w:rPr>
          <w:rFonts w:ascii="Times New Roman" w:hAnsi="Times New Roman"/>
          <w:sz w:val="24"/>
          <w:szCs w:val="24"/>
          <w:lang w:val="en-GB"/>
        </w:rPr>
        <w:t xml:space="preserve">, </w:t>
      </w:r>
      <w:r w:rsidRPr="00BB417D">
        <w:rPr>
          <w:rFonts w:ascii="Times New Roman" w:hAnsi="Times New Roman"/>
          <w:sz w:val="24"/>
          <w:szCs w:val="24"/>
          <w:lang w:val="en-GB"/>
        </w:rPr>
        <w:t xml:space="preserve">Vigneau, Endrizzi, </w:t>
      </w:r>
      <w:r>
        <w:rPr>
          <w:rFonts w:ascii="Times New Roman" w:hAnsi="Times New Roman"/>
          <w:sz w:val="24"/>
          <w:szCs w:val="24"/>
          <w:lang w:val="en-GB"/>
        </w:rPr>
        <w:t>&amp;</w:t>
      </w:r>
      <w:r w:rsidRPr="00BB417D">
        <w:rPr>
          <w:rFonts w:ascii="Times New Roman" w:hAnsi="Times New Roman"/>
          <w:sz w:val="24"/>
          <w:szCs w:val="24"/>
          <w:lang w:val="en-GB"/>
        </w:rPr>
        <w:t xml:space="preserve"> Qannari, 2011)</w:t>
      </w:r>
      <w:r>
        <w:rPr>
          <w:rFonts w:ascii="Times New Roman" w:hAnsi="Times New Roman"/>
          <w:sz w:val="24"/>
          <w:szCs w:val="24"/>
          <w:lang w:val="en-GB"/>
        </w:rPr>
        <w:t xml:space="preserve"> and procedures based on first analysing the liking pattern and then relating this pattern to the external data</w:t>
      </w:r>
      <w:r w:rsidRPr="00BB417D">
        <w:rPr>
          <w:rFonts w:ascii="Times New Roman" w:hAnsi="Times New Roman"/>
          <w:sz w:val="24"/>
          <w:szCs w:val="24"/>
          <w:lang w:val="en-GB"/>
        </w:rPr>
        <w:t xml:space="preserve"> (see e.g. Næs, Brockhoff </w:t>
      </w:r>
      <w:r>
        <w:rPr>
          <w:rFonts w:ascii="Times New Roman" w:hAnsi="Times New Roman"/>
          <w:sz w:val="24"/>
          <w:szCs w:val="24"/>
          <w:lang w:val="en-GB"/>
        </w:rPr>
        <w:t>&amp;</w:t>
      </w:r>
      <w:r w:rsidRPr="00BB417D">
        <w:rPr>
          <w:rFonts w:ascii="Times New Roman" w:hAnsi="Times New Roman"/>
          <w:sz w:val="24"/>
          <w:szCs w:val="24"/>
          <w:lang w:val="en-GB"/>
        </w:rPr>
        <w:t xml:space="preserve"> Tomic, 2010). </w:t>
      </w:r>
    </w:p>
    <w:p w:rsidR="00BE79EF" w:rsidRPr="0067245F" w:rsidRDefault="00BE79EF" w:rsidP="00D15F97">
      <w:pPr>
        <w:spacing w:line="240" w:lineRule="auto"/>
        <w:rPr>
          <w:rFonts w:ascii="Times New Roman" w:hAnsi="Times New Roman"/>
          <w:sz w:val="24"/>
          <w:szCs w:val="24"/>
          <w:lang w:val="en-GB"/>
        </w:rPr>
      </w:pPr>
      <w:r w:rsidRPr="0067245F">
        <w:rPr>
          <w:rFonts w:ascii="Times New Roman" w:hAnsi="Times New Roman"/>
          <w:sz w:val="24"/>
          <w:szCs w:val="24"/>
          <w:lang w:val="en-GB"/>
        </w:rPr>
        <w:t xml:space="preserve">All these methods are useful, but there are still several aspects to consider </w:t>
      </w:r>
      <w:r>
        <w:rPr>
          <w:rFonts w:ascii="Times New Roman" w:hAnsi="Times New Roman"/>
          <w:sz w:val="24"/>
          <w:szCs w:val="24"/>
          <w:lang w:val="en-GB"/>
        </w:rPr>
        <w:t>in more detail</w:t>
      </w:r>
      <w:r w:rsidRPr="0067245F">
        <w:rPr>
          <w:rFonts w:ascii="Times New Roman" w:hAnsi="Times New Roman"/>
          <w:sz w:val="24"/>
          <w:szCs w:val="24"/>
          <w:lang w:val="en-GB"/>
        </w:rPr>
        <w:t xml:space="preserve">. This paper is devoted to a discussion of a number of these aspects with focus on validation, segmentation and different centring of the preference data. In particular we will </w:t>
      </w:r>
      <w:r>
        <w:rPr>
          <w:rFonts w:ascii="Times New Roman" w:hAnsi="Times New Roman"/>
          <w:sz w:val="24"/>
          <w:szCs w:val="24"/>
          <w:lang w:val="en-GB"/>
        </w:rPr>
        <w:t>generalise</w:t>
      </w:r>
      <w:r w:rsidRPr="0067245F">
        <w:rPr>
          <w:rFonts w:ascii="Times New Roman" w:hAnsi="Times New Roman"/>
          <w:sz w:val="24"/>
          <w:szCs w:val="24"/>
          <w:lang w:val="en-GB"/>
        </w:rPr>
        <w:t xml:space="preserve"> the method proposed in Endrizzi</w:t>
      </w:r>
      <w:r>
        <w:rPr>
          <w:rFonts w:ascii="Times New Roman" w:hAnsi="Times New Roman"/>
          <w:sz w:val="24"/>
          <w:szCs w:val="24"/>
          <w:lang w:val="en-GB"/>
        </w:rPr>
        <w:t>,</w:t>
      </w:r>
      <w:r w:rsidRPr="0067245F">
        <w:rPr>
          <w:rFonts w:ascii="Times New Roman" w:hAnsi="Times New Roman"/>
          <w:sz w:val="24"/>
          <w:szCs w:val="24"/>
          <w:lang w:val="en-GB"/>
        </w:rPr>
        <w:t xml:space="preserve"> </w:t>
      </w:r>
      <w:r w:rsidRPr="00BB417D">
        <w:rPr>
          <w:rFonts w:ascii="Times New Roman" w:hAnsi="Times New Roman"/>
          <w:sz w:val="24"/>
          <w:szCs w:val="24"/>
          <w:lang w:val="en-GB"/>
        </w:rPr>
        <w:t xml:space="preserve">Menichelli, Johansen, Olsen, </w:t>
      </w:r>
      <w:r>
        <w:rPr>
          <w:rFonts w:ascii="Times New Roman" w:hAnsi="Times New Roman"/>
          <w:sz w:val="24"/>
          <w:szCs w:val="24"/>
          <w:lang w:val="en-GB"/>
        </w:rPr>
        <w:t>and</w:t>
      </w:r>
      <w:r w:rsidRPr="00BB417D">
        <w:rPr>
          <w:rFonts w:ascii="Times New Roman" w:hAnsi="Times New Roman"/>
          <w:sz w:val="24"/>
          <w:szCs w:val="24"/>
          <w:lang w:val="en-GB"/>
        </w:rPr>
        <w:t xml:space="preserve"> Næs</w:t>
      </w:r>
      <w:r w:rsidRPr="0067245F" w:rsidDel="000D4B19">
        <w:rPr>
          <w:rFonts w:ascii="Times New Roman" w:hAnsi="Times New Roman"/>
          <w:sz w:val="24"/>
          <w:szCs w:val="24"/>
          <w:lang w:val="en-GB"/>
        </w:rPr>
        <w:t xml:space="preserve"> </w:t>
      </w:r>
      <w:r w:rsidRPr="0067245F">
        <w:rPr>
          <w:rFonts w:ascii="Times New Roman" w:hAnsi="Times New Roman"/>
          <w:sz w:val="24"/>
          <w:szCs w:val="24"/>
          <w:lang w:val="en-GB"/>
        </w:rPr>
        <w:t xml:space="preserve">(2011) for conjoint data </w:t>
      </w:r>
      <w:r>
        <w:rPr>
          <w:rFonts w:ascii="Times New Roman" w:hAnsi="Times New Roman"/>
          <w:sz w:val="24"/>
          <w:szCs w:val="24"/>
          <w:lang w:val="en-GB"/>
        </w:rPr>
        <w:t xml:space="preserve">to incorporate also </w:t>
      </w:r>
      <w:r w:rsidRPr="0067245F">
        <w:rPr>
          <w:rFonts w:ascii="Times New Roman" w:hAnsi="Times New Roman"/>
          <w:sz w:val="24"/>
          <w:szCs w:val="24"/>
          <w:lang w:val="en-GB"/>
        </w:rPr>
        <w:t xml:space="preserve"> preference mapping. This is a method that accommodates both population averages and individual differences in the same analysis of variance approach. </w:t>
      </w:r>
      <w:r>
        <w:rPr>
          <w:rFonts w:ascii="Times New Roman" w:hAnsi="Times New Roman"/>
          <w:sz w:val="24"/>
          <w:szCs w:val="24"/>
          <w:lang w:val="en-GB"/>
        </w:rPr>
        <w:t>It is o</w:t>
      </w:r>
      <w:r w:rsidRPr="0067245F">
        <w:rPr>
          <w:rFonts w:ascii="Times New Roman" w:hAnsi="Times New Roman"/>
          <w:sz w:val="24"/>
          <w:szCs w:val="24"/>
          <w:lang w:val="en-GB"/>
        </w:rPr>
        <w:t xml:space="preserve">f particular interest to discuss </w:t>
      </w:r>
      <w:r>
        <w:rPr>
          <w:rFonts w:ascii="Times New Roman" w:hAnsi="Times New Roman"/>
          <w:sz w:val="24"/>
          <w:szCs w:val="24"/>
          <w:lang w:val="en-GB"/>
        </w:rPr>
        <w:t>how these methods differ when comes to segmentation.</w:t>
      </w:r>
      <w:r w:rsidRPr="0067245F">
        <w:rPr>
          <w:rFonts w:ascii="Times New Roman" w:hAnsi="Times New Roman"/>
          <w:sz w:val="24"/>
          <w:szCs w:val="24"/>
          <w:lang w:val="en-GB"/>
        </w:rPr>
        <w:t xml:space="preserve"> When concerns validation of preference mapping results, we will propose a couple of new approaches based on permutation and ANOVA testing which are particularly useful when the number of samples is very low, as </w:t>
      </w:r>
      <w:r>
        <w:rPr>
          <w:rFonts w:ascii="Times New Roman" w:hAnsi="Times New Roman"/>
          <w:sz w:val="24"/>
          <w:szCs w:val="24"/>
          <w:lang w:val="en-GB"/>
        </w:rPr>
        <w:t>is often the case</w:t>
      </w:r>
      <w:r w:rsidRPr="0067245F">
        <w:rPr>
          <w:rFonts w:ascii="Times New Roman" w:hAnsi="Times New Roman"/>
          <w:sz w:val="24"/>
          <w:szCs w:val="24"/>
          <w:lang w:val="en-GB"/>
        </w:rPr>
        <w:t xml:space="preserve"> in this type of </w:t>
      </w:r>
      <w:r w:rsidRPr="00267EBC">
        <w:rPr>
          <w:rFonts w:ascii="Times New Roman" w:hAnsi="Times New Roman"/>
          <w:sz w:val="24"/>
          <w:szCs w:val="24"/>
          <w:lang w:val="en-GB"/>
        </w:rPr>
        <w:t>studies. We will also highlight the importance of segmentation based on visual inspection of plots (Endrizzi</w:t>
      </w:r>
      <w:r>
        <w:rPr>
          <w:rFonts w:ascii="Times New Roman" w:hAnsi="Times New Roman"/>
          <w:sz w:val="24"/>
          <w:szCs w:val="24"/>
          <w:lang w:val="en-GB"/>
        </w:rPr>
        <w:t xml:space="preserve"> et al.</w:t>
      </w:r>
      <w:r w:rsidRPr="00267EBC">
        <w:rPr>
          <w:rFonts w:ascii="Times New Roman" w:hAnsi="Times New Roman"/>
          <w:sz w:val="24"/>
          <w:szCs w:val="24"/>
          <w:lang w:val="en-GB"/>
        </w:rPr>
        <w:t xml:space="preserve">, 2011) </w:t>
      </w:r>
      <w:r>
        <w:rPr>
          <w:rFonts w:ascii="Times New Roman" w:hAnsi="Times New Roman"/>
          <w:sz w:val="24"/>
          <w:szCs w:val="24"/>
          <w:lang w:val="en-GB"/>
        </w:rPr>
        <w:t>since it allows for segmentation according to interpretation</w:t>
      </w:r>
      <w:r w:rsidRPr="00267EBC">
        <w:rPr>
          <w:rFonts w:ascii="Times New Roman" w:hAnsi="Times New Roman"/>
          <w:sz w:val="24"/>
          <w:szCs w:val="24"/>
          <w:lang w:val="en-GB"/>
        </w:rPr>
        <w:t xml:space="preserve"> </w:t>
      </w:r>
      <w:r>
        <w:rPr>
          <w:rFonts w:ascii="Times New Roman" w:hAnsi="Times New Roman"/>
          <w:sz w:val="24"/>
          <w:szCs w:val="24"/>
          <w:lang w:val="en-GB"/>
        </w:rPr>
        <w:t xml:space="preserve">and thus represents a more flexible approach than automatic procedures </w:t>
      </w:r>
      <w:r w:rsidRPr="00267EBC">
        <w:rPr>
          <w:rFonts w:ascii="Times New Roman" w:hAnsi="Times New Roman"/>
          <w:sz w:val="24"/>
          <w:szCs w:val="24"/>
          <w:lang w:val="en-GB"/>
        </w:rPr>
        <w:t xml:space="preserve">(Wajrock, Antille, Rytz, Pineau, </w:t>
      </w:r>
      <w:r>
        <w:rPr>
          <w:rFonts w:ascii="Times New Roman" w:hAnsi="Times New Roman"/>
          <w:sz w:val="24"/>
          <w:szCs w:val="24"/>
          <w:lang w:val="en-GB"/>
        </w:rPr>
        <w:t>&amp;</w:t>
      </w:r>
      <w:r w:rsidRPr="00267EBC">
        <w:rPr>
          <w:rFonts w:ascii="Times New Roman" w:hAnsi="Times New Roman"/>
          <w:sz w:val="24"/>
          <w:szCs w:val="24"/>
          <w:lang w:val="en-GB"/>
        </w:rPr>
        <w:t xml:space="preserve"> Hager, 2008). </w:t>
      </w:r>
      <w:r>
        <w:rPr>
          <w:rFonts w:ascii="Times New Roman" w:hAnsi="Times New Roman"/>
          <w:sz w:val="24"/>
          <w:szCs w:val="24"/>
          <w:lang w:val="en-GB"/>
        </w:rPr>
        <w:t>A major</w:t>
      </w:r>
      <w:r w:rsidRPr="00267EBC">
        <w:rPr>
          <w:rFonts w:ascii="Times New Roman" w:hAnsi="Times New Roman"/>
          <w:sz w:val="24"/>
          <w:szCs w:val="24"/>
          <w:lang w:val="en-GB"/>
        </w:rPr>
        <w:t xml:space="preserve"> </w:t>
      </w:r>
      <w:r>
        <w:rPr>
          <w:rFonts w:ascii="Times New Roman" w:hAnsi="Times New Roman"/>
          <w:sz w:val="24"/>
          <w:szCs w:val="24"/>
          <w:lang w:val="en-GB"/>
        </w:rPr>
        <w:t xml:space="preserve">aspect here is also </w:t>
      </w:r>
      <w:r w:rsidRPr="00267EBC">
        <w:rPr>
          <w:rFonts w:ascii="Times New Roman" w:hAnsi="Times New Roman"/>
          <w:sz w:val="24"/>
          <w:szCs w:val="24"/>
          <w:lang w:val="en-GB"/>
        </w:rPr>
        <w:t xml:space="preserve">that one can seldom expect clearly separated consumer segments and different </w:t>
      </w:r>
      <w:r w:rsidRPr="0067245F">
        <w:rPr>
          <w:rFonts w:ascii="Times New Roman" w:hAnsi="Times New Roman"/>
          <w:sz w:val="24"/>
          <w:szCs w:val="24"/>
          <w:lang w:val="en-GB"/>
        </w:rPr>
        <w:t xml:space="preserve">automatic </w:t>
      </w:r>
      <w:r>
        <w:rPr>
          <w:rFonts w:ascii="Times New Roman" w:hAnsi="Times New Roman"/>
          <w:sz w:val="24"/>
          <w:szCs w:val="24"/>
          <w:lang w:val="en-GB"/>
        </w:rPr>
        <w:t xml:space="preserve">clustering </w:t>
      </w:r>
      <w:r w:rsidRPr="0067245F">
        <w:rPr>
          <w:rFonts w:ascii="Times New Roman" w:hAnsi="Times New Roman"/>
          <w:sz w:val="24"/>
          <w:szCs w:val="24"/>
          <w:lang w:val="en-GB"/>
        </w:rPr>
        <w:t xml:space="preserve">procedures can </w:t>
      </w:r>
      <w:r>
        <w:rPr>
          <w:rFonts w:ascii="Times New Roman" w:hAnsi="Times New Roman"/>
          <w:sz w:val="24"/>
          <w:szCs w:val="24"/>
          <w:lang w:val="en-GB"/>
        </w:rPr>
        <w:t xml:space="preserve">therefore </w:t>
      </w:r>
      <w:r w:rsidRPr="0067245F">
        <w:rPr>
          <w:rFonts w:ascii="Times New Roman" w:hAnsi="Times New Roman"/>
          <w:sz w:val="24"/>
          <w:szCs w:val="24"/>
          <w:lang w:val="en-GB"/>
        </w:rPr>
        <w:t>easily end up with different proposals</w:t>
      </w:r>
      <w:r>
        <w:rPr>
          <w:rFonts w:ascii="Times New Roman" w:hAnsi="Times New Roman"/>
          <w:sz w:val="24"/>
          <w:szCs w:val="24"/>
          <w:lang w:val="en-GB"/>
        </w:rPr>
        <w:t xml:space="preserve"> or proposals with little meaning</w:t>
      </w:r>
      <w:r w:rsidRPr="0067245F">
        <w:rPr>
          <w:rFonts w:ascii="Times New Roman" w:hAnsi="Times New Roman"/>
          <w:sz w:val="24"/>
          <w:szCs w:val="24"/>
          <w:lang w:val="en-GB"/>
        </w:rPr>
        <w:t xml:space="preserve">. </w:t>
      </w:r>
      <w:r>
        <w:rPr>
          <w:rFonts w:ascii="Times New Roman" w:hAnsi="Times New Roman"/>
          <w:sz w:val="24"/>
          <w:szCs w:val="24"/>
          <w:lang w:val="en-GB"/>
        </w:rPr>
        <w:t xml:space="preserve">For illustrating the methodology we will use two data sets from consumer studies on apple juice and raspberry juice. In both cases, the general </w:t>
      </w:r>
      <w:r>
        <w:rPr>
          <w:rFonts w:ascii="Times New Roman" w:hAnsi="Times New Roman"/>
          <w:sz w:val="24"/>
          <w:szCs w:val="24"/>
          <w:lang w:val="en-GB"/>
        </w:rPr>
        <w:lastRenderedPageBreak/>
        <w:t xml:space="preserve">tendency of population liking has already been studied, but it will be shown that more information can be extracted handling individual differences as proposed here. </w:t>
      </w:r>
    </w:p>
    <w:p w:rsidR="00BE79EF" w:rsidRPr="00BB417D" w:rsidRDefault="00BE79EF" w:rsidP="00D15F97">
      <w:pPr>
        <w:spacing w:line="240" w:lineRule="auto"/>
        <w:rPr>
          <w:rFonts w:ascii="Times New Roman" w:hAnsi="Times New Roman"/>
          <w:b/>
          <w:sz w:val="28"/>
          <w:szCs w:val="28"/>
          <w:lang w:val="en-GB"/>
        </w:rPr>
      </w:pPr>
      <w:r w:rsidRPr="00BB417D">
        <w:rPr>
          <w:rFonts w:ascii="Times New Roman" w:hAnsi="Times New Roman"/>
          <w:b/>
          <w:sz w:val="28"/>
          <w:szCs w:val="28"/>
          <w:lang w:val="en-GB"/>
        </w:rPr>
        <w:t>2. Methods</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 xml:space="preserve">2.1. </w:t>
      </w:r>
      <w:r>
        <w:rPr>
          <w:rFonts w:ascii="Times New Roman" w:hAnsi="Times New Roman"/>
          <w:b/>
          <w:sz w:val="24"/>
          <w:szCs w:val="24"/>
          <w:lang w:val="en-GB"/>
        </w:rPr>
        <w:t xml:space="preserve">Linear </w:t>
      </w:r>
      <w:r w:rsidRPr="00BB417D">
        <w:rPr>
          <w:rFonts w:ascii="Times New Roman" w:hAnsi="Times New Roman"/>
          <w:b/>
          <w:sz w:val="24"/>
          <w:szCs w:val="24"/>
          <w:lang w:val="en-GB"/>
        </w:rPr>
        <w:t>and ideal point preference mapping</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Linear preference mapping is based on relating sensory data to consumer liking data using a multivariate linear regression model, usually either PCR or PLS regression</w:t>
      </w:r>
      <w:r>
        <w:rPr>
          <w:rFonts w:ascii="Times New Roman" w:hAnsi="Times New Roman"/>
          <w:sz w:val="24"/>
          <w:szCs w:val="24"/>
          <w:lang w:val="en-GB"/>
        </w:rPr>
        <w:t xml:space="preserve"> (McEwan, 1996, Martens, Esposito Vinzi, &amp; Martens, 2007)</w:t>
      </w:r>
      <w:r w:rsidRPr="00BB417D">
        <w:rPr>
          <w:rFonts w:ascii="Times New Roman" w:hAnsi="Times New Roman"/>
          <w:sz w:val="24"/>
          <w:szCs w:val="24"/>
          <w:lang w:val="en-GB"/>
        </w:rPr>
        <w:t xml:space="preserve">. For </w:t>
      </w:r>
      <w:r>
        <w:rPr>
          <w:rFonts w:ascii="Times New Roman" w:hAnsi="Times New Roman"/>
          <w:sz w:val="24"/>
          <w:szCs w:val="24"/>
          <w:lang w:val="en-GB"/>
        </w:rPr>
        <w:t xml:space="preserve">so-called </w:t>
      </w:r>
      <w:r w:rsidRPr="00BB417D">
        <w:rPr>
          <w:rFonts w:ascii="Times New Roman" w:hAnsi="Times New Roman"/>
          <w:sz w:val="24"/>
          <w:szCs w:val="24"/>
          <w:lang w:val="en-GB"/>
        </w:rPr>
        <w:t xml:space="preserve">internal preference mapping, the consumer data are treated as independent variables while for external mapping the sensory data are considered </w:t>
      </w:r>
      <w:r>
        <w:rPr>
          <w:rFonts w:ascii="Times New Roman" w:hAnsi="Times New Roman"/>
          <w:sz w:val="24"/>
          <w:szCs w:val="24"/>
          <w:lang w:val="en-GB"/>
        </w:rPr>
        <w:t xml:space="preserve">the </w:t>
      </w:r>
      <w:r w:rsidRPr="00BB417D">
        <w:rPr>
          <w:rFonts w:ascii="Times New Roman" w:hAnsi="Times New Roman"/>
          <w:sz w:val="24"/>
          <w:szCs w:val="24"/>
          <w:lang w:val="en-GB"/>
        </w:rPr>
        <w:t>independent</w:t>
      </w:r>
      <w:r>
        <w:rPr>
          <w:rFonts w:ascii="Times New Roman" w:hAnsi="Times New Roman"/>
          <w:sz w:val="24"/>
          <w:szCs w:val="24"/>
          <w:lang w:val="en-GB"/>
        </w:rPr>
        <w:t xml:space="preserve"> ones</w:t>
      </w:r>
      <w:r w:rsidRPr="00BB417D">
        <w:rPr>
          <w:rFonts w:ascii="Times New Roman" w:hAnsi="Times New Roman"/>
          <w:sz w:val="24"/>
          <w:szCs w:val="24"/>
          <w:lang w:val="en-GB"/>
        </w:rPr>
        <w:t xml:space="preserve">. Both methods are used in practice and they have their own advantages and disadvantages </w:t>
      </w:r>
      <w:r>
        <w:rPr>
          <w:rFonts w:ascii="Times New Roman" w:hAnsi="Times New Roman"/>
          <w:sz w:val="24"/>
          <w:szCs w:val="24"/>
          <w:lang w:val="en-GB"/>
        </w:rPr>
        <w:t xml:space="preserve">as discussed in for instance by </w:t>
      </w:r>
      <w:r w:rsidRPr="00BB417D">
        <w:rPr>
          <w:rFonts w:ascii="Times New Roman" w:hAnsi="Times New Roman"/>
          <w:sz w:val="24"/>
          <w:szCs w:val="24"/>
          <w:lang w:val="en-GB"/>
        </w:rPr>
        <w:t xml:space="preserve">Næs et al.,2010. They both provide scores, sensory loadings and consumer loadings which are interpreted </w:t>
      </w:r>
      <w:r>
        <w:rPr>
          <w:rFonts w:ascii="Times New Roman" w:hAnsi="Times New Roman"/>
          <w:sz w:val="24"/>
          <w:szCs w:val="24"/>
          <w:lang w:val="en-GB"/>
        </w:rPr>
        <w:t xml:space="preserve">in </w:t>
      </w:r>
      <w:r w:rsidRPr="00BB417D">
        <w:rPr>
          <w:rFonts w:ascii="Times New Roman" w:hAnsi="Times New Roman"/>
          <w:sz w:val="24"/>
          <w:szCs w:val="24"/>
          <w:lang w:val="en-GB"/>
        </w:rPr>
        <w:t xml:space="preserve">the same way using scatter plots. Ideal point preference mapping </w:t>
      </w:r>
      <w:r>
        <w:rPr>
          <w:rFonts w:ascii="Times New Roman" w:hAnsi="Times New Roman"/>
          <w:sz w:val="24"/>
          <w:szCs w:val="24"/>
          <w:lang w:val="en-GB"/>
        </w:rPr>
        <w:t xml:space="preserve">(as discussed in McEwan, 1996) </w:t>
      </w:r>
      <w:r w:rsidRPr="00BB417D">
        <w:rPr>
          <w:rFonts w:ascii="Times New Roman" w:hAnsi="Times New Roman"/>
          <w:sz w:val="24"/>
          <w:szCs w:val="24"/>
          <w:lang w:val="en-GB"/>
        </w:rPr>
        <w:t xml:space="preserve">by the use of polynomial regression is strongly related to </w:t>
      </w:r>
      <w:r>
        <w:rPr>
          <w:rFonts w:ascii="Times New Roman" w:hAnsi="Times New Roman"/>
          <w:sz w:val="24"/>
          <w:szCs w:val="24"/>
          <w:lang w:val="en-GB"/>
        </w:rPr>
        <w:t xml:space="preserve">linear </w:t>
      </w:r>
      <w:r w:rsidRPr="00BB417D">
        <w:rPr>
          <w:rFonts w:ascii="Times New Roman" w:hAnsi="Times New Roman"/>
          <w:sz w:val="24"/>
          <w:szCs w:val="24"/>
          <w:lang w:val="en-GB"/>
        </w:rPr>
        <w:t xml:space="preserve">external mapping, the only differences being that quadratic and interactions terms between the principal components </w:t>
      </w:r>
      <w:r>
        <w:rPr>
          <w:rFonts w:ascii="Times New Roman" w:hAnsi="Times New Roman"/>
          <w:sz w:val="24"/>
          <w:szCs w:val="24"/>
          <w:lang w:val="en-GB"/>
        </w:rPr>
        <w:t xml:space="preserve">of the sensory data </w:t>
      </w:r>
      <w:r w:rsidRPr="00BB417D">
        <w:rPr>
          <w:rFonts w:ascii="Times New Roman" w:hAnsi="Times New Roman"/>
          <w:sz w:val="24"/>
          <w:szCs w:val="24"/>
          <w:lang w:val="en-GB"/>
        </w:rPr>
        <w:t>are added to the linear model. Both these methods will form the basis for the rest of the developments in this paper</w:t>
      </w:r>
      <w:r>
        <w:rPr>
          <w:rFonts w:ascii="Times New Roman" w:hAnsi="Times New Roman"/>
          <w:sz w:val="24"/>
          <w:szCs w:val="24"/>
          <w:lang w:val="en-GB"/>
        </w:rPr>
        <w:t>, with main focus on linear mapping.</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2.2. An alternative approach</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The single framework approach for </w:t>
      </w:r>
      <w:r>
        <w:rPr>
          <w:rFonts w:ascii="Times New Roman" w:hAnsi="Times New Roman"/>
          <w:sz w:val="24"/>
          <w:szCs w:val="24"/>
          <w:lang w:val="en-GB"/>
        </w:rPr>
        <w:t xml:space="preserve">conjoint analysis mentioned above </w:t>
      </w:r>
      <w:r w:rsidRPr="00BB417D">
        <w:rPr>
          <w:rFonts w:ascii="Times New Roman" w:hAnsi="Times New Roman"/>
          <w:sz w:val="24"/>
          <w:szCs w:val="24"/>
          <w:lang w:val="en-GB"/>
        </w:rPr>
        <w:t>(Endrizzi et al., 201</w:t>
      </w:r>
      <w:r>
        <w:rPr>
          <w:rFonts w:ascii="Times New Roman" w:hAnsi="Times New Roman"/>
          <w:sz w:val="24"/>
          <w:szCs w:val="24"/>
          <w:lang w:val="en-GB"/>
        </w:rPr>
        <w:t>1</w:t>
      </w:r>
      <w:r w:rsidRPr="00BB417D">
        <w:rPr>
          <w:rFonts w:ascii="Times New Roman" w:hAnsi="Times New Roman"/>
          <w:sz w:val="24"/>
          <w:szCs w:val="24"/>
          <w:lang w:val="en-GB"/>
        </w:rPr>
        <w:t>)</w:t>
      </w:r>
      <w:r>
        <w:rPr>
          <w:rFonts w:ascii="Times New Roman" w:hAnsi="Times New Roman"/>
          <w:sz w:val="24"/>
          <w:szCs w:val="24"/>
          <w:lang w:val="en-GB"/>
        </w:rPr>
        <w:t xml:space="preserve"> is based on estimating the average population liking effects using a standard ANOVA model and considering the residuals for interpretation of the individual differences. In other words, the averages are calculated to represent the population structure and the residuals are calculated to represent the individual differences representing the deviations from the average effects. An advantage of this approach is that all results can be understood within the same framework model. For interpretation it is, however, important to note that the residuals obtained in this way are double centred as will be discussed below. </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For our purpose, the appropriate ANOVA </w:t>
      </w:r>
      <w:r w:rsidRPr="00BB417D">
        <w:rPr>
          <w:rFonts w:ascii="Times New Roman" w:hAnsi="Times New Roman"/>
          <w:sz w:val="24"/>
          <w:szCs w:val="24"/>
          <w:lang w:val="en-GB"/>
        </w:rPr>
        <w:t>model can be written as</w:t>
      </w:r>
    </w:p>
    <w:p w:rsidR="00BE79EF" w:rsidRPr="00BB417D" w:rsidRDefault="00BE79EF" w:rsidP="00D15F97">
      <w:pPr>
        <w:spacing w:line="240" w:lineRule="auto"/>
        <w:jc w:val="both"/>
        <w:rPr>
          <w:rFonts w:ascii="Times New Roman" w:hAnsi="Times New Roman"/>
          <w:sz w:val="24"/>
          <w:szCs w:val="24"/>
          <w:lang w:val="en-GB"/>
        </w:rPr>
      </w:pPr>
      <w:r w:rsidRPr="00BB417D">
        <w:rPr>
          <w:rFonts w:ascii="Times New Roman" w:hAnsi="Times New Roman"/>
          <w:sz w:val="24"/>
          <w:szCs w:val="24"/>
          <w:lang w:val="en-GB"/>
        </w:rPr>
        <w:t xml:space="preserve">        </w:t>
      </w:r>
      <w:r w:rsidRPr="00BB417D">
        <w:rPr>
          <w:rFonts w:ascii="Times New Roman" w:hAnsi="Times New Roman"/>
          <w:position w:val="-14"/>
          <w:sz w:val="24"/>
          <w:szCs w:val="24"/>
          <w:lang w:val="en-GB"/>
        </w:rPr>
        <w:object w:dxaOrig="2160" w:dyaOrig="380">
          <v:shape id="_x0000_i1027" type="#_x0000_t75" style="width:108pt;height:18.75pt" o:ole="">
            <v:imagedata r:id="rId7" o:title=""/>
          </v:shape>
          <o:OLEObject Type="Embed" ProgID="Equation.3" ShapeID="_x0000_i1027" DrawAspect="Content" ObjectID="_1580542010" r:id="rId8"/>
        </w:object>
      </w:r>
      <w:r w:rsidRPr="00BB417D">
        <w:rPr>
          <w:rFonts w:ascii="Times New Roman" w:hAnsi="Times New Roman"/>
          <w:sz w:val="24"/>
          <w:szCs w:val="24"/>
          <w:lang w:val="en-GB"/>
        </w:rPr>
        <w:t>,  i=1,…,I, j=1,…,J</w:t>
      </w:r>
      <w:r w:rsidRPr="00BB417D">
        <w:rPr>
          <w:rFonts w:ascii="Times New Roman" w:hAnsi="Times New Roman"/>
          <w:sz w:val="24"/>
          <w:szCs w:val="24"/>
          <w:lang w:val="en-GB"/>
        </w:rPr>
        <w:tab/>
      </w:r>
      <w:r w:rsidRPr="00BB417D">
        <w:rPr>
          <w:rFonts w:ascii="Times New Roman" w:hAnsi="Times New Roman"/>
          <w:sz w:val="24"/>
          <w:szCs w:val="24"/>
          <w:lang w:val="en-GB"/>
        </w:rPr>
        <w:tab/>
      </w:r>
      <w:r w:rsidRPr="00BB417D">
        <w:rPr>
          <w:rFonts w:ascii="Times New Roman" w:hAnsi="Times New Roman"/>
          <w:sz w:val="24"/>
          <w:szCs w:val="24"/>
          <w:lang w:val="en-GB"/>
        </w:rPr>
        <w:tab/>
        <w:t xml:space="preserve">                     </w:t>
      </w:r>
      <w:r>
        <w:rPr>
          <w:rFonts w:ascii="Times New Roman" w:hAnsi="Times New Roman"/>
          <w:sz w:val="24"/>
          <w:szCs w:val="24"/>
          <w:lang w:val="en-GB"/>
        </w:rPr>
        <w:t xml:space="preserve">   </w:t>
      </w:r>
      <w:r w:rsidRPr="00BB417D">
        <w:rPr>
          <w:rFonts w:ascii="Times New Roman" w:hAnsi="Times New Roman"/>
          <w:sz w:val="24"/>
          <w:szCs w:val="24"/>
          <w:lang w:val="en-GB"/>
        </w:rPr>
        <w:tab/>
        <w:t>(1)</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where y</w:t>
      </w:r>
      <w:r w:rsidRPr="00BB417D">
        <w:rPr>
          <w:rFonts w:ascii="Times New Roman" w:hAnsi="Times New Roman"/>
          <w:sz w:val="24"/>
          <w:szCs w:val="24"/>
          <w:vertAlign w:val="subscript"/>
          <w:lang w:val="en-GB"/>
        </w:rPr>
        <w:t>ij</w:t>
      </w:r>
      <w:r w:rsidRPr="00BB417D">
        <w:rPr>
          <w:rFonts w:ascii="Times New Roman" w:hAnsi="Times New Roman"/>
          <w:sz w:val="24"/>
          <w:szCs w:val="24"/>
          <w:lang w:val="en-GB"/>
        </w:rPr>
        <w:t xml:space="preserve">  is the (ij)</w:t>
      </w:r>
      <w:r w:rsidRPr="00BB417D">
        <w:rPr>
          <w:rFonts w:ascii="Times New Roman" w:hAnsi="Times New Roman"/>
          <w:sz w:val="24"/>
          <w:szCs w:val="24"/>
          <w:vertAlign w:val="superscript"/>
          <w:lang w:val="en-GB"/>
        </w:rPr>
        <w:t xml:space="preserve">th </w:t>
      </w:r>
      <w:r w:rsidRPr="00BB417D">
        <w:rPr>
          <w:rFonts w:ascii="Times New Roman" w:hAnsi="Times New Roman"/>
          <w:sz w:val="24"/>
          <w:szCs w:val="24"/>
          <w:lang w:val="en-GB"/>
        </w:rPr>
        <w:t>observation, μ is the general mean</w:t>
      </w:r>
      <w:r>
        <w:rPr>
          <w:rFonts w:ascii="Times New Roman" w:hAnsi="Times New Roman"/>
          <w:sz w:val="24"/>
          <w:szCs w:val="24"/>
          <w:lang w:val="en-GB"/>
        </w:rPr>
        <w:t>,</w:t>
      </w:r>
      <w:r w:rsidRPr="00BB417D">
        <w:rPr>
          <w:rFonts w:ascii="Times New Roman" w:hAnsi="Times New Roman"/>
          <w:sz w:val="24"/>
          <w:szCs w:val="24"/>
          <w:lang w:val="en-GB"/>
        </w:rPr>
        <w:t xml:space="preserve"> α</w:t>
      </w:r>
      <w:r w:rsidRPr="00BB417D">
        <w:rPr>
          <w:rFonts w:ascii="Times New Roman" w:hAnsi="Times New Roman"/>
          <w:sz w:val="24"/>
          <w:szCs w:val="24"/>
          <w:vertAlign w:val="subscript"/>
          <w:lang w:val="en-GB"/>
        </w:rPr>
        <w:t>i</w:t>
      </w:r>
      <w:r w:rsidRPr="00BB417D">
        <w:rPr>
          <w:rFonts w:ascii="Times New Roman" w:hAnsi="Times New Roman"/>
          <w:sz w:val="24"/>
          <w:szCs w:val="24"/>
          <w:lang w:val="en-GB"/>
        </w:rPr>
        <w:t xml:space="preserve"> is the main effect of the tested products</w:t>
      </w:r>
      <w:r>
        <w:rPr>
          <w:rFonts w:ascii="Times New Roman" w:hAnsi="Times New Roman"/>
          <w:sz w:val="24"/>
          <w:szCs w:val="24"/>
          <w:lang w:val="en-GB"/>
        </w:rPr>
        <w:t xml:space="preserve">, </w:t>
      </w:r>
      <w:r w:rsidRPr="00BB417D">
        <w:rPr>
          <w:rFonts w:ascii="Times New Roman" w:hAnsi="Times New Roman"/>
          <w:sz w:val="24"/>
          <w:szCs w:val="24"/>
          <w:lang w:val="en-GB"/>
        </w:rPr>
        <w:t xml:space="preserve"> C</w:t>
      </w:r>
      <w:r w:rsidRPr="00BB417D">
        <w:rPr>
          <w:rFonts w:ascii="Times New Roman" w:hAnsi="Times New Roman"/>
          <w:sz w:val="24"/>
          <w:szCs w:val="24"/>
          <w:vertAlign w:val="subscript"/>
          <w:lang w:val="en-GB"/>
        </w:rPr>
        <w:t>j</w:t>
      </w:r>
      <w:r w:rsidRPr="00BB417D">
        <w:rPr>
          <w:rFonts w:ascii="Times New Roman" w:hAnsi="Times New Roman"/>
          <w:sz w:val="24"/>
          <w:szCs w:val="24"/>
          <w:lang w:val="en-GB"/>
        </w:rPr>
        <w:t xml:space="preserve"> </w:t>
      </w:r>
      <w:r>
        <w:rPr>
          <w:rFonts w:ascii="Times New Roman" w:hAnsi="Times New Roman"/>
          <w:sz w:val="24"/>
          <w:szCs w:val="24"/>
          <w:lang w:val="en-GB"/>
        </w:rPr>
        <w:t xml:space="preserve"> is</w:t>
      </w:r>
      <w:r w:rsidRPr="00BB417D">
        <w:rPr>
          <w:rFonts w:ascii="Times New Roman" w:hAnsi="Times New Roman"/>
          <w:sz w:val="24"/>
          <w:szCs w:val="24"/>
          <w:lang w:val="en-GB"/>
        </w:rPr>
        <w:t xml:space="preserve"> the random main effect of consumers </w:t>
      </w:r>
      <w:r>
        <w:rPr>
          <w:rFonts w:ascii="Times New Roman" w:hAnsi="Times New Roman"/>
          <w:sz w:val="24"/>
          <w:szCs w:val="24"/>
          <w:lang w:val="en-GB"/>
        </w:rPr>
        <w:t xml:space="preserve"> </w:t>
      </w:r>
      <w:r w:rsidRPr="00BB417D">
        <w:rPr>
          <w:rFonts w:ascii="Times New Roman" w:hAnsi="Times New Roman"/>
          <w:sz w:val="24"/>
          <w:szCs w:val="24"/>
          <w:lang w:val="en-GB"/>
        </w:rPr>
        <w:t>and</w:t>
      </w:r>
      <w:r w:rsidRPr="0056164B">
        <w:rPr>
          <w:rFonts w:ascii="Times New Roman" w:hAnsi="Times New Roman"/>
          <w:sz w:val="24"/>
          <w:szCs w:val="24"/>
          <w:lang w:val="en-GB"/>
        </w:rPr>
        <w:t xml:space="preserve"> </w:t>
      </w:r>
      <w:r w:rsidRPr="00BB417D">
        <w:rPr>
          <w:rFonts w:ascii="Times New Roman" w:hAnsi="Times New Roman"/>
          <w:sz w:val="24"/>
          <w:szCs w:val="24"/>
          <w:lang w:val="en-GB"/>
        </w:rPr>
        <w:t>ε</w:t>
      </w:r>
      <w:r w:rsidRPr="00BB417D">
        <w:rPr>
          <w:rFonts w:ascii="Times New Roman" w:hAnsi="Times New Roman"/>
          <w:sz w:val="24"/>
          <w:szCs w:val="24"/>
          <w:vertAlign w:val="subscript"/>
          <w:lang w:val="en-GB"/>
        </w:rPr>
        <w:t>ij</w:t>
      </w:r>
      <w:r w:rsidRPr="00BB417D" w:rsidDel="0056164B">
        <w:rPr>
          <w:rFonts w:ascii="Times New Roman" w:hAnsi="Times New Roman"/>
          <w:sz w:val="24"/>
          <w:szCs w:val="24"/>
          <w:lang w:val="en-GB"/>
        </w:rPr>
        <w:t xml:space="preserve"> </w:t>
      </w:r>
      <w:r>
        <w:rPr>
          <w:rFonts w:ascii="Times New Roman" w:hAnsi="Times New Roman"/>
          <w:sz w:val="24"/>
          <w:szCs w:val="24"/>
          <w:lang w:val="en-GB"/>
        </w:rPr>
        <w:t xml:space="preserve">is </w:t>
      </w:r>
      <w:r w:rsidRPr="00BB417D">
        <w:rPr>
          <w:rFonts w:ascii="Times New Roman" w:hAnsi="Times New Roman"/>
          <w:sz w:val="24"/>
          <w:szCs w:val="24"/>
          <w:lang w:val="en-GB"/>
        </w:rPr>
        <w:t>the random error</w:t>
      </w:r>
      <w:r>
        <w:rPr>
          <w:rFonts w:ascii="Times New Roman" w:hAnsi="Times New Roman"/>
          <w:sz w:val="24"/>
          <w:szCs w:val="24"/>
          <w:lang w:val="en-GB"/>
        </w:rPr>
        <w:t>.</w:t>
      </w:r>
      <w:r w:rsidRPr="00BB417D">
        <w:rPr>
          <w:rFonts w:ascii="Times New Roman" w:hAnsi="Times New Roman"/>
          <w:sz w:val="24"/>
          <w:szCs w:val="24"/>
          <w:lang w:val="en-GB"/>
        </w:rPr>
        <w:t xml:space="preserve"> Since each consumer tests each sample once, no interaction between consumer and product is possible. </w:t>
      </w:r>
      <w:r>
        <w:rPr>
          <w:rFonts w:ascii="Times New Roman" w:hAnsi="Times New Roman"/>
          <w:sz w:val="24"/>
          <w:szCs w:val="24"/>
          <w:lang w:val="en-GB"/>
        </w:rPr>
        <w:t xml:space="preserve">The information about individual differences and how they interact with the product effect is therefore to be found in the residuals and </w:t>
      </w:r>
      <w:r w:rsidRPr="005776E7">
        <w:rPr>
          <w:rFonts w:ascii="Times New Roman" w:hAnsi="Times New Roman"/>
          <w:b/>
          <w:sz w:val="24"/>
          <w:szCs w:val="24"/>
          <w:lang w:val="en-GB"/>
        </w:rPr>
        <w:t>only</w:t>
      </w:r>
      <w:r>
        <w:rPr>
          <w:rFonts w:ascii="Times New Roman" w:hAnsi="Times New Roman"/>
          <w:sz w:val="24"/>
          <w:szCs w:val="24"/>
          <w:lang w:val="en-GB"/>
        </w:rPr>
        <w:t xml:space="preserve"> there. The average liking for the different products will be found in the estimates of the </w:t>
      </w:r>
      <w:r w:rsidRPr="00BB0875">
        <w:rPr>
          <w:rFonts w:ascii="Symbol" w:hAnsi="Symbol"/>
          <w:sz w:val="24"/>
          <w:szCs w:val="24"/>
          <w:lang w:val="en-GB"/>
        </w:rPr>
        <w:t></w:t>
      </w:r>
      <w:r>
        <w:rPr>
          <w:rFonts w:ascii="Times New Roman" w:hAnsi="Times New Roman"/>
          <w:sz w:val="24"/>
          <w:szCs w:val="24"/>
          <w:lang w:val="en-GB"/>
        </w:rPr>
        <w:t xml:space="preserve">’s. </w:t>
      </w:r>
      <w:r w:rsidRPr="00BB417D">
        <w:rPr>
          <w:rFonts w:ascii="Times New Roman" w:hAnsi="Times New Roman"/>
          <w:sz w:val="24"/>
          <w:szCs w:val="24"/>
          <w:lang w:val="en-GB"/>
        </w:rPr>
        <w:t xml:space="preserve">With the </w:t>
      </w:r>
      <w:r>
        <w:rPr>
          <w:rFonts w:ascii="Times New Roman" w:hAnsi="Times New Roman"/>
          <w:sz w:val="24"/>
          <w:szCs w:val="24"/>
          <w:lang w:val="en-GB"/>
        </w:rPr>
        <w:t xml:space="preserve">product effect and the </w:t>
      </w:r>
      <w:r w:rsidRPr="00BB417D">
        <w:rPr>
          <w:rFonts w:ascii="Times New Roman" w:hAnsi="Times New Roman"/>
          <w:sz w:val="24"/>
          <w:szCs w:val="24"/>
          <w:lang w:val="en-GB"/>
        </w:rPr>
        <w:t xml:space="preserve">consumer main effect in the model, the residuals can be written as </w:t>
      </w:r>
    </w:p>
    <w:p w:rsidR="00BE79EF" w:rsidRPr="00BB417D" w:rsidRDefault="00BE79EF" w:rsidP="00D15F97">
      <w:pPr>
        <w:spacing w:line="240" w:lineRule="auto"/>
        <w:jc w:val="both"/>
        <w:rPr>
          <w:rFonts w:ascii="Times New Roman" w:hAnsi="Times New Roman"/>
          <w:sz w:val="24"/>
          <w:szCs w:val="24"/>
          <w:lang w:val="en-GB"/>
        </w:rPr>
      </w:pPr>
      <w:r w:rsidRPr="00BB417D">
        <w:rPr>
          <w:rFonts w:ascii="Times New Roman" w:hAnsi="Times New Roman"/>
          <w:sz w:val="24"/>
          <w:szCs w:val="24"/>
          <w:lang w:val="en-GB"/>
        </w:rPr>
        <w:t xml:space="preserve">     </w:t>
      </w:r>
      <w:r w:rsidRPr="00BB417D">
        <w:rPr>
          <w:rFonts w:ascii="Times New Roman" w:hAnsi="Times New Roman"/>
          <w:position w:val="-14"/>
          <w:sz w:val="24"/>
          <w:szCs w:val="24"/>
          <w:lang w:val="en-GB"/>
        </w:rPr>
        <w:object w:dxaOrig="3120" w:dyaOrig="420">
          <v:shape id="_x0000_i1028" type="#_x0000_t75" style="width:154.5pt;height:20.25pt" o:ole="">
            <v:imagedata r:id="rId9" o:title=""/>
          </v:shape>
          <o:OLEObject Type="Embed" ProgID="Equation.3" ShapeID="_x0000_i1028" DrawAspect="Content" ObjectID="_1580542011" r:id="rId10"/>
        </w:object>
      </w:r>
      <w:r w:rsidRPr="00BB417D">
        <w:rPr>
          <w:rFonts w:ascii="Times New Roman" w:hAnsi="Times New Roman"/>
          <w:sz w:val="24"/>
          <w:szCs w:val="24"/>
          <w:lang w:val="en-GB"/>
        </w:rPr>
        <w:tab/>
      </w:r>
      <w:r w:rsidRPr="00BB417D">
        <w:rPr>
          <w:rFonts w:ascii="Times New Roman" w:hAnsi="Times New Roman"/>
          <w:sz w:val="24"/>
          <w:szCs w:val="24"/>
          <w:lang w:val="en-GB"/>
        </w:rPr>
        <w:tab/>
      </w:r>
      <w:r w:rsidRPr="00BB417D">
        <w:rPr>
          <w:rFonts w:ascii="Times New Roman" w:hAnsi="Times New Roman"/>
          <w:sz w:val="24"/>
          <w:szCs w:val="24"/>
          <w:lang w:val="en-GB"/>
        </w:rPr>
        <w:tab/>
      </w:r>
      <w:r w:rsidRPr="00BB417D">
        <w:rPr>
          <w:rFonts w:ascii="Times New Roman" w:hAnsi="Times New Roman"/>
          <w:sz w:val="24"/>
          <w:szCs w:val="24"/>
          <w:lang w:val="en-GB"/>
        </w:rPr>
        <w:tab/>
        <w:t xml:space="preserve">  </w:t>
      </w:r>
      <w:r w:rsidRPr="00BB417D">
        <w:rPr>
          <w:rFonts w:ascii="Times New Roman" w:hAnsi="Times New Roman"/>
          <w:sz w:val="24"/>
          <w:szCs w:val="24"/>
          <w:lang w:val="en-GB"/>
        </w:rPr>
        <w:tab/>
      </w:r>
      <w:r w:rsidRPr="00BB417D">
        <w:rPr>
          <w:rFonts w:ascii="Times New Roman" w:hAnsi="Times New Roman"/>
          <w:sz w:val="24"/>
          <w:szCs w:val="24"/>
          <w:lang w:val="en-GB"/>
        </w:rPr>
        <w:tab/>
      </w:r>
      <w:r w:rsidRPr="00BB417D">
        <w:rPr>
          <w:rFonts w:ascii="Times New Roman" w:hAnsi="Times New Roman"/>
          <w:sz w:val="24"/>
          <w:szCs w:val="24"/>
          <w:lang w:val="en-GB"/>
        </w:rPr>
        <w:tab/>
      </w:r>
      <w:r w:rsidRPr="00BB417D">
        <w:rPr>
          <w:rFonts w:ascii="Times New Roman" w:hAnsi="Times New Roman"/>
          <w:sz w:val="24"/>
          <w:szCs w:val="24"/>
          <w:lang w:val="en-GB"/>
        </w:rPr>
        <w:tab/>
        <w:t>(2)</w:t>
      </w:r>
    </w:p>
    <w:p w:rsidR="00BE79EF" w:rsidRPr="00BB417D" w:rsidRDefault="00BE79EF" w:rsidP="00D15F97">
      <w:pPr>
        <w:autoSpaceDE w:val="0"/>
        <w:autoSpaceDN w:val="0"/>
        <w:adjustRightInd w:val="0"/>
        <w:spacing w:line="240" w:lineRule="auto"/>
        <w:jc w:val="both"/>
        <w:rPr>
          <w:rFonts w:ascii="Times New Roman" w:hAnsi="Times New Roman"/>
          <w:sz w:val="24"/>
          <w:szCs w:val="24"/>
          <w:lang w:val="en-GB"/>
        </w:rPr>
      </w:pPr>
      <w:r w:rsidRPr="00BB417D">
        <w:rPr>
          <w:rFonts w:ascii="Times New Roman" w:hAnsi="Times New Roman"/>
          <w:sz w:val="24"/>
          <w:szCs w:val="24"/>
          <w:lang w:val="en-GB"/>
        </w:rPr>
        <w:t>These residuals are</w:t>
      </w:r>
      <w:r>
        <w:rPr>
          <w:rFonts w:ascii="Times New Roman" w:hAnsi="Times New Roman"/>
          <w:sz w:val="24"/>
          <w:szCs w:val="24"/>
          <w:lang w:val="en-GB"/>
        </w:rPr>
        <w:t xml:space="preserve"> double centred, i.e. they are</w:t>
      </w:r>
      <w:r w:rsidRPr="00BB417D">
        <w:rPr>
          <w:rFonts w:ascii="Times New Roman" w:hAnsi="Times New Roman"/>
          <w:sz w:val="24"/>
          <w:szCs w:val="24"/>
          <w:lang w:val="en-GB"/>
        </w:rPr>
        <w:t xml:space="preserve"> mean centred across products and across consumers for each combination of i and j. </w:t>
      </w:r>
    </w:p>
    <w:p w:rsidR="00BE79EF" w:rsidRDefault="00BE79EF" w:rsidP="00D15F97">
      <w:pPr>
        <w:spacing w:line="240" w:lineRule="auto"/>
        <w:rPr>
          <w:rFonts w:ascii="Times New Roman" w:hAnsi="Times New Roman"/>
          <w:b/>
          <w:sz w:val="24"/>
          <w:szCs w:val="24"/>
          <w:lang w:val="en-GB"/>
        </w:rPr>
      </w:pPr>
      <w:r>
        <w:rPr>
          <w:rFonts w:ascii="Times New Roman" w:hAnsi="Times New Roman"/>
          <w:sz w:val="24"/>
          <w:szCs w:val="24"/>
          <w:lang w:val="en-GB"/>
        </w:rPr>
        <w:t xml:space="preserve">As for standard internal preference mapping these residuals can also be analysed by a PCA. In Endrizzi et al. (2011) it was illustrated how the scores and loadings plot from such a PCA can be used for visual interpretation and segmentation. If external consumer characteristics are available the consumer loadings for the PCA can be related to these values using for instance </w:t>
      </w:r>
      <w:r>
        <w:rPr>
          <w:rFonts w:ascii="Times New Roman" w:hAnsi="Times New Roman"/>
          <w:sz w:val="24"/>
          <w:szCs w:val="24"/>
          <w:lang w:val="en-GB"/>
        </w:rPr>
        <w:lastRenderedPageBreak/>
        <w:t>PLS regression. If useful segments are identified, one can use discriminant PLS instead. It is also possible to regress the sensory attributes onto the scores of this PCA in order to understand how the different dimensions relate to the sensory data</w:t>
      </w:r>
      <w:r>
        <w:rPr>
          <w:rFonts w:ascii="Times New Roman" w:hAnsi="Times New Roman"/>
          <w:color w:val="FF0000"/>
          <w:sz w:val="24"/>
          <w:szCs w:val="24"/>
          <w:lang w:val="en-GB"/>
        </w:rPr>
        <w:t>.</w:t>
      </w:r>
      <w:r w:rsidRPr="004E5360">
        <w:rPr>
          <w:rFonts w:ascii="Times New Roman" w:hAnsi="Times New Roman"/>
          <w:color w:val="FF0000"/>
          <w:sz w:val="24"/>
          <w:szCs w:val="24"/>
          <w:lang w:val="en-GB"/>
        </w:rPr>
        <w:t xml:space="preserve">  </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2.3. Interpretation</w:t>
      </w:r>
      <w:r>
        <w:rPr>
          <w:rFonts w:ascii="Times New Roman" w:hAnsi="Times New Roman"/>
          <w:b/>
          <w:sz w:val="24"/>
          <w:szCs w:val="24"/>
          <w:lang w:val="en-GB"/>
        </w:rPr>
        <w:t xml:space="preserve"> of individual differences</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Although the residuals approach will here mainly be used for visual segmentation according to interpretation, it is worthwhile to discuss the relation between the PCA results of the raw data (identical to internal mapping) and the residuals.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Using </w:t>
      </w:r>
      <w:r>
        <w:rPr>
          <w:rFonts w:ascii="Times New Roman" w:hAnsi="Times New Roman"/>
          <w:sz w:val="24"/>
          <w:szCs w:val="24"/>
          <w:lang w:val="en-GB"/>
        </w:rPr>
        <w:t xml:space="preserve">only centring per consumer as done for standard internal mapping </w:t>
      </w:r>
      <w:r w:rsidRPr="00BB417D">
        <w:rPr>
          <w:rFonts w:ascii="Times New Roman" w:hAnsi="Times New Roman"/>
          <w:sz w:val="24"/>
          <w:szCs w:val="24"/>
          <w:lang w:val="en-GB"/>
        </w:rPr>
        <w:t>(like in MD</w:t>
      </w:r>
      <w:r>
        <w:rPr>
          <w:rFonts w:ascii="Times New Roman" w:hAnsi="Times New Roman"/>
          <w:sz w:val="24"/>
          <w:szCs w:val="24"/>
          <w:lang w:val="en-GB"/>
        </w:rPr>
        <w:t>PREF</w:t>
      </w:r>
      <w:r w:rsidRPr="00BB417D">
        <w:rPr>
          <w:rFonts w:ascii="Times New Roman" w:hAnsi="Times New Roman"/>
          <w:sz w:val="24"/>
          <w:szCs w:val="24"/>
          <w:lang w:val="en-GB"/>
        </w:rPr>
        <w:t>,</w:t>
      </w:r>
      <w:r>
        <w:rPr>
          <w:rFonts w:ascii="Times New Roman" w:hAnsi="Times New Roman"/>
          <w:sz w:val="24"/>
          <w:szCs w:val="24"/>
          <w:lang w:val="en-GB"/>
        </w:rPr>
        <w:t xml:space="preserve"> see e.g.</w:t>
      </w:r>
      <w:r w:rsidRPr="00BB417D">
        <w:rPr>
          <w:rFonts w:ascii="Times New Roman" w:hAnsi="Times New Roman"/>
          <w:sz w:val="24"/>
          <w:szCs w:val="24"/>
          <w:lang w:val="en-GB"/>
        </w:rPr>
        <w:t xml:space="preserve"> </w:t>
      </w:r>
      <w:r w:rsidRPr="00FE40AB">
        <w:rPr>
          <w:rFonts w:ascii="Times New Roman" w:hAnsi="Times New Roman"/>
          <w:lang w:val="en-GB"/>
        </w:rPr>
        <w:t>McEwan, 1996</w:t>
      </w:r>
      <w:r w:rsidRPr="00BB417D">
        <w:rPr>
          <w:rFonts w:ascii="Times New Roman" w:hAnsi="Times New Roman"/>
          <w:sz w:val="24"/>
          <w:szCs w:val="24"/>
          <w:lang w:val="en-GB"/>
        </w:rPr>
        <w:t xml:space="preserve">), </w:t>
      </w:r>
      <w:r>
        <w:rPr>
          <w:rFonts w:ascii="Times New Roman" w:hAnsi="Times New Roman"/>
          <w:sz w:val="24"/>
          <w:szCs w:val="24"/>
          <w:lang w:val="en-GB"/>
        </w:rPr>
        <w:t>the PCA results represent</w:t>
      </w:r>
      <w:r w:rsidRPr="00BB417D">
        <w:rPr>
          <w:rFonts w:ascii="Times New Roman" w:hAnsi="Times New Roman"/>
          <w:sz w:val="24"/>
          <w:szCs w:val="24"/>
          <w:lang w:val="en-GB"/>
        </w:rPr>
        <w:t xml:space="preserve"> how the different consumers rate the relative differences between products. </w:t>
      </w:r>
      <w:r>
        <w:rPr>
          <w:rFonts w:ascii="Times New Roman" w:hAnsi="Times New Roman"/>
          <w:sz w:val="24"/>
          <w:szCs w:val="24"/>
          <w:lang w:val="en-GB"/>
        </w:rPr>
        <w:t>The concept “relative”</w:t>
      </w:r>
      <w:r w:rsidRPr="00BB417D">
        <w:rPr>
          <w:rFonts w:ascii="Times New Roman" w:hAnsi="Times New Roman"/>
          <w:sz w:val="24"/>
          <w:szCs w:val="24"/>
          <w:lang w:val="en-GB"/>
        </w:rPr>
        <w:t xml:space="preserve"> </w:t>
      </w:r>
      <w:r>
        <w:rPr>
          <w:rFonts w:ascii="Times New Roman" w:hAnsi="Times New Roman"/>
          <w:sz w:val="24"/>
          <w:szCs w:val="24"/>
          <w:lang w:val="en-GB"/>
        </w:rPr>
        <w:t xml:space="preserve">here </w:t>
      </w:r>
      <w:r w:rsidRPr="00BB417D">
        <w:rPr>
          <w:rFonts w:ascii="Times New Roman" w:hAnsi="Times New Roman"/>
          <w:sz w:val="24"/>
          <w:szCs w:val="24"/>
          <w:lang w:val="en-GB"/>
        </w:rPr>
        <w:t>refers to the fact that the level of liking is removed due to the centring. For a meaningful interpretation</w:t>
      </w:r>
      <w:r>
        <w:rPr>
          <w:rFonts w:ascii="Times New Roman" w:hAnsi="Times New Roman"/>
          <w:sz w:val="24"/>
          <w:szCs w:val="24"/>
          <w:lang w:val="en-GB"/>
        </w:rPr>
        <w:t xml:space="preserve"> of the PCA plot</w:t>
      </w:r>
      <w:r w:rsidRPr="00BB417D">
        <w:rPr>
          <w:rFonts w:ascii="Times New Roman" w:hAnsi="Times New Roman"/>
          <w:sz w:val="24"/>
          <w:szCs w:val="24"/>
          <w:lang w:val="en-GB"/>
        </w:rPr>
        <w:t>, one implicitly assumes that there is an underlying</w:t>
      </w:r>
      <w:r>
        <w:rPr>
          <w:rFonts w:ascii="Times New Roman" w:hAnsi="Times New Roman"/>
          <w:sz w:val="24"/>
          <w:szCs w:val="24"/>
          <w:lang w:val="en-GB"/>
        </w:rPr>
        <w:t xml:space="preserve"> </w:t>
      </w:r>
      <w:r w:rsidRPr="00BB417D">
        <w:rPr>
          <w:rFonts w:ascii="Times New Roman" w:hAnsi="Times New Roman"/>
          <w:sz w:val="24"/>
          <w:szCs w:val="24"/>
          <w:lang w:val="en-GB"/>
        </w:rPr>
        <w:t xml:space="preserve">space of relative differences that all consumers have in common (scores), but </w:t>
      </w:r>
      <w:r>
        <w:rPr>
          <w:rFonts w:ascii="Times New Roman" w:hAnsi="Times New Roman"/>
          <w:sz w:val="24"/>
          <w:szCs w:val="24"/>
          <w:lang w:val="en-GB"/>
        </w:rPr>
        <w:t xml:space="preserve">one allows for the consumers to use this underlying space differently. </w:t>
      </w:r>
      <w:r w:rsidRPr="00BB417D">
        <w:rPr>
          <w:rFonts w:ascii="Times New Roman" w:hAnsi="Times New Roman"/>
          <w:sz w:val="24"/>
          <w:szCs w:val="24"/>
          <w:lang w:val="en-GB"/>
        </w:rPr>
        <w:t xml:space="preserve">This means that the consumers, which represent the loadings, may in principle be spread </w:t>
      </w:r>
      <w:r>
        <w:rPr>
          <w:rFonts w:ascii="Times New Roman" w:hAnsi="Times New Roman"/>
          <w:sz w:val="24"/>
          <w:szCs w:val="24"/>
          <w:lang w:val="en-GB"/>
        </w:rPr>
        <w:t xml:space="preserve">out </w:t>
      </w:r>
      <w:r w:rsidRPr="00BB417D">
        <w:rPr>
          <w:rFonts w:ascii="Times New Roman" w:hAnsi="Times New Roman"/>
          <w:sz w:val="24"/>
          <w:szCs w:val="24"/>
          <w:lang w:val="en-GB"/>
        </w:rPr>
        <w:t xml:space="preserve">all over the place in the plot. All this implies that the liking of the different </w:t>
      </w:r>
      <w:r w:rsidRPr="00DF629F">
        <w:rPr>
          <w:rFonts w:ascii="Times New Roman" w:hAnsi="Times New Roman"/>
          <w:b/>
          <w:sz w:val="24"/>
          <w:szCs w:val="24"/>
          <w:lang w:val="en-GB"/>
        </w:rPr>
        <w:t xml:space="preserve">products </w:t>
      </w:r>
      <w:r w:rsidRPr="00BB417D">
        <w:rPr>
          <w:rFonts w:ascii="Times New Roman" w:hAnsi="Times New Roman"/>
          <w:sz w:val="24"/>
          <w:szCs w:val="24"/>
          <w:lang w:val="en-GB"/>
        </w:rPr>
        <w:t xml:space="preserve">play </w:t>
      </w:r>
      <w:r>
        <w:rPr>
          <w:rFonts w:ascii="Times New Roman" w:hAnsi="Times New Roman"/>
          <w:sz w:val="24"/>
          <w:szCs w:val="24"/>
          <w:lang w:val="en-GB"/>
        </w:rPr>
        <w:t>the most</w:t>
      </w:r>
      <w:r w:rsidRPr="00BB417D">
        <w:rPr>
          <w:rFonts w:ascii="Times New Roman" w:hAnsi="Times New Roman"/>
          <w:sz w:val="24"/>
          <w:szCs w:val="24"/>
          <w:lang w:val="en-GB"/>
        </w:rPr>
        <w:t xml:space="preserve"> important role in the interpretation</w:t>
      </w:r>
      <w:r>
        <w:rPr>
          <w:rFonts w:ascii="Times New Roman" w:hAnsi="Times New Roman"/>
          <w:sz w:val="24"/>
          <w:szCs w:val="24"/>
          <w:lang w:val="en-GB"/>
        </w:rPr>
        <w:t xml:space="preserve">.  Note that regular MDPREF implicitly, since only averages for each consumer are subtracted, contains information about both average product effects and individual differences in liking.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If, however, the matrix is double centred as it is </w:t>
      </w:r>
      <w:r>
        <w:rPr>
          <w:rFonts w:ascii="Times New Roman" w:hAnsi="Times New Roman"/>
          <w:sz w:val="24"/>
          <w:szCs w:val="24"/>
          <w:lang w:val="en-GB"/>
        </w:rPr>
        <w:t>in the</w:t>
      </w:r>
      <w:r w:rsidRPr="00BB417D">
        <w:rPr>
          <w:rFonts w:ascii="Times New Roman" w:hAnsi="Times New Roman"/>
          <w:sz w:val="24"/>
          <w:szCs w:val="24"/>
          <w:lang w:val="en-GB"/>
        </w:rPr>
        <w:t xml:space="preserve"> residual approach, the situation is different. In this case also the effect of </w:t>
      </w:r>
      <w:r>
        <w:rPr>
          <w:rFonts w:ascii="Times New Roman" w:hAnsi="Times New Roman"/>
          <w:sz w:val="24"/>
          <w:szCs w:val="24"/>
          <w:lang w:val="en-GB"/>
        </w:rPr>
        <w:t xml:space="preserve">the relative liking of the </w:t>
      </w:r>
      <w:r w:rsidRPr="00BB417D">
        <w:rPr>
          <w:rFonts w:ascii="Times New Roman" w:hAnsi="Times New Roman"/>
          <w:sz w:val="24"/>
          <w:szCs w:val="24"/>
          <w:lang w:val="en-GB"/>
        </w:rPr>
        <w:t>product</w:t>
      </w:r>
      <w:r>
        <w:rPr>
          <w:rFonts w:ascii="Times New Roman" w:hAnsi="Times New Roman"/>
          <w:sz w:val="24"/>
          <w:szCs w:val="24"/>
          <w:lang w:val="en-GB"/>
        </w:rPr>
        <w:t>s</w:t>
      </w:r>
      <w:r w:rsidRPr="00BB417D">
        <w:rPr>
          <w:rFonts w:ascii="Times New Roman" w:hAnsi="Times New Roman"/>
          <w:sz w:val="24"/>
          <w:szCs w:val="24"/>
          <w:lang w:val="en-GB"/>
        </w:rPr>
        <w:t xml:space="preserve"> is eliminated</w:t>
      </w:r>
      <w:r>
        <w:rPr>
          <w:rFonts w:ascii="Times New Roman" w:hAnsi="Times New Roman"/>
          <w:sz w:val="24"/>
          <w:szCs w:val="24"/>
          <w:lang w:val="en-GB"/>
        </w:rPr>
        <w:t xml:space="preserve"> and the</w:t>
      </w:r>
      <w:r w:rsidRPr="00BB417D">
        <w:rPr>
          <w:rFonts w:ascii="Times New Roman" w:hAnsi="Times New Roman"/>
          <w:sz w:val="24"/>
          <w:szCs w:val="24"/>
          <w:lang w:val="en-GB"/>
        </w:rPr>
        <w:t xml:space="preserve"> subsequent PCA has another interpretation. For each of the products (</w:t>
      </w:r>
      <w:r>
        <w:rPr>
          <w:rFonts w:ascii="Times New Roman" w:hAnsi="Times New Roman"/>
          <w:sz w:val="24"/>
          <w:szCs w:val="24"/>
          <w:lang w:val="en-GB"/>
        </w:rPr>
        <w:t>rows in the matrix</w:t>
      </w:r>
      <w:r w:rsidRPr="00BB417D">
        <w:rPr>
          <w:rFonts w:ascii="Times New Roman" w:hAnsi="Times New Roman"/>
          <w:sz w:val="24"/>
          <w:szCs w:val="24"/>
          <w:lang w:val="en-GB"/>
        </w:rPr>
        <w:t xml:space="preserve">), the sum is equal to 0 which means that the values in this </w:t>
      </w:r>
      <w:r>
        <w:rPr>
          <w:rFonts w:ascii="Times New Roman" w:hAnsi="Times New Roman"/>
          <w:sz w:val="24"/>
          <w:szCs w:val="24"/>
          <w:lang w:val="en-GB"/>
        </w:rPr>
        <w:t>row</w:t>
      </w:r>
      <w:r w:rsidRPr="00BB417D">
        <w:rPr>
          <w:rFonts w:ascii="Times New Roman" w:hAnsi="Times New Roman"/>
          <w:sz w:val="24"/>
          <w:szCs w:val="24"/>
          <w:lang w:val="en-GB"/>
        </w:rPr>
        <w:t xml:space="preserve"> refer to how the different consumers score according to the average consumer for that </w:t>
      </w:r>
      <w:r>
        <w:rPr>
          <w:rFonts w:ascii="Times New Roman" w:hAnsi="Times New Roman"/>
          <w:sz w:val="24"/>
          <w:szCs w:val="24"/>
          <w:lang w:val="en-GB"/>
        </w:rPr>
        <w:t xml:space="preserve">product. </w:t>
      </w:r>
      <w:r w:rsidRPr="00BB417D">
        <w:rPr>
          <w:rFonts w:ascii="Times New Roman" w:hAnsi="Times New Roman"/>
          <w:sz w:val="24"/>
          <w:szCs w:val="24"/>
          <w:lang w:val="en-GB"/>
        </w:rPr>
        <w:t xml:space="preserve">The whole matrix is then </w:t>
      </w:r>
      <w:r>
        <w:rPr>
          <w:rFonts w:ascii="Times New Roman" w:hAnsi="Times New Roman"/>
          <w:sz w:val="24"/>
          <w:szCs w:val="24"/>
          <w:lang w:val="en-GB"/>
        </w:rPr>
        <w:t xml:space="preserve">instead </w:t>
      </w:r>
      <w:r w:rsidRPr="00BB417D">
        <w:rPr>
          <w:rFonts w:ascii="Times New Roman" w:hAnsi="Times New Roman"/>
          <w:sz w:val="24"/>
          <w:szCs w:val="24"/>
          <w:lang w:val="en-GB"/>
        </w:rPr>
        <w:t xml:space="preserve">focused on the relative differences of the consumers, relative to the average consumer value for each of the products. In others words, the results are concentrated on the consumers and how they relate to each other rather than to how they </w:t>
      </w:r>
      <w:r>
        <w:rPr>
          <w:rFonts w:ascii="Times New Roman" w:hAnsi="Times New Roman"/>
          <w:sz w:val="24"/>
          <w:szCs w:val="24"/>
          <w:lang w:val="en-GB"/>
        </w:rPr>
        <w:t>rate</w:t>
      </w:r>
      <w:r w:rsidRPr="00BB417D">
        <w:rPr>
          <w:rFonts w:ascii="Times New Roman" w:hAnsi="Times New Roman"/>
          <w:sz w:val="24"/>
          <w:szCs w:val="24"/>
          <w:lang w:val="en-GB"/>
        </w:rPr>
        <w:t xml:space="preserve"> the relative differences between the products. Since the sum for each consumer is still 0 because of double centring, this analysis will then contrast consumers relative to which samples they </w:t>
      </w:r>
      <w:r>
        <w:rPr>
          <w:rFonts w:ascii="Times New Roman" w:hAnsi="Times New Roman"/>
          <w:sz w:val="24"/>
          <w:szCs w:val="24"/>
          <w:lang w:val="en-GB"/>
        </w:rPr>
        <w:t>give a score</w:t>
      </w:r>
      <w:r w:rsidRPr="00BB417D">
        <w:rPr>
          <w:rFonts w:ascii="Times New Roman" w:hAnsi="Times New Roman"/>
          <w:sz w:val="24"/>
          <w:szCs w:val="24"/>
          <w:lang w:val="en-GB"/>
        </w:rPr>
        <w:t xml:space="preserve"> above </w:t>
      </w:r>
      <w:r>
        <w:rPr>
          <w:rFonts w:ascii="Times New Roman" w:hAnsi="Times New Roman"/>
          <w:sz w:val="24"/>
          <w:szCs w:val="24"/>
          <w:lang w:val="en-GB"/>
        </w:rPr>
        <w:t>or</w:t>
      </w:r>
      <w:r w:rsidRPr="00BB417D">
        <w:rPr>
          <w:rFonts w:ascii="Times New Roman" w:hAnsi="Times New Roman"/>
          <w:sz w:val="24"/>
          <w:szCs w:val="24"/>
          <w:lang w:val="en-GB"/>
        </w:rPr>
        <w:t xml:space="preserve"> below the average consumer</w:t>
      </w:r>
      <w:r>
        <w:rPr>
          <w:rFonts w:ascii="Times New Roman" w:hAnsi="Times New Roman"/>
          <w:sz w:val="24"/>
          <w:szCs w:val="24"/>
          <w:lang w:val="en-GB"/>
        </w:rPr>
        <w:t xml:space="preserve"> value</w:t>
      </w:r>
      <w:r w:rsidRPr="00BB417D">
        <w:rPr>
          <w:rFonts w:ascii="Times New Roman" w:hAnsi="Times New Roman"/>
          <w:sz w:val="24"/>
          <w:szCs w:val="24"/>
          <w:lang w:val="en-GB"/>
        </w:rPr>
        <w:t>. The</w:t>
      </w:r>
      <w:r>
        <w:rPr>
          <w:rFonts w:ascii="Times New Roman" w:hAnsi="Times New Roman"/>
          <w:sz w:val="24"/>
          <w:szCs w:val="24"/>
          <w:lang w:val="en-GB"/>
        </w:rPr>
        <w:t xml:space="preserve"> consumers</w:t>
      </w:r>
      <w:r w:rsidRPr="00BB417D">
        <w:rPr>
          <w:rFonts w:ascii="Times New Roman" w:hAnsi="Times New Roman"/>
          <w:sz w:val="24"/>
          <w:szCs w:val="24"/>
          <w:lang w:val="en-GB"/>
        </w:rPr>
        <w:t xml:space="preserve"> will always be above </w:t>
      </w:r>
      <w:r>
        <w:rPr>
          <w:rFonts w:ascii="Times New Roman" w:hAnsi="Times New Roman"/>
          <w:sz w:val="24"/>
          <w:szCs w:val="24"/>
          <w:lang w:val="en-GB"/>
        </w:rPr>
        <w:t xml:space="preserve">0 </w:t>
      </w:r>
      <w:r w:rsidRPr="00BB417D">
        <w:rPr>
          <w:rFonts w:ascii="Times New Roman" w:hAnsi="Times New Roman"/>
          <w:sz w:val="24"/>
          <w:szCs w:val="24"/>
          <w:lang w:val="en-GB"/>
        </w:rPr>
        <w:t xml:space="preserve">for some </w:t>
      </w:r>
      <w:r>
        <w:rPr>
          <w:rFonts w:ascii="Times New Roman" w:hAnsi="Times New Roman"/>
          <w:sz w:val="24"/>
          <w:szCs w:val="24"/>
          <w:lang w:val="en-GB"/>
        </w:rPr>
        <w:t xml:space="preserve">samples </w:t>
      </w:r>
      <w:r w:rsidRPr="00BB417D">
        <w:rPr>
          <w:rFonts w:ascii="Times New Roman" w:hAnsi="Times New Roman"/>
          <w:sz w:val="24"/>
          <w:szCs w:val="24"/>
          <w:lang w:val="en-GB"/>
        </w:rPr>
        <w:t xml:space="preserve">and below </w:t>
      </w:r>
      <w:r>
        <w:rPr>
          <w:rFonts w:ascii="Times New Roman" w:hAnsi="Times New Roman"/>
          <w:sz w:val="24"/>
          <w:szCs w:val="24"/>
          <w:lang w:val="en-GB"/>
        </w:rPr>
        <w:t xml:space="preserve">0 </w:t>
      </w:r>
      <w:r w:rsidRPr="00BB417D">
        <w:rPr>
          <w:rFonts w:ascii="Times New Roman" w:hAnsi="Times New Roman"/>
          <w:sz w:val="24"/>
          <w:szCs w:val="24"/>
          <w:lang w:val="en-GB"/>
        </w:rPr>
        <w:t>for others since the sum is equal to 0</w:t>
      </w:r>
      <w:r>
        <w:rPr>
          <w:rFonts w:ascii="Times New Roman" w:hAnsi="Times New Roman"/>
          <w:sz w:val="24"/>
          <w:szCs w:val="24"/>
          <w:lang w:val="en-GB"/>
        </w:rPr>
        <w:t xml:space="preserve"> both ways.</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From a study of the individuals differences point of view (and thus segmentation), both the approaches are useful, but they tell us different things. </w:t>
      </w:r>
      <w:r>
        <w:rPr>
          <w:rFonts w:ascii="Times New Roman" w:hAnsi="Times New Roman"/>
          <w:sz w:val="24"/>
          <w:szCs w:val="24"/>
          <w:lang w:val="en-GB"/>
        </w:rPr>
        <w:t xml:space="preserve">Standard MDPREF focuses on liking of the products, while the other option focuses on relative differences of consumers after elimination of product effects. Since the residuals contain all possible information about the individual differences and </w:t>
      </w:r>
      <w:r w:rsidRPr="00905222">
        <w:rPr>
          <w:rFonts w:ascii="Times New Roman" w:hAnsi="Times New Roman"/>
          <w:b/>
          <w:sz w:val="24"/>
          <w:szCs w:val="24"/>
          <w:lang w:val="en-GB"/>
        </w:rPr>
        <w:t>only</w:t>
      </w:r>
      <w:r>
        <w:rPr>
          <w:rFonts w:ascii="Times New Roman" w:hAnsi="Times New Roman"/>
          <w:sz w:val="24"/>
          <w:szCs w:val="24"/>
          <w:lang w:val="en-GB"/>
        </w:rPr>
        <w:t xml:space="preserve"> that (in addition to random noise) one can argue that the  double centred approach may in some cases be even more important than the standard approach in for instance segmentation procedures. This aspect will be discussed below.</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2.4. Validation</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Validation of a model means testing its performance according to an a priori given set of test result specification (Esbensen, 2002). </w:t>
      </w:r>
      <w:r>
        <w:rPr>
          <w:rFonts w:ascii="Times New Roman" w:hAnsi="Times New Roman"/>
          <w:sz w:val="24"/>
          <w:szCs w:val="24"/>
          <w:lang w:val="en-GB"/>
        </w:rPr>
        <w:t xml:space="preserve">One of the main purposes </w:t>
      </w:r>
      <w:r w:rsidRPr="00BB417D">
        <w:rPr>
          <w:rFonts w:ascii="Times New Roman" w:hAnsi="Times New Roman"/>
          <w:sz w:val="24"/>
          <w:szCs w:val="24"/>
          <w:lang w:val="en-GB"/>
        </w:rPr>
        <w:t xml:space="preserve">of validation in </w:t>
      </w:r>
      <w:r>
        <w:rPr>
          <w:rFonts w:ascii="Times New Roman" w:hAnsi="Times New Roman"/>
          <w:sz w:val="24"/>
          <w:szCs w:val="24"/>
          <w:lang w:val="en-GB"/>
        </w:rPr>
        <w:t>p</w:t>
      </w:r>
      <w:r w:rsidRPr="00BB417D">
        <w:rPr>
          <w:rFonts w:ascii="Times New Roman" w:hAnsi="Times New Roman"/>
          <w:sz w:val="24"/>
          <w:szCs w:val="24"/>
          <w:lang w:val="en-GB"/>
        </w:rPr>
        <w:t xml:space="preserve">reference </w:t>
      </w:r>
      <w:r>
        <w:rPr>
          <w:rFonts w:ascii="Times New Roman" w:hAnsi="Times New Roman"/>
          <w:sz w:val="24"/>
          <w:szCs w:val="24"/>
          <w:lang w:val="en-GB"/>
        </w:rPr>
        <w:t>m</w:t>
      </w:r>
      <w:r w:rsidRPr="00BB417D">
        <w:rPr>
          <w:rFonts w:ascii="Times New Roman" w:hAnsi="Times New Roman"/>
          <w:sz w:val="24"/>
          <w:szCs w:val="24"/>
          <w:lang w:val="en-GB"/>
        </w:rPr>
        <w:t xml:space="preserve">apping is </w:t>
      </w:r>
      <w:r>
        <w:rPr>
          <w:rFonts w:ascii="Times New Roman" w:hAnsi="Times New Roman"/>
          <w:sz w:val="24"/>
          <w:szCs w:val="24"/>
          <w:lang w:val="en-GB"/>
        </w:rPr>
        <w:t xml:space="preserve">also to determine  the number of principal components that can safely be interpreted. </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In this area where the focus is on interpretation on a given set of samples and not necessarily on predictive performance of the model for other samples, cross-validation (CV) of the </w:t>
      </w:r>
      <w:r>
        <w:rPr>
          <w:rFonts w:ascii="Times New Roman" w:hAnsi="Times New Roman"/>
          <w:sz w:val="24"/>
          <w:szCs w:val="24"/>
          <w:lang w:val="en-GB"/>
        </w:rPr>
        <w:lastRenderedPageBreak/>
        <w:t xml:space="preserve">samples is not always the natural choice. This is further underlined by the fact that the sample set is often based on a designed experiment with possibly unique samples in it. In addition, the sample set may be very small. Therefore, it may be more natural to proceed in the direction of internal validation related to the actual samples at hand instead of some type of predictive validation. There are a number of possible approaches to this which will be discussed next. For internal mapping one of them is to use a permutation test for testing the significance of the principal components extracted from the consumer liking data. Another approach is to validate the consumers instead of the samples. The latter means testing the fit of the different consumers to the PCA model determined by the rest of the consumers, but this approach may have strong limitations as discussed below. A third possibility for external mapping is to regress the individual consumer onto the sensory space and determine significance of each by regular F-testing. </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A general argument against CV for PCA performed by eliminating rows in the data set is that the fitting of an object to the model fitted by the rest will in most cases lead to an increased explained variance. The reason for this is that, as opposed to CV used in regression, each predictive fitting will lead to a decreased residual sum of squares when a new component is incorporated. Some of this can be compensated for by correcting for the number of degrees of freedom in the fitting procedure (Martens &amp; Næs,1989), but only in rear cases will there be an increased explained variance followed by a decrease, meaning that determining the number of components may be difficult. This effect is particularly strong when the vector of fitted values is low-dimensional as it is when fitting a new consumer to the model fitted by the rest. In other words, using CV for the consumers as mentioned above, may give an overoptimistic view on the validity of a component. This will be illustrated below.   </w:t>
      </w:r>
    </w:p>
    <w:p w:rsidR="00BE79EF" w:rsidRPr="00797836" w:rsidRDefault="00BE79EF" w:rsidP="00D15F97">
      <w:pPr>
        <w:spacing w:line="240" w:lineRule="auto"/>
        <w:rPr>
          <w:rFonts w:ascii="Times New Roman" w:hAnsi="Times New Roman"/>
          <w:i/>
          <w:sz w:val="24"/>
          <w:szCs w:val="24"/>
          <w:lang w:val="en-GB"/>
        </w:rPr>
      </w:pPr>
      <w:r>
        <w:rPr>
          <w:rFonts w:ascii="Times New Roman" w:hAnsi="Times New Roman"/>
          <w:i/>
          <w:sz w:val="24"/>
          <w:szCs w:val="24"/>
          <w:lang w:val="en-GB"/>
        </w:rPr>
        <w:t xml:space="preserve">2.4.1. </w:t>
      </w:r>
      <w:r w:rsidRPr="00797836">
        <w:rPr>
          <w:rFonts w:ascii="Times New Roman" w:hAnsi="Times New Roman"/>
          <w:i/>
          <w:sz w:val="24"/>
          <w:szCs w:val="24"/>
          <w:lang w:val="en-GB"/>
        </w:rPr>
        <w:t>Cross-validating consumers rather than samples</w:t>
      </w:r>
    </w:p>
    <w:p w:rsidR="00BE79EF" w:rsidRPr="003A3DBB" w:rsidRDefault="00BE79EF" w:rsidP="00D15F97">
      <w:pPr>
        <w:spacing w:line="240" w:lineRule="auto"/>
        <w:rPr>
          <w:rFonts w:ascii="Times New Roman" w:hAnsi="Times New Roman"/>
          <w:sz w:val="24"/>
          <w:szCs w:val="24"/>
          <w:lang w:val="en-GB" w:eastAsia="it-IT"/>
        </w:rPr>
      </w:pPr>
      <w:r>
        <w:rPr>
          <w:rFonts w:ascii="Times New Roman" w:hAnsi="Times New Roman"/>
          <w:sz w:val="24"/>
          <w:szCs w:val="24"/>
          <w:lang w:val="en-GB"/>
        </w:rPr>
        <w:t xml:space="preserve">Since this procedure tests the fit of the consumers to the general model determined by the rest of the consumers, it can also be useful for identifying those consumers who have a very low explained variance and thus do not follow the general pattern defined by the rest of the consumers. A possible and simple criterion to use for this is to compare with for instance 50% explained variance after two components or the average explained variance (over consumers) for the same number of components. </w:t>
      </w:r>
      <w:r>
        <w:rPr>
          <w:rFonts w:ascii="Times New Roman" w:hAnsi="Times New Roman"/>
          <w:sz w:val="24"/>
          <w:szCs w:val="24"/>
          <w:lang w:val="en-GB" w:eastAsia="it-IT"/>
        </w:rPr>
        <w:t xml:space="preserve"> The same basic </w:t>
      </w:r>
      <w:r>
        <w:rPr>
          <w:rFonts w:ascii="Times New Roman" w:hAnsi="Times New Roman"/>
          <w:sz w:val="24"/>
          <w:szCs w:val="24"/>
          <w:lang w:val="en-GB" w:eastAsia="nb-NO"/>
        </w:rPr>
        <w:t>idea is used in a PLS context by Tenenhaus, Pagès, Ambroisine and Guinot (2005) for eliminating from the analysis those “individuals” with a low predictive performance</w:t>
      </w:r>
      <w:r w:rsidRPr="005D50E1">
        <w:rPr>
          <w:rFonts w:ascii="Times New Roman" w:hAnsi="Times New Roman"/>
          <w:sz w:val="24"/>
          <w:szCs w:val="24"/>
          <w:lang w:val="en-GB" w:eastAsia="nb-NO"/>
        </w:rPr>
        <w:t xml:space="preserve">. </w:t>
      </w:r>
    </w:p>
    <w:p w:rsidR="00BE79EF" w:rsidRPr="003A3DBB" w:rsidRDefault="00BE79EF" w:rsidP="00D15F97">
      <w:pPr>
        <w:spacing w:line="240" w:lineRule="auto"/>
        <w:rPr>
          <w:rFonts w:ascii="Times New Roman" w:hAnsi="Times New Roman"/>
          <w:i/>
          <w:sz w:val="24"/>
          <w:szCs w:val="24"/>
          <w:lang w:val="en-GB"/>
        </w:rPr>
      </w:pPr>
      <w:r>
        <w:rPr>
          <w:rFonts w:ascii="Times New Roman" w:hAnsi="Times New Roman"/>
          <w:i/>
          <w:sz w:val="24"/>
          <w:szCs w:val="24"/>
          <w:lang w:val="en-GB"/>
        </w:rPr>
        <w:t xml:space="preserve">2.4.2. </w:t>
      </w:r>
      <w:r w:rsidRPr="003A3DBB">
        <w:rPr>
          <w:rFonts w:ascii="Times New Roman" w:hAnsi="Times New Roman"/>
          <w:i/>
          <w:sz w:val="24"/>
          <w:szCs w:val="24"/>
          <w:lang w:val="en-GB"/>
        </w:rPr>
        <w:t>Permutation testing</w:t>
      </w:r>
      <w:r>
        <w:rPr>
          <w:rFonts w:ascii="Times New Roman" w:hAnsi="Times New Roman"/>
          <w:i/>
          <w:sz w:val="24"/>
          <w:szCs w:val="24"/>
          <w:lang w:val="en-GB"/>
        </w:rPr>
        <w:t xml:space="preserve"> for internal preference mapping</w:t>
      </w:r>
    </w:p>
    <w:p w:rsidR="00BE79EF" w:rsidRDefault="00BE79EF" w:rsidP="00D15F97">
      <w:pPr>
        <w:spacing w:line="240" w:lineRule="auto"/>
        <w:rPr>
          <w:rFonts w:ascii="Times New Roman" w:hAnsi="Times New Roman"/>
          <w:sz w:val="24"/>
          <w:szCs w:val="24"/>
          <w:lang w:val="en-GB" w:eastAsia="nb-NO"/>
        </w:rPr>
      </w:pPr>
      <w:r>
        <w:rPr>
          <w:rFonts w:ascii="Times New Roman" w:hAnsi="Times New Roman"/>
          <w:sz w:val="24"/>
          <w:szCs w:val="24"/>
          <w:lang w:val="en-GB"/>
        </w:rPr>
        <w:t>Permutation testing is</w:t>
      </w:r>
      <w:r w:rsidRPr="00BB417D">
        <w:rPr>
          <w:rFonts w:ascii="Times New Roman" w:hAnsi="Times New Roman"/>
          <w:sz w:val="24"/>
          <w:szCs w:val="24"/>
          <w:lang w:val="en-GB"/>
        </w:rPr>
        <w:t xml:space="preserve"> </w:t>
      </w:r>
      <w:r>
        <w:rPr>
          <w:rFonts w:ascii="Times New Roman" w:hAnsi="Times New Roman"/>
          <w:sz w:val="24"/>
          <w:szCs w:val="24"/>
          <w:lang w:val="en-GB"/>
        </w:rPr>
        <w:t xml:space="preserve">a </w:t>
      </w:r>
      <w:r w:rsidRPr="00BB417D">
        <w:rPr>
          <w:rFonts w:ascii="Times New Roman" w:hAnsi="Times New Roman"/>
          <w:sz w:val="24"/>
          <w:szCs w:val="24"/>
          <w:lang w:val="en-GB"/>
        </w:rPr>
        <w:t xml:space="preserve">non-parametric tool that allows </w:t>
      </w:r>
      <w:r>
        <w:rPr>
          <w:rFonts w:ascii="Times New Roman" w:hAnsi="Times New Roman"/>
          <w:sz w:val="24"/>
          <w:szCs w:val="24"/>
          <w:lang w:val="en-GB"/>
        </w:rPr>
        <w:t>for</w:t>
      </w:r>
      <w:r w:rsidRPr="00BB417D">
        <w:rPr>
          <w:rFonts w:ascii="Times New Roman" w:hAnsi="Times New Roman"/>
          <w:sz w:val="24"/>
          <w:szCs w:val="24"/>
          <w:lang w:val="en-GB"/>
        </w:rPr>
        <w:t xml:space="preserve"> evaluat</w:t>
      </w:r>
      <w:r>
        <w:rPr>
          <w:rFonts w:ascii="Times New Roman" w:hAnsi="Times New Roman"/>
          <w:sz w:val="24"/>
          <w:szCs w:val="24"/>
          <w:lang w:val="en-GB"/>
        </w:rPr>
        <w:t>ing</w:t>
      </w:r>
      <w:r w:rsidRPr="00BB417D">
        <w:rPr>
          <w:rFonts w:ascii="Times New Roman" w:hAnsi="Times New Roman"/>
          <w:sz w:val="24"/>
          <w:szCs w:val="24"/>
          <w:lang w:val="en-GB"/>
        </w:rPr>
        <w:t xml:space="preserve"> statistical</w:t>
      </w:r>
      <w:r w:rsidRPr="00BB417D">
        <w:rPr>
          <w:rFonts w:ascii="Times New Roman" w:hAnsi="Times New Roman"/>
          <w:sz w:val="24"/>
          <w:szCs w:val="24"/>
          <w:lang w:val="en-GB" w:eastAsia="nb-NO"/>
        </w:rPr>
        <w:t xml:space="preserve"> significance for a null-hypothesis by repeatedly randomising the original data-set (Good, 2000). </w:t>
      </w:r>
      <w:r>
        <w:rPr>
          <w:rFonts w:ascii="Times New Roman" w:hAnsi="Times New Roman"/>
          <w:sz w:val="24"/>
          <w:szCs w:val="24"/>
          <w:lang w:val="en-GB" w:eastAsia="nb-NO"/>
        </w:rPr>
        <w:t xml:space="preserve">Note that, since all permutations have </w:t>
      </w:r>
      <w:r w:rsidRPr="002F1448">
        <w:rPr>
          <w:rFonts w:ascii="Times New Roman" w:hAnsi="Times New Roman"/>
          <w:sz w:val="24"/>
          <w:szCs w:val="24"/>
          <w:lang w:val="en-GB" w:eastAsia="nb-NO"/>
        </w:rPr>
        <w:t>the same probability of occurring</w:t>
      </w:r>
      <w:r>
        <w:rPr>
          <w:rFonts w:ascii="Times New Roman" w:hAnsi="Times New Roman"/>
          <w:sz w:val="24"/>
          <w:szCs w:val="24"/>
          <w:lang w:val="en-GB" w:eastAsia="nb-NO"/>
        </w:rPr>
        <w:t>, a large set of total possible permutations (e.g. 300 or more) should produce a representative sampling distribution (Xiong, Blot, Meullenet, &amp; Dessirier, 2008)</w:t>
      </w:r>
      <w:r w:rsidRPr="00BB417D">
        <w:rPr>
          <w:rFonts w:ascii="Times New Roman" w:hAnsi="Times New Roman"/>
          <w:sz w:val="24"/>
          <w:szCs w:val="24"/>
          <w:lang w:val="en-GB" w:eastAsia="nb-NO"/>
        </w:rPr>
        <w:t>.</w:t>
      </w:r>
      <w:r>
        <w:rPr>
          <w:rFonts w:ascii="Times New Roman" w:hAnsi="Times New Roman"/>
          <w:sz w:val="24"/>
          <w:szCs w:val="24"/>
          <w:lang w:val="en-GB" w:eastAsia="nb-NO"/>
        </w:rPr>
        <w:t xml:space="preserve"> </w:t>
      </w:r>
      <w:r w:rsidRPr="00BB417D">
        <w:rPr>
          <w:rFonts w:ascii="Times New Roman" w:hAnsi="Times New Roman"/>
          <w:sz w:val="24"/>
          <w:szCs w:val="24"/>
          <w:lang w:val="en-GB" w:eastAsia="nb-NO"/>
        </w:rPr>
        <w:t xml:space="preserve"> </w:t>
      </w:r>
      <w:r>
        <w:rPr>
          <w:rFonts w:ascii="Times New Roman" w:hAnsi="Times New Roman"/>
          <w:sz w:val="24"/>
          <w:szCs w:val="24"/>
          <w:lang w:val="en-GB" w:eastAsia="nb-NO"/>
        </w:rPr>
        <w:t xml:space="preserve">In the literature there are a number of methods available for permutation testing in PCA (Wakeling, Raats, &amp; MacFie, 1992; Landgrebe, Wurst, &amp; Welzl, 2002; Peres-Neto, Jackson, &amp; Somers, 2003; Linting, van Os, &amp; Meulman, 2011), but as far as we know, there is little available for testing the significance of each additional component which is the focus here. The procedure used in this paper is described in detail in the Appendix and as far as we know this is new. Again the interpretation is in terms of internal validity and different from regular CV for the samples. </w:t>
      </w:r>
    </w:p>
    <w:p w:rsidR="00BE79EF" w:rsidRPr="00BB417D" w:rsidRDefault="00BE79EF" w:rsidP="00D15F97">
      <w:pPr>
        <w:spacing w:line="240" w:lineRule="auto"/>
        <w:rPr>
          <w:rFonts w:ascii="Times New Roman" w:hAnsi="Times New Roman"/>
          <w:i/>
          <w:sz w:val="24"/>
          <w:szCs w:val="24"/>
          <w:lang w:val="en-GB"/>
        </w:rPr>
      </w:pPr>
      <w:r>
        <w:rPr>
          <w:rFonts w:ascii="Times New Roman" w:hAnsi="Times New Roman"/>
          <w:i/>
          <w:sz w:val="24"/>
          <w:szCs w:val="24"/>
          <w:lang w:val="en-GB"/>
        </w:rPr>
        <w:t xml:space="preserve">2.4.3. </w:t>
      </w:r>
      <w:r w:rsidRPr="00BB417D">
        <w:rPr>
          <w:rFonts w:ascii="Times New Roman" w:hAnsi="Times New Roman"/>
          <w:i/>
          <w:sz w:val="24"/>
          <w:szCs w:val="24"/>
          <w:lang w:val="en-GB"/>
        </w:rPr>
        <w:t xml:space="preserve">Validation </w:t>
      </w:r>
      <w:r>
        <w:rPr>
          <w:rFonts w:ascii="Times New Roman" w:hAnsi="Times New Roman"/>
          <w:i/>
          <w:sz w:val="24"/>
          <w:szCs w:val="24"/>
          <w:lang w:val="en-GB"/>
        </w:rPr>
        <w:t xml:space="preserve">for external preference mapping </w:t>
      </w:r>
      <w:r w:rsidRPr="00BB417D">
        <w:rPr>
          <w:rFonts w:ascii="Times New Roman" w:hAnsi="Times New Roman"/>
          <w:i/>
          <w:sz w:val="24"/>
          <w:szCs w:val="24"/>
          <w:lang w:val="en-GB"/>
        </w:rPr>
        <w:t xml:space="preserve">using </w:t>
      </w:r>
      <w:r>
        <w:rPr>
          <w:rFonts w:ascii="Times New Roman" w:hAnsi="Times New Roman"/>
          <w:i/>
          <w:sz w:val="24"/>
          <w:szCs w:val="24"/>
          <w:lang w:val="en-GB"/>
        </w:rPr>
        <w:t xml:space="preserve">regression </w:t>
      </w:r>
      <w:r w:rsidRPr="00BB417D">
        <w:rPr>
          <w:rFonts w:ascii="Times New Roman" w:hAnsi="Times New Roman"/>
          <w:i/>
          <w:sz w:val="24"/>
          <w:szCs w:val="24"/>
          <w:lang w:val="en-GB"/>
        </w:rPr>
        <w:t>F-values</w:t>
      </w:r>
    </w:p>
    <w:p w:rsidR="00BE79EF" w:rsidRDefault="00BE79EF" w:rsidP="00D15F97">
      <w:pPr>
        <w:spacing w:line="240" w:lineRule="auto"/>
        <w:rPr>
          <w:rFonts w:ascii="Times New Roman" w:hAnsi="Times New Roman"/>
          <w:sz w:val="24"/>
          <w:szCs w:val="24"/>
          <w:lang w:val="en-GB" w:eastAsia="nb-NO"/>
        </w:rPr>
      </w:pPr>
      <w:r>
        <w:rPr>
          <w:rFonts w:ascii="Times New Roman" w:hAnsi="Times New Roman"/>
          <w:sz w:val="24"/>
          <w:szCs w:val="24"/>
          <w:lang w:val="en-GB"/>
        </w:rPr>
        <w:lastRenderedPageBreak/>
        <w:t xml:space="preserve">The basis for this procedure is to regress liking values for the consumers onto the principal components of the sensory data (PCR). In this type of validation one has a choice with respect to which model to use. In the procedure proposed here, we will use both linear and polynomial models. </w:t>
      </w:r>
      <w:r>
        <w:rPr>
          <w:rFonts w:ascii="Times New Roman" w:hAnsi="Times New Roman"/>
          <w:sz w:val="24"/>
          <w:szCs w:val="24"/>
          <w:lang w:val="en-GB" w:eastAsia="nb-NO"/>
        </w:rPr>
        <w:t xml:space="preserve">First we </w:t>
      </w:r>
      <w:r w:rsidRPr="00BB417D">
        <w:rPr>
          <w:rFonts w:ascii="Times New Roman" w:hAnsi="Times New Roman"/>
          <w:sz w:val="24"/>
          <w:szCs w:val="24"/>
          <w:lang w:val="en-GB" w:eastAsia="nb-NO"/>
        </w:rPr>
        <w:t xml:space="preserve">check </w:t>
      </w:r>
      <w:r>
        <w:rPr>
          <w:rFonts w:ascii="Times New Roman" w:hAnsi="Times New Roman"/>
          <w:sz w:val="24"/>
          <w:szCs w:val="24"/>
          <w:lang w:val="en-GB" w:eastAsia="nb-NO"/>
        </w:rPr>
        <w:t>whether</w:t>
      </w:r>
      <w:r w:rsidRPr="00BB417D">
        <w:rPr>
          <w:rFonts w:ascii="Times New Roman" w:hAnsi="Times New Roman"/>
          <w:sz w:val="24"/>
          <w:szCs w:val="24"/>
          <w:lang w:val="en-GB" w:eastAsia="nb-NO"/>
        </w:rPr>
        <w:t xml:space="preserve"> the polynomial model is significant</w:t>
      </w:r>
      <w:r>
        <w:rPr>
          <w:rFonts w:ascii="Times New Roman" w:hAnsi="Times New Roman"/>
          <w:sz w:val="24"/>
          <w:szCs w:val="24"/>
          <w:lang w:val="en-GB" w:eastAsia="nb-NO"/>
        </w:rPr>
        <w:t xml:space="preserve"> (Næs, Isaksson, Fearn, &amp; Davies, 2002)</w:t>
      </w:r>
      <w:r w:rsidRPr="00BB417D">
        <w:rPr>
          <w:rFonts w:ascii="Times New Roman" w:hAnsi="Times New Roman"/>
          <w:sz w:val="24"/>
          <w:szCs w:val="24"/>
          <w:lang w:val="en-GB" w:eastAsia="nb-NO"/>
        </w:rPr>
        <w:t xml:space="preserve">. If </w:t>
      </w:r>
      <w:r>
        <w:rPr>
          <w:rFonts w:ascii="Times New Roman" w:hAnsi="Times New Roman"/>
          <w:sz w:val="24"/>
          <w:szCs w:val="24"/>
          <w:lang w:val="en-GB" w:eastAsia="nb-NO"/>
        </w:rPr>
        <w:t>it</w:t>
      </w:r>
      <w:r w:rsidRPr="00BB417D">
        <w:rPr>
          <w:rFonts w:ascii="Times New Roman" w:hAnsi="Times New Roman"/>
          <w:sz w:val="24"/>
          <w:szCs w:val="24"/>
          <w:lang w:val="en-GB" w:eastAsia="nb-NO"/>
        </w:rPr>
        <w:t xml:space="preserve"> is</w:t>
      </w:r>
      <w:r>
        <w:rPr>
          <w:rFonts w:ascii="Times New Roman" w:hAnsi="Times New Roman"/>
          <w:sz w:val="24"/>
          <w:szCs w:val="24"/>
          <w:lang w:val="en-GB" w:eastAsia="nb-NO"/>
        </w:rPr>
        <w:t>,</w:t>
      </w:r>
      <w:r w:rsidRPr="00BB417D">
        <w:rPr>
          <w:rFonts w:ascii="Times New Roman" w:hAnsi="Times New Roman"/>
          <w:sz w:val="24"/>
          <w:szCs w:val="24"/>
          <w:lang w:val="en-GB" w:eastAsia="nb-NO"/>
        </w:rPr>
        <w:t xml:space="preserve"> </w:t>
      </w:r>
      <w:r>
        <w:rPr>
          <w:rFonts w:ascii="Times New Roman" w:hAnsi="Times New Roman"/>
          <w:sz w:val="24"/>
          <w:szCs w:val="24"/>
          <w:lang w:val="en-GB" w:eastAsia="nb-NO"/>
        </w:rPr>
        <w:t>we propose to test</w:t>
      </w:r>
      <w:r w:rsidRPr="00BB417D">
        <w:rPr>
          <w:rFonts w:ascii="Times New Roman" w:hAnsi="Times New Roman"/>
          <w:sz w:val="24"/>
          <w:szCs w:val="24"/>
          <w:lang w:val="en-GB" w:eastAsia="nb-NO"/>
        </w:rPr>
        <w:t xml:space="preserve"> the effect of the non-linear part. If that is significant, the model is determined to be non-linear. If not, it is determined to be linear. For the non-significant non-linear models, one uses a linear model and tests for significan</w:t>
      </w:r>
      <w:r>
        <w:rPr>
          <w:rFonts w:ascii="Times New Roman" w:hAnsi="Times New Roman"/>
          <w:sz w:val="24"/>
          <w:szCs w:val="24"/>
          <w:lang w:val="en-GB" w:eastAsia="nb-NO"/>
        </w:rPr>
        <w:t>ce</w:t>
      </w:r>
      <w:r w:rsidRPr="00BB417D">
        <w:rPr>
          <w:rFonts w:ascii="Times New Roman" w:hAnsi="Times New Roman"/>
          <w:sz w:val="24"/>
          <w:szCs w:val="24"/>
          <w:lang w:val="en-GB" w:eastAsia="nb-NO"/>
        </w:rPr>
        <w:t xml:space="preserve"> and then splits them into linear and non-significant ones. </w:t>
      </w:r>
    </w:p>
    <w:p w:rsidR="00BE79EF" w:rsidRDefault="00BE79EF" w:rsidP="00D15F97">
      <w:pPr>
        <w:spacing w:line="240" w:lineRule="auto"/>
        <w:rPr>
          <w:rFonts w:ascii="Times New Roman" w:hAnsi="Times New Roman"/>
          <w:sz w:val="24"/>
          <w:szCs w:val="24"/>
          <w:lang w:val="en-GB" w:eastAsia="nb-NO"/>
        </w:rPr>
      </w:pPr>
      <w:r w:rsidRPr="00BB417D">
        <w:rPr>
          <w:rFonts w:ascii="Times New Roman" w:hAnsi="Times New Roman"/>
          <w:sz w:val="24"/>
          <w:szCs w:val="24"/>
          <w:lang w:val="en-GB" w:eastAsia="nb-NO"/>
        </w:rPr>
        <w:t xml:space="preserve">Note that </w:t>
      </w:r>
      <w:r>
        <w:rPr>
          <w:rFonts w:ascii="Times New Roman" w:hAnsi="Times New Roman"/>
          <w:sz w:val="24"/>
          <w:szCs w:val="24"/>
          <w:lang w:val="en-GB" w:eastAsia="nb-NO"/>
        </w:rPr>
        <w:t xml:space="preserve">in a certain sense </w:t>
      </w:r>
      <w:r w:rsidRPr="00BB417D">
        <w:rPr>
          <w:rFonts w:ascii="Times New Roman" w:hAnsi="Times New Roman"/>
          <w:sz w:val="24"/>
          <w:szCs w:val="24"/>
          <w:lang w:val="en-GB" w:eastAsia="nb-NO"/>
        </w:rPr>
        <w:t xml:space="preserve">this approach </w:t>
      </w:r>
      <w:r>
        <w:rPr>
          <w:rFonts w:ascii="Times New Roman" w:hAnsi="Times New Roman"/>
          <w:sz w:val="24"/>
          <w:szCs w:val="24"/>
          <w:lang w:val="en-GB" w:eastAsia="nb-NO"/>
        </w:rPr>
        <w:t>is</w:t>
      </w:r>
      <w:r w:rsidRPr="00BB417D">
        <w:rPr>
          <w:rFonts w:ascii="Times New Roman" w:hAnsi="Times New Roman"/>
          <w:sz w:val="24"/>
          <w:szCs w:val="24"/>
          <w:lang w:val="en-GB" w:eastAsia="nb-NO"/>
        </w:rPr>
        <w:t xml:space="preserve"> </w:t>
      </w:r>
      <w:r w:rsidRPr="00BA0434">
        <w:rPr>
          <w:rFonts w:ascii="Times New Roman" w:hAnsi="Times New Roman"/>
          <w:sz w:val="24"/>
          <w:szCs w:val="24"/>
          <w:lang w:val="en-GB" w:eastAsia="nb-NO"/>
        </w:rPr>
        <w:t>similar to eliminating consumers based on explained variance as was discussed above. Similarly to that approach,</w:t>
      </w:r>
      <w:r w:rsidRPr="00DF629F">
        <w:rPr>
          <w:rFonts w:ascii="Times New Roman" w:hAnsi="Times New Roman"/>
          <w:sz w:val="24"/>
          <w:szCs w:val="24"/>
          <w:lang w:val="en-GB" w:eastAsia="nb-NO"/>
        </w:rPr>
        <w:t xml:space="preserve"> </w:t>
      </w:r>
      <w:r w:rsidRPr="00BA0434">
        <w:rPr>
          <w:rFonts w:ascii="Times New Roman" w:hAnsi="Times New Roman"/>
          <w:sz w:val="24"/>
          <w:szCs w:val="24"/>
          <w:lang w:val="en-GB" w:eastAsia="nb-NO"/>
        </w:rPr>
        <w:t>the</w:t>
      </w:r>
      <w:r w:rsidRPr="00DF629F">
        <w:rPr>
          <w:rFonts w:ascii="Times New Roman" w:hAnsi="Times New Roman"/>
          <w:sz w:val="24"/>
          <w:szCs w:val="24"/>
          <w:lang w:val="en-GB" w:eastAsia="nb-NO"/>
        </w:rPr>
        <w:t xml:space="preserve"> consumers corresponding to the </w:t>
      </w:r>
      <w:r w:rsidRPr="00BA0434">
        <w:rPr>
          <w:rFonts w:ascii="Times New Roman" w:hAnsi="Times New Roman"/>
          <w:sz w:val="24"/>
          <w:szCs w:val="24"/>
          <w:lang w:val="en-GB" w:eastAsia="nb-NO"/>
        </w:rPr>
        <w:t>non-significant models could be eliminated from further PCA analysis since these consumers do not fit the general model structure and should</w:t>
      </w:r>
      <w:r>
        <w:rPr>
          <w:rFonts w:ascii="Times New Roman" w:hAnsi="Times New Roman"/>
          <w:sz w:val="24"/>
          <w:szCs w:val="24"/>
          <w:lang w:val="en-GB" w:eastAsia="nb-NO"/>
        </w:rPr>
        <w:t xml:space="preserve"> therefore be considered separately. There could be several reasons for this lack of fit, some consumers may for instance have problems </w:t>
      </w:r>
      <w:r w:rsidRPr="00F665F6">
        <w:rPr>
          <w:rFonts w:ascii="Times New Roman" w:hAnsi="Times New Roman"/>
          <w:sz w:val="24"/>
          <w:szCs w:val="24"/>
          <w:lang w:val="en-GB" w:eastAsia="nb-NO"/>
        </w:rPr>
        <w:t>discrimina</w:t>
      </w:r>
      <w:r>
        <w:rPr>
          <w:rFonts w:ascii="Times New Roman" w:hAnsi="Times New Roman"/>
          <w:sz w:val="24"/>
          <w:szCs w:val="24"/>
          <w:lang w:val="en-GB" w:eastAsia="nb-NO"/>
        </w:rPr>
        <w:t>ting between the samples,</w:t>
      </w:r>
      <w:r w:rsidRPr="00F665F6">
        <w:rPr>
          <w:rFonts w:ascii="Times New Roman" w:hAnsi="Times New Roman"/>
          <w:sz w:val="24"/>
          <w:szCs w:val="24"/>
          <w:lang w:val="en-GB" w:eastAsia="nb-NO"/>
        </w:rPr>
        <w:t xml:space="preserve"> </w:t>
      </w:r>
      <w:r>
        <w:rPr>
          <w:rFonts w:ascii="Times New Roman" w:hAnsi="Times New Roman"/>
          <w:sz w:val="24"/>
          <w:szCs w:val="24"/>
          <w:lang w:val="en-GB" w:eastAsia="nb-NO"/>
        </w:rPr>
        <w:t xml:space="preserve">or they could represent a completely different model structure. Anyway, analysing them together with the rest of the consumer is questionable. The consumers with a non-linear structure should in principal also be considered separately. </w:t>
      </w:r>
    </w:p>
    <w:p w:rsidR="00BE79EF" w:rsidRDefault="00BE79EF" w:rsidP="00D15F97">
      <w:pPr>
        <w:spacing w:line="240" w:lineRule="auto"/>
        <w:rPr>
          <w:rFonts w:ascii="Times New Roman" w:hAnsi="Times New Roman"/>
          <w:sz w:val="24"/>
          <w:szCs w:val="24"/>
          <w:lang w:val="en-GB" w:eastAsia="it-IT"/>
        </w:rPr>
      </w:pPr>
      <w:r>
        <w:rPr>
          <w:rFonts w:ascii="Times New Roman" w:hAnsi="Times New Roman"/>
          <w:sz w:val="24"/>
          <w:szCs w:val="24"/>
          <w:lang w:val="en-GB" w:eastAsia="it-IT"/>
        </w:rPr>
        <w:t>If two principal components are used, a second-degree polynomial regression model can be written as</w:t>
      </w:r>
    </w:p>
    <w:p w:rsidR="00BE79EF" w:rsidRDefault="00BE79EF" w:rsidP="00D15F97">
      <w:pPr>
        <w:spacing w:line="240" w:lineRule="auto"/>
        <w:rPr>
          <w:rFonts w:ascii="Times New Roman" w:hAnsi="Times New Roman"/>
          <w:sz w:val="24"/>
          <w:szCs w:val="24"/>
          <w:lang w:val="en-GB" w:eastAsia="it-IT"/>
        </w:rPr>
      </w:pPr>
      <w:r w:rsidRPr="005D59DA">
        <w:rPr>
          <w:rFonts w:ascii="Times New Roman" w:hAnsi="Times New Roman"/>
          <w:position w:val="-12"/>
          <w:sz w:val="24"/>
          <w:szCs w:val="24"/>
          <w:lang w:val="en-GB" w:eastAsia="it-IT"/>
        </w:rPr>
        <w:object w:dxaOrig="5860" w:dyaOrig="400">
          <v:shape id="_x0000_i1029" type="#_x0000_t75" style="width:293.25pt;height:20.25pt" o:ole="">
            <v:imagedata r:id="rId11" o:title=""/>
          </v:shape>
          <o:OLEObject Type="Embed" ProgID="Equation.3" ShapeID="_x0000_i1029" DrawAspect="Content" ObjectID="_1580542012" r:id="rId12"/>
        </w:object>
      </w:r>
      <w:r>
        <w:rPr>
          <w:rFonts w:ascii="Times New Roman" w:hAnsi="Times New Roman"/>
          <w:sz w:val="24"/>
          <w:szCs w:val="24"/>
          <w:lang w:val="en-GB" w:eastAsia="it-IT"/>
        </w:rPr>
        <w:t xml:space="preserve">                                                (3)      </w:t>
      </w:r>
    </w:p>
    <w:p w:rsidR="00BE79EF" w:rsidRDefault="00BE79EF" w:rsidP="00D15F97">
      <w:pPr>
        <w:spacing w:line="240" w:lineRule="auto"/>
        <w:rPr>
          <w:rFonts w:ascii="Times New Roman" w:hAnsi="Times New Roman"/>
          <w:sz w:val="24"/>
          <w:szCs w:val="24"/>
          <w:lang w:val="en-GB" w:eastAsia="it-IT"/>
        </w:rPr>
      </w:pPr>
      <w:r>
        <w:rPr>
          <w:rFonts w:ascii="Times New Roman" w:hAnsi="Times New Roman"/>
          <w:sz w:val="24"/>
          <w:szCs w:val="24"/>
          <w:lang w:val="en-GB" w:eastAsia="it-IT"/>
        </w:rPr>
        <w:t xml:space="preserve">where the </w:t>
      </w:r>
      <w:r w:rsidRPr="005D59DA">
        <w:rPr>
          <w:rFonts w:ascii="Times New Roman" w:hAnsi="Times New Roman"/>
          <w:i/>
          <w:sz w:val="24"/>
          <w:szCs w:val="24"/>
          <w:lang w:val="en-GB" w:eastAsia="it-IT"/>
        </w:rPr>
        <w:t>b</w:t>
      </w:r>
      <w:r>
        <w:rPr>
          <w:rFonts w:ascii="Times New Roman" w:hAnsi="Times New Roman"/>
          <w:sz w:val="24"/>
          <w:szCs w:val="24"/>
          <w:lang w:val="en-GB" w:eastAsia="it-IT"/>
        </w:rPr>
        <w:t xml:space="preserve">s are the regression coefficients to be determined and </w:t>
      </w:r>
      <w:r w:rsidRPr="00A5320D">
        <w:rPr>
          <w:rFonts w:ascii="Times New Roman" w:hAnsi="Times New Roman"/>
          <w:i/>
          <w:sz w:val="24"/>
          <w:szCs w:val="24"/>
          <w:lang w:val="en-GB" w:eastAsia="it-IT"/>
        </w:rPr>
        <w:t>f</w:t>
      </w:r>
      <w:r>
        <w:rPr>
          <w:rFonts w:ascii="Times New Roman" w:hAnsi="Times New Roman"/>
          <w:sz w:val="24"/>
          <w:szCs w:val="24"/>
          <w:lang w:val="en-GB" w:eastAsia="it-IT"/>
        </w:rPr>
        <w:t xml:space="preserve"> is the random error term. In consumer studies the number of products is often so low that estimating so many parameters is not possible. One way to solve this problem is to use a simplified model, for instance the following where the two PCs were combined in one non-linear term and the interaction was eliminated: </w:t>
      </w:r>
    </w:p>
    <w:p w:rsidR="00BE79EF" w:rsidRDefault="00BE79EF" w:rsidP="00D15F97">
      <w:pPr>
        <w:spacing w:line="240" w:lineRule="auto"/>
        <w:rPr>
          <w:rFonts w:ascii="Times New Roman" w:hAnsi="Times New Roman"/>
          <w:sz w:val="24"/>
          <w:szCs w:val="24"/>
          <w:lang w:val="en-GB" w:eastAsia="nb-NO"/>
        </w:rPr>
      </w:pPr>
      <w:r w:rsidRPr="005D59DA">
        <w:rPr>
          <w:rFonts w:ascii="Times New Roman" w:hAnsi="Times New Roman"/>
          <w:position w:val="-12"/>
          <w:sz w:val="24"/>
          <w:szCs w:val="24"/>
          <w:lang w:val="en-GB" w:eastAsia="it-IT"/>
        </w:rPr>
        <w:object w:dxaOrig="4599" w:dyaOrig="400">
          <v:shape id="_x0000_i1030" type="#_x0000_t75" style="width:230.25pt;height:20.25pt" o:ole="">
            <v:imagedata r:id="rId13" o:title=""/>
          </v:shape>
          <o:OLEObject Type="Embed" ProgID="Equation.3" ShapeID="_x0000_i1030" DrawAspect="Content" ObjectID="_1580542013" r:id="rId14"/>
        </w:object>
      </w:r>
      <w:r>
        <w:rPr>
          <w:rFonts w:ascii="Times New Roman" w:hAnsi="Times New Roman"/>
          <w:sz w:val="24"/>
          <w:szCs w:val="24"/>
          <w:lang w:val="en-GB" w:eastAsia="it-IT"/>
        </w:rPr>
        <w:tab/>
      </w:r>
      <w:r>
        <w:rPr>
          <w:rFonts w:ascii="Times New Roman" w:hAnsi="Times New Roman"/>
          <w:sz w:val="24"/>
          <w:szCs w:val="24"/>
          <w:lang w:val="en-GB" w:eastAsia="it-IT"/>
        </w:rPr>
        <w:tab/>
      </w:r>
      <w:r>
        <w:rPr>
          <w:rFonts w:ascii="Times New Roman" w:hAnsi="Times New Roman"/>
          <w:sz w:val="24"/>
          <w:szCs w:val="24"/>
          <w:lang w:val="en-GB" w:eastAsia="it-IT"/>
        </w:rPr>
        <w:tab/>
      </w:r>
      <w:r>
        <w:rPr>
          <w:rFonts w:ascii="Times New Roman" w:hAnsi="Times New Roman"/>
          <w:sz w:val="24"/>
          <w:szCs w:val="24"/>
          <w:lang w:val="en-GB" w:eastAsia="it-IT"/>
        </w:rPr>
        <w:tab/>
      </w:r>
      <w:r>
        <w:rPr>
          <w:rFonts w:ascii="Times New Roman" w:hAnsi="Times New Roman"/>
          <w:sz w:val="24"/>
          <w:szCs w:val="24"/>
          <w:lang w:val="en-GB" w:eastAsia="it-IT"/>
        </w:rPr>
        <w:tab/>
        <w:t xml:space="preserve">           </w:t>
      </w:r>
      <w:r>
        <w:rPr>
          <w:rFonts w:ascii="Times New Roman" w:hAnsi="Times New Roman"/>
          <w:sz w:val="24"/>
          <w:szCs w:val="24"/>
          <w:lang w:val="en-GB" w:eastAsia="it-IT"/>
        </w:rPr>
        <w:tab/>
        <w:t xml:space="preserve">    (4)</w:t>
      </w:r>
    </w:p>
    <w:p w:rsidR="00BE79EF" w:rsidRDefault="00BE79EF" w:rsidP="00D15F97">
      <w:pPr>
        <w:spacing w:line="240" w:lineRule="auto"/>
        <w:rPr>
          <w:rFonts w:ascii="Times New Roman" w:hAnsi="Times New Roman"/>
          <w:sz w:val="24"/>
          <w:szCs w:val="24"/>
          <w:lang w:val="en-GB" w:eastAsia="nb-NO"/>
        </w:rPr>
      </w:pPr>
      <w:r>
        <w:rPr>
          <w:rFonts w:ascii="Times New Roman" w:hAnsi="Times New Roman"/>
          <w:sz w:val="24"/>
          <w:szCs w:val="24"/>
          <w:lang w:val="en-GB" w:eastAsia="nb-NO"/>
        </w:rPr>
        <w:t>This model will be used for the polynomial regression models analysed below.</w:t>
      </w:r>
    </w:p>
    <w:p w:rsidR="00BE79EF" w:rsidRPr="00E64F52" w:rsidRDefault="00BE79EF" w:rsidP="00D15F97">
      <w:pPr>
        <w:spacing w:line="240" w:lineRule="auto"/>
        <w:rPr>
          <w:rFonts w:ascii="Times New Roman" w:hAnsi="Times New Roman"/>
          <w:b/>
          <w:sz w:val="24"/>
          <w:szCs w:val="24"/>
          <w:lang w:val="en-GB"/>
        </w:rPr>
      </w:pPr>
      <w:r w:rsidRPr="00E64F52">
        <w:rPr>
          <w:rFonts w:ascii="Times New Roman" w:hAnsi="Times New Roman"/>
          <w:b/>
          <w:sz w:val="24"/>
          <w:szCs w:val="24"/>
          <w:lang w:val="en-GB"/>
        </w:rPr>
        <w:t>2.</w:t>
      </w:r>
      <w:r>
        <w:rPr>
          <w:rFonts w:ascii="Times New Roman" w:hAnsi="Times New Roman"/>
          <w:b/>
          <w:sz w:val="24"/>
          <w:szCs w:val="24"/>
          <w:lang w:val="en-GB"/>
        </w:rPr>
        <w:t>5</w:t>
      </w:r>
      <w:r w:rsidRPr="00E64F52">
        <w:rPr>
          <w:rFonts w:ascii="Times New Roman" w:hAnsi="Times New Roman"/>
          <w:b/>
          <w:sz w:val="24"/>
          <w:szCs w:val="24"/>
          <w:lang w:val="en-GB"/>
        </w:rPr>
        <w:t xml:space="preserve">. Visual segmentation vs. automatic </w:t>
      </w:r>
      <w:r>
        <w:rPr>
          <w:rFonts w:ascii="Times New Roman" w:hAnsi="Times New Roman"/>
          <w:b/>
          <w:sz w:val="24"/>
          <w:szCs w:val="24"/>
          <w:lang w:val="en-GB"/>
        </w:rPr>
        <w:t xml:space="preserve">segmentation </w:t>
      </w:r>
      <w:r w:rsidRPr="00E64F52">
        <w:rPr>
          <w:rFonts w:ascii="Times New Roman" w:hAnsi="Times New Roman"/>
          <w:b/>
          <w:sz w:val="24"/>
          <w:szCs w:val="24"/>
          <w:lang w:val="en-GB"/>
        </w:rPr>
        <w:t>procedures.</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Statistical clustering procedures can if wanted be used for segmentation purposes in consumer science. In the literature there are a number of different methods that have been used for this purpose (see among others Kaufman &amp; Rousseeuw, 1990; Vigneau, Qannari, Punter, &amp; Knoops, 2001; Wajrock et al., 2008;</w:t>
      </w:r>
      <w:r w:rsidRPr="003F37AE">
        <w:rPr>
          <w:rFonts w:ascii="Times New Roman" w:hAnsi="Times New Roman"/>
          <w:sz w:val="24"/>
          <w:szCs w:val="24"/>
          <w:lang w:val="en-GB"/>
        </w:rPr>
        <w:t xml:space="preserve"> </w:t>
      </w:r>
      <w:r>
        <w:rPr>
          <w:rFonts w:ascii="Times New Roman" w:hAnsi="Times New Roman"/>
          <w:sz w:val="24"/>
          <w:szCs w:val="24"/>
          <w:lang w:val="en-GB"/>
        </w:rPr>
        <w:t>Everitt, Landau, Leese, &amp; Stahl, 2011)</w:t>
      </w:r>
      <w:r w:rsidRPr="009C0660">
        <w:rPr>
          <w:rFonts w:ascii="Times New Roman" w:hAnsi="Times New Roman"/>
          <w:sz w:val="24"/>
          <w:szCs w:val="24"/>
          <w:lang w:val="en-GB"/>
        </w:rPr>
        <w:t>.</w:t>
      </w:r>
      <w:r w:rsidRPr="00CD251A">
        <w:rPr>
          <w:rFonts w:ascii="Times New Roman" w:hAnsi="Times New Roman"/>
          <w:sz w:val="24"/>
          <w:szCs w:val="24"/>
          <w:lang w:val="en-GB"/>
        </w:rPr>
        <w:t xml:space="preserve"> </w:t>
      </w:r>
      <w:r>
        <w:rPr>
          <w:rFonts w:ascii="Times New Roman" w:hAnsi="Times New Roman"/>
          <w:sz w:val="24"/>
          <w:szCs w:val="24"/>
          <w:lang w:val="en-GB"/>
        </w:rPr>
        <w:t xml:space="preserve">Although useful in many cases, a possible problem with these approaches in consumer science is that there is seldom a clear separation of consumers into clusters. In other words, in many  cases, there is only a continuum of individual differences with no clear separation point between them. Using an automatic clustering procedure which is developed for something else can therefore be questionable. The results may certainly be useful and meaningful, but there is no guarantee that the groups are identified according to a meaningful interpretation. The clustering may also depend heavily on which method that is used, which will be shown below.  </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Another and sometimes better possibility is then to use visual inspection of the individual differences results. An important possibility that was discussed in Endrizzi et al. (2011) is to segment according to interpretation of the PCA results of the individual differences. This can be done using a regular preference mapping approach or using the residuals approach </w:t>
      </w:r>
      <w:r>
        <w:rPr>
          <w:rFonts w:ascii="Times New Roman" w:hAnsi="Times New Roman"/>
          <w:sz w:val="24"/>
          <w:szCs w:val="24"/>
          <w:lang w:val="en-GB"/>
        </w:rPr>
        <w:lastRenderedPageBreak/>
        <w:t xml:space="preserve">discussed above. In the PCA results there will be one plot for the individual consumers and one for the products. The idea is to use the interpretation of the components according to which products they represent, and then make a segmentation according to what one is interested in. In the results section this type of procedure will be tested and compared to more automatic procedures.   </w:t>
      </w:r>
    </w:p>
    <w:p w:rsidR="00BE79EF" w:rsidRPr="003D61FB"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For the illustration, we will concentrate on the </w:t>
      </w:r>
      <w:r w:rsidRPr="003D61FB">
        <w:rPr>
          <w:rFonts w:ascii="Times New Roman" w:hAnsi="Times New Roman"/>
          <w:sz w:val="24"/>
          <w:szCs w:val="24"/>
          <w:lang w:val="en-GB"/>
        </w:rPr>
        <w:t>K-means</w:t>
      </w:r>
      <w:r>
        <w:rPr>
          <w:rFonts w:ascii="Times New Roman" w:hAnsi="Times New Roman"/>
          <w:sz w:val="24"/>
          <w:szCs w:val="24"/>
          <w:lang w:val="en-GB"/>
        </w:rPr>
        <w:t xml:space="preserve"> method,</w:t>
      </w:r>
      <w:r w:rsidRPr="003D61FB">
        <w:rPr>
          <w:rFonts w:ascii="Times New Roman" w:hAnsi="Times New Roman"/>
          <w:sz w:val="24"/>
          <w:szCs w:val="24"/>
          <w:lang w:val="en-GB"/>
        </w:rPr>
        <w:t xml:space="preserve"> the most popular </w:t>
      </w:r>
      <w:r>
        <w:rPr>
          <w:rFonts w:ascii="Times New Roman" w:hAnsi="Times New Roman"/>
          <w:sz w:val="24"/>
          <w:szCs w:val="24"/>
          <w:lang w:val="en-GB"/>
        </w:rPr>
        <w:t xml:space="preserve">partitioning </w:t>
      </w:r>
      <w:r w:rsidRPr="003D61FB">
        <w:rPr>
          <w:rFonts w:ascii="Times New Roman" w:hAnsi="Times New Roman"/>
          <w:sz w:val="24"/>
          <w:szCs w:val="24"/>
          <w:lang w:val="en-GB"/>
        </w:rPr>
        <w:t>clustering algorithm</w:t>
      </w:r>
      <w:r>
        <w:rPr>
          <w:rFonts w:ascii="Times New Roman" w:hAnsi="Times New Roman"/>
          <w:sz w:val="24"/>
          <w:szCs w:val="24"/>
          <w:lang w:val="en-GB"/>
        </w:rPr>
        <w:t>, and a few so-called hierarchical methods (HCA). We will use two of these, complete linkage and Ward linkage. For a more extensive clustering method comparison still in the framework of preference mapping we refer to Wajrock et al. (</w:t>
      </w:r>
      <w:r w:rsidRPr="00477D1C">
        <w:rPr>
          <w:rFonts w:ascii="Times New Roman" w:hAnsi="Times New Roman"/>
          <w:sz w:val="24"/>
          <w:szCs w:val="24"/>
          <w:lang w:val="en-GB"/>
        </w:rPr>
        <w:t>2008</w:t>
      </w:r>
      <w:r>
        <w:rPr>
          <w:rFonts w:ascii="Times New Roman" w:hAnsi="Times New Roman"/>
          <w:sz w:val="24"/>
          <w:szCs w:val="24"/>
          <w:lang w:val="en-GB"/>
        </w:rPr>
        <w:t xml:space="preserve">). It is worth mentioning that segmentation by one of these automatic methods will give the same results for both consumer centred data (the type of data used for regular MDPREF) and double centred data. The reason for this is that one of them is obtained by just subtracting the average product profile from the other (mean centring).  </w:t>
      </w:r>
    </w:p>
    <w:p w:rsidR="00BE79EF" w:rsidRPr="00BB417D" w:rsidRDefault="00BE79EF" w:rsidP="00D15F97">
      <w:pPr>
        <w:spacing w:line="240" w:lineRule="auto"/>
        <w:rPr>
          <w:rFonts w:ascii="Times New Roman" w:hAnsi="Times New Roman"/>
          <w:b/>
          <w:sz w:val="28"/>
          <w:szCs w:val="28"/>
          <w:lang w:val="en-GB"/>
        </w:rPr>
      </w:pPr>
      <w:r w:rsidRPr="00BB417D">
        <w:rPr>
          <w:rFonts w:ascii="Times New Roman" w:hAnsi="Times New Roman"/>
          <w:b/>
          <w:sz w:val="28"/>
          <w:szCs w:val="28"/>
          <w:lang w:val="en-GB"/>
        </w:rPr>
        <w:t>3. Data sets used.</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3.1. Apple juice data</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This dataset </w:t>
      </w:r>
      <w:r>
        <w:rPr>
          <w:rFonts w:ascii="Times New Roman" w:hAnsi="Times New Roman"/>
          <w:sz w:val="24"/>
          <w:szCs w:val="24"/>
          <w:lang w:val="en-GB"/>
        </w:rPr>
        <w:t>has previously been</w:t>
      </w:r>
      <w:r w:rsidRPr="00BB417D">
        <w:rPr>
          <w:rFonts w:ascii="Times New Roman" w:hAnsi="Times New Roman"/>
          <w:sz w:val="24"/>
          <w:szCs w:val="24"/>
          <w:lang w:val="en-GB"/>
        </w:rPr>
        <w:t xml:space="preserve"> used for investigating consumer liking of apple juices produced with different levels of sugar and acid (Rødbotten et al., 2009). The design used was a full factorial design with two factors of interest: degree of s</w:t>
      </w:r>
      <w:r>
        <w:rPr>
          <w:rFonts w:ascii="Times New Roman" w:hAnsi="Times New Roman"/>
          <w:sz w:val="24"/>
          <w:szCs w:val="24"/>
          <w:lang w:val="en-GB"/>
        </w:rPr>
        <w:t>ugar</w:t>
      </w:r>
      <w:r w:rsidRPr="00BB417D">
        <w:rPr>
          <w:rFonts w:ascii="Times New Roman" w:hAnsi="Times New Roman"/>
          <w:sz w:val="24"/>
          <w:szCs w:val="24"/>
          <w:lang w:val="en-GB"/>
        </w:rPr>
        <w:t xml:space="preserve"> </w:t>
      </w:r>
      <w:r>
        <w:rPr>
          <w:rFonts w:ascii="Times New Roman" w:hAnsi="Times New Roman"/>
          <w:sz w:val="24"/>
          <w:szCs w:val="24"/>
          <w:lang w:val="en-GB"/>
        </w:rPr>
        <w:t>at</w:t>
      </w:r>
      <w:r w:rsidRPr="00BB417D">
        <w:rPr>
          <w:rFonts w:ascii="Times New Roman" w:hAnsi="Times New Roman"/>
          <w:sz w:val="24"/>
          <w:szCs w:val="24"/>
          <w:lang w:val="en-GB"/>
        </w:rPr>
        <w:t xml:space="preserve"> three levels (low, medium and high) and degree of acid</w:t>
      </w:r>
      <w:r>
        <w:rPr>
          <w:rFonts w:ascii="Times New Roman" w:hAnsi="Times New Roman"/>
          <w:sz w:val="24"/>
          <w:szCs w:val="24"/>
          <w:lang w:val="en-GB"/>
        </w:rPr>
        <w:t xml:space="preserve"> at</w:t>
      </w:r>
      <w:r w:rsidRPr="00BB417D">
        <w:rPr>
          <w:rFonts w:ascii="Times New Roman" w:hAnsi="Times New Roman"/>
          <w:sz w:val="24"/>
          <w:szCs w:val="24"/>
          <w:lang w:val="en-GB"/>
        </w:rPr>
        <w:t xml:space="preserve"> two levels (low and high). The prepared six juice combinations were firs</w:t>
      </w:r>
      <w:r>
        <w:rPr>
          <w:rFonts w:ascii="Times New Roman" w:hAnsi="Times New Roman"/>
          <w:sz w:val="24"/>
          <w:szCs w:val="24"/>
          <w:lang w:val="en-GB"/>
        </w:rPr>
        <w:t>t</w:t>
      </w:r>
      <w:r w:rsidRPr="00BB417D">
        <w:rPr>
          <w:rFonts w:ascii="Times New Roman" w:hAnsi="Times New Roman"/>
          <w:sz w:val="24"/>
          <w:szCs w:val="24"/>
          <w:lang w:val="en-GB"/>
        </w:rPr>
        <w:t xml:space="preserve"> evaluated by a sensory panel on a list of 14 descriptors, and then by a panel of 125 consumers who were asked to rate their degree of liking on a 7-point hedonic scale for each juice. After the consumers had rated the samples, they were asked to fill in a questionnaire related to health </w:t>
      </w:r>
      <w:r>
        <w:rPr>
          <w:rFonts w:ascii="Times New Roman" w:hAnsi="Times New Roman"/>
          <w:sz w:val="24"/>
          <w:szCs w:val="24"/>
          <w:lang w:val="en-GB"/>
        </w:rPr>
        <w:t xml:space="preserve">attitudes </w:t>
      </w:r>
      <w:r w:rsidRPr="00BB417D">
        <w:rPr>
          <w:rFonts w:ascii="Times New Roman" w:hAnsi="Times New Roman"/>
          <w:sz w:val="24"/>
          <w:szCs w:val="24"/>
          <w:lang w:val="en-GB"/>
        </w:rPr>
        <w:t>and habits in drinking apple juice</w:t>
      </w:r>
      <w:r>
        <w:rPr>
          <w:rFonts w:ascii="Times New Roman" w:hAnsi="Times New Roman"/>
          <w:sz w:val="24"/>
          <w:szCs w:val="24"/>
          <w:lang w:val="en-GB"/>
        </w:rPr>
        <w:t xml:space="preserve">. Identification of the samples in the plot, the first letter in the symbol refers to sugar level (H-High, M-Medium, L-Low) and the last letter refers to level of acid (H-High, L-Low). </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3.2. Raspberry juice data</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T</w:t>
      </w:r>
      <w:r w:rsidRPr="00BB417D">
        <w:rPr>
          <w:rFonts w:ascii="Times New Roman" w:hAnsi="Times New Roman"/>
          <w:sz w:val="24"/>
          <w:szCs w:val="24"/>
          <w:lang w:val="en-GB"/>
        </w:rPr>
        <w:t xml:space="preserve">he </w:t>
      </w:r>
      <w:r>
        <w:rPr>
          <w:rFonts w:ascii="Times New Roman" w:hAnsi="Times New Roman"/>
          <w:sz w:val="24"/>
          <w:szCs w:val="24"/>
          <w:lang w:val="en-GB"/>
        </w:rPr>
        <w:t xml:space="preserve">primary </w:t>
      </w:r>
      <w:r w:rsidRPr="00BB417D">
        <w:rPr>
          <w:rFonts w:ascii="Times New Roman" w:hAnsi="Times New Roman"/>
          <w:sz w:val="24"/>
          <w:szCs w:val="24"/>
          <w:lang w:val="en-GB"/>
        </w:rPr>
        <w:t>aim of th</w:t>
      </w:r>
      <w:r>
        <w:rPr>
          <w:rFonts w:ascii="Times New Roman" w:hAnsi="Times New Roman"/>
          <w:sz w:val="24"/>
          <w:szCs w:val="24"/>
          <w:lang w:val="en-GB"/>
        </w:rPr>
        <w:t>is</w:t>
      </w:r>
      <w:r w:rsidRPr="00BB417D">
        <w:rPr>
          <w:rFonts w:ascii="Times New Roman" w:hAnsi="Times New Roman"/>
          <w:sz w:val="24"/>
          <w:szCs w:val="24"/>
          <w:lang w:val="en-GB"/>
        </w:rPr>
        <w:t xml:space="preserve"> study was to investigate the acceptability of 25 juices created by mixing one of the five berry fruits under study with five different base juice variants (Endrizzi et al., 2009). Seventy-two consumers were involved in a series of five central location tests, each of them focused on one of the five berry fruits investigated. Here, for illustrative purposes</w:t>
      </w:r>
      <w:r>
        <w:rPr>
          <w:rFonts w:ascii="Times New Roman" w:hAnsi="Times New Roman"/>
          <w:sz w:val="24"/>
          <w:szCs w:val="24"/>
          <w:lang w:val="en-GB"/>
        </w:rPr>
        <w:t>,</w:t>
      </w:r>
      <w:r w:rsidRPr="00BB417D">
        <w:rPr>
          <w:rFonts w:ascii="Times New Roman" w:hAnsi="Times New Roman"/>
          <w:sz w:val="24"/>
          <w:szCs w:val="24"/>
          <w:lang w:val="en-GB"/>
        </w:rPr>
        <w:t xml:space="preserve"> </w:t>
      </w:r>
      <w:r>
        <w:rPr>
          <w:rFonts w:ascii="Times New Roman" w:hAnsi="Times New Roman"/>
          <w:sz w:val="24"/>
          <w:szCs w:val="24"/>
          <w:lang w:val="en-GB"/>
        </w:rPr>
        <w:t>only</w:t>
      </w:r>
      <w:r w:rsidRPr="00BB417D">
        <w:rPr>
          <w:rFonts w:ascii="Times New Roman" w:hAnsi="Times New Roman"/>
          <w:sz w:val="24"/>
          <w:szCs w:val="24"/>
          <w:lang w:val="en-GB"/>
        </w:rPr>
        <w:t xml:space="preserve"> data </w:t>
      </w:r>
      <w:r>
        <w:rPr>
          <w:rFonts w:ascii="Times New Roman" w:hAnsi="Times New Roman"/>
          <w:sz w:val="24"/>
          <w:szCs w:val="24"/>
          <w:lang w:val="en-GB"/>
        </w:rPr>
        <w:t>from</w:t>
      </w:r>
      <w:r w:rsidRPr="00BB417D">
        <w:rPr>
          <w:rFonts w:ascii="Times New Roman" w:hAnsi="Times New Roman"/>
          <w:sz w:val="24"/>
          <w:szCs w:val="24"/>
          <w:lang w:val="en-GB"/>
        </w:rPr>
        <w:t xml:space="preserve"> juices based on raspberry were considered. In the test session consumers were first asked to rank the mixes according to their overall liking, subsequently to rate their appreciation on a 9-point scale and then fill a questionnaire about their habits and opinions on juice consumption</w:t>
      </w:r>
      <w:r w:rsidRPr="002101BD">
        <w:rPr>
          <w:rFonts w:ascii="Times New Roman" w:hAnsi="Times New Roman"/>
          <w:sz w:val="24"/>
          <w:szCs w:val="24"/>
          <w:lang w:val="en-GB"/>
        </w:rPr>
        <w:t xml:space="preserve">. </w:t>
      </w:r>
      <w:r>
        <w:rPr>
          <w:rFonts w:ascii="Times New Roman" w:hAnsi="Times New Roman"/>
          <w:sz w:val="24"/>
          <w:szCs w:val="24"/>
          <w:lang w:val="en-GB"/>
        </w:rPr>
        <w:t>In this case, sensory data are not available, but c</w:t>
      </w:r>
      <w:r w:rsidRPr="002101BD">
        <w:rPr>
          <w:rFonts w:ascii="Times New Roman" w:hAnsi="Times New Roman"/>
          <w:sz w:val="24"/>
          <w:szCs w:val="24"/>
          <w:lang w:val="en-GB"/>
        </w:rPr>
        <w:t>hemical</w:t>
      </w:r>
      <w:r>
        <w:rPr>
          <w:rFonts w:ascii="Times New Roman" w:hAnsi="Times New Roman"/>
          <w:sz w:val="24"/>
          <w:szCs w:val="24"/>
          <w:lang w:val="en-GB"/>
        </w:rPr>
        <w:t xml:space="preserve"> </w:t>
      </w:r>
      <w:r w:rsidRPr="002101BD">
        <w:rPr>
          <w:rFonts w:ascii="Times New Roman" w:hAnsi="Times New Roman"/>
          <w:sz w:val="24"/>
          <w:szCs w:val="24"/>
          <w:lang w:val="en-GB"/>
        </w:rPr>
        <w:t>analys</w:t>
      </w:r>
      <w:r>
        <w:rPr>
          <w:rFonts w:ascii="Times New Roman" w:hAnsi="Times New Roman"/>
          <w:sz w:val="24"/>
          <w:szCs w:val="24"/>
          <w:lang w:val="en-GB"/>
        </w:rPr>
        <w:t>e</w:t>
      </w:r>
      <w:r w:rsidRPr="002101BD">
        <w:rPr>
          <w:rFonts w:ascii="Times New Roman" w:hAnsi="Times New Roman"/>
          <w:sz w:val="24"/>
          <w:szCs w:val="24"/>
          <w:lang w:val="en-GB"/>
        </w:rPr>
        <w:t xml:space="preserve">s </w:t>
      </w:r>
      <w:r>
        <w:rPr>
          <w:rFonts w:ascii="Times New Roman" w:hAnsi="Times New Roman"/>
          <w:sz w:val="24"/>
          <w:szCs w:val="24"/>
          <w:lang w:val="en-GB"/>
        </w:rPr>
        <w:t>were carried out for</w:t>
      </w:r>
      <w:r w:rsidRPr="002101BD">
        <w:rPr>
          <w:rFonts w:ascii="Times New Roman" w:hAnsi="Times New Roman"/>
          <w:sz w:val="24"/>
          <w:szCs w:val="24"/>
          <w:lang w:val="en-GB"/>
        </w:rPr>
        <w:t xml:space="preserve"> providing information about compositional parameters and antioxidant capacity.</w:t>
      </w:r>
      <w:r>
        <w:rPr>
          <w:rFonts w:ascii="Times New Roman" w:hAnsi="Times New Roman"/>
          <w:sz w:val="24"/>
          <w:szCs w:val="24"/>
          <w:lang w:val="en-GB"/>
        </w:rPr>
        <w:t xml:space="preserve"> In the external mapping discussed below, these chemical data will be used instead of sensory data which are normally used in preference mapping. In the plot, s</w:t>
      </w:r>
      <w:r w:rsidRPr="00BB417D">
        <w:rPr>
          <w:rFonts w:ascii="Times New Roman" w:hAnsi="Times New Roman"/>
          <w:sz w:val="24"/>
          <w:szCs w:val="24"/>
          <w:lang w:val="en-GB"/>
        </w:rPr>
        <w:t>ample codes are assigned according to the ingredient mixed with raspberry (A: apple, BO: blood orange, O: orange, P: pineapple and PG: pomegranate).</w:t>
      </w:r>
    </w:p>
    <w:p w:rsidR="00BE79EF" w:rsidRPr="00BB417D" w:rsidRDefault="00BE79EF" w:rsidP="00D15F97">
      <w:pPr>
        <w:spacing w:after="0" w:line="240" w:lineRule="auto"/>
        <w:rPr>
          <w:rFonts w:ascii="Times New Roman" w:hAnsi="Times New Roman"/>
          <w:b/>
          <w:sz w:val="28"/>
          <w:szCs w:val="28"/>
          <w:lang w:val="en-GB"/>
        </w:rPr>
      </w:pPr>
      <w:r w:rsidRPr="00BB417D">
        <w:rPr>
          <w:rFonts w:ascii="Times New Roman" w:hAnsi="Times New Roman"/>
          <w:b/>
          <w:sz w:val="28"/>
          <w:szCs w:val="28"/>
          <w:lang w:val="en-GB"/>
        </w:rPr>
        <w:t xml:space="preserve">4. Results </w:t>
      </w:r>
      <w:r>
        <w:rPr>
          <w:rFonts w:ascii="Times New Roman" w:hAnsi="Times New Roman"/>
          <w:b/>
          <w:sz w:val="28"/>
          <w:szCs w:val="28"/>
          <w:lang w:val="en-GB"/>
        </w:rPr>
        <w:t>and Discussion</w:t>
      </w:r>
    </w:p>
    <w:p w:rsidR="00BE79EF" w:rsidRPr="00BB417D" w:rsidRDefault="00BE79EF" w:rsidP="00D15F97">
      <w:pPr>
        <w:spacing w:after="0" w:line="240" w:lineRule="auto"/>
        <w:rPr>
          <w:rFonts w:ascii="Times New Roman" w:hAnsi="Times New Roman"/>
          <w:b/>
          <w:sz w:val="28"/>
          <w:szCs w:val="28"/>
          <w:lang w:val="en-GB"/>
        </w:rPr>
      </w:pP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Calculations in this paper were conducted in Statistica</w:t>
      </w:r>
      <w:r>
        <w:rPr>
          <w:rFonts w:ascii="Times New Roman" w:hAnsi="Times New Roman"/>
          <w:sz w:val="24"/>
          <w:szCs w:val="24"/>
          <w:lang w:val="en-GB"/>
        </w:rPr>
        <w:t xml:space="preserve"> 9.1 (Statsoft Inc., 1984-2010)</w:t>
      </w:r>
      <w:r w:rsidRPr="00BB417D">
        <w:rPr>
          <w:rFonts w:ascii="Times New Roman" w:hAnsi="Times New Roman"/>
          <w:sz w:val="24"/>
          <w:szCs w:val="24"/>
          <w:lang w:val="en-GB"/>
        </w:rPr>
        <w:t xml:space="preserve">, </w:t>
      </w:r>
      <w:r>
        <w:rPr>
          <w:rFonts w:ascii="Times New Roman" w:hAnsi="Times New Roman"/>
          <w:sz w:val="24"/>
          <w:szCs w:val="24"/>
          <w:lang w:val="en-GB"/>
        </w:rPr>
        <w:t xml:space="preserve">The </w:t>
      </w:r>
      <w:r w:rsidRPr="00BB417D">
        <w:rPr>
          <w:rFonts w:ascii="Times New Roman" w:hAnsi="Times New Roman"/>
          <w:sz w:val="24"/>
          <w:szCs w:val="24"/>
          <w:lang w:val="en-GB"/>
        </w:rPr>
        <w:t>Unscrambler</w:t>
      </w:r>
      <w:r>
        <w:rPr>
          <w:rFonts w:ascii="Times New Roman" w:hAnsi="Times New Roman"/>
          <w:sz w:val="24"/>
          <w:szCs w:val="24"/>
          <w:lang w:val="en-GB"/>
        </w:rPr>
        <w:t>®X 10.2 (CAMO Software AS, 2009-2012)</w:t>
      </w:r>
      <w:r w:rsidRPr="00BB417D">
        <w:rPr>
          <w:rFonts w:ascii="Times New Roman" w:hAnsi="Times New Roman"/>
          <w:sz w:val="24"/>
          <w:szCs w:val="24"/>
          <w:lang w:val="en-GB"/>
        </w:rPr>
        <w:t xml:space="preserve"> and Matlab</w:t>
      </w:r>
      <w:r>
        <w:rPr>
          <w:rFonts w:ascii="Times New Roman" w:hAnsi="Times New Roman"/>
          <w:sz w:val="24"/>
          <w:szCs w:val="24"/>
          <w:lang w:val="en-GB"/>
        </w:rPr>
        <w:t xml:space="preserve"> 7.9 (The MathWorks, 2009)</w:t>
      </w:r>
      <w:r w:rsidRPr="00BB417D">
        <w:rPr>
          <w:rFonts w:ascii="Times New Roman" w:hAnsi="Times New Roman"/>
          <w:sz w:val="24"/>
          <w:szCs w:val="24"/>
          <w:lang w:val="en-GB"/>
        </w:rPr>
        <w:t xml:space="preserve">. Except for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permutation test, </w:t>
      </w:r>
      <w:r>
        <w:rPr>
          <w:rFonts w:ascii="Times New Roman" w:hAnsi="Times New Roman"/>
          <w:sz w:val="24"/>
          <w:szCs w:val="24"/>
          <w:lang w:val="en-GB"/>
        </w:rPr>
        <w:t xml:space="preserve">all </w:t>
      </w:r>
      <w:r w:rsidRPr="00BB417D">
        <w:rPr>
          <w:rFonts w:ascii="Times New Roman" w:hAnsi="Times New Roman"/>
          <w:sz w:val="24"/>
          <w:szCs w:val="24"/>
          <w:lang w:val="en-GB"/>
        </w:rPr>
        <w:t xml:space="preserve">the proposed method can be undertaken using commercial software without the need for </w:t>
      </w:r>
      <w:r>
        <w:rPr>
          <w:rFonts w:ascii="Times New Roman" w:hAnsi="Times New Roman"/>
          <w:sz w:val="24"/>
          <w:szCs w:val="24"/>
          <w:lang w:val="en-GB"/>
        </w:rPr>
        <w:t>computer</w:t>
      </w:r>
      <w:r w:rsidRPr="00BB417D">
        <w:rPr>
          <w:rFonts w:ascii="Times New Roman" w:hAnsi="Times New Roman"/>
          <w:sz w:val="24"/>
          <w:szCs w:val="24"/>
          <w:lang w:val="en-GB"/>
        </w:rPr>
        <w:t xml:space="preserve"> programming.</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lastRenderedPageBreak/>
        <w:t xml:space="preserve">4.1. Results </w:t>
      </w:r>
      <w:r>
        <w:rPr>
          <w:rFonts w:ascii="Times New Roman" w:hAnsi="Times New Roman"/>
          <w:b/>
          <w:sz w:val="24"/>
          <w:szCs w:val="24"/>
          <w:lang w:val="en-GB"/>
        </w:rPr>
        <w:t>for</w:t>
      </w:r>
      <w:r w:rsidRPr="00BB417D">
        <w:rPr>
          <w:rFonts w:ascii="Times New Roman" w:hAnsi="Times New Roman"/>
          <w:b/>
          <w:sz w:val="24"/>
          <w:szCs w:val="24"/>
          <w:lang w:val="en-GB"/>
        </w:rPr>
        <w:t xml:space="preserve"> </w:t>
      </w:r>
      <w:r>
        <w:rPr>
          <w:rFonts w:ascii="Times New Roman" w:hAnsi="Times New Roman"/>
          <w:b/>
          <w:sz w:val="24"/>
          <w:szCs w:val="24"/>
          <w:lang w:val="en-GB"/>
        </w:rPr>
        <w:t>a</w:t>
      </w:r>
      <w:r w:rsidRPr="00BB417D">
        <w:rPr>
          <w:rFonts w:ascii="Times New Roman" w:hAnsi="Times New Roman"/>
          <w:b/>
          <w:sz w:val="24"/>
          <w:szCs w:val="24"/>
          <w:lang w:val="en-GB"/>
        </w:rPr>
        <w:t xml:space="preserve">pple </w:t>
      </w:r>
      <w:r>
        <w:rPr>
          <w:rFonts w:ascii="Times New Roman" w:hAnsi="Times New Roman"/>
          <w:b/>
          <w:sz w:val="24"/>
          <w:szCs w:val="24"/>
          <w:lang w:val="en-GB"/>
        </w:rPr>
        <w:t xml:space="preserve">juice </w:t>
      </w:r>
      <w:r w:rsidRPr="00BB417D">
        <w:rPr>
          <w:rFonts w:ascii="Times New Roman" w:hAnsi="Times New Roman"/>
          <w:b/>
          <w:sz w:val="24"/>
          <w:szCs w:val="24"/>
          <w:lang w:val="en-GB"/>
        </w:rPr>
        <w:t>data</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In order to clarify </w:t>
      </w:r>
      <w:r>
        <w:rPr>
          <w:rFonts w:ascii="Times New Roman" w:hAnsi="Times New Roman"/>
          <w:sz w:val="24"/>
          <w:szCs w:val="24"/>
          <w:lang w:val="en-GB"/>
        </w:rPr>
        <w:t xml:space="preserve">and visualise </w:t>
      </w:r>
      <w:r w:rsidRPr="00BB417D">
        <w:rPr>
          <w:rFonts w:ascii="Times New Roman" w:hAnsi="Times New Roman"/>
          <w:sz w:val="24"/>
          <w:szCs w:val="24"/>
          <w:lang w:val="en-GB"/>
        </w:rPr>
        <w:t xml:space="preserve">the differences between analysing original </w:t>
      </w:r>
      <w:r>
        <w:rPr>
          <w:rFonts w:ascii="Times New Roman" w:hAnsi="Times New Roman"/>
          <w:sz w:val="24"/>
          <w:szCs w:val="24"/>
          <w:lang w:val="en-GB"/>
        </w:rPr>
        <w:t xml:space="preserve">liking </w:t>
      </w:r>
      <w:r w:rsidRPr="00BB417D">
        <w:rPr>
          <w:rFonts w:ascii="Times New Roman" w:hAnsi="Times New Roman"/>
          <w:sz w:val="24"/>
          <w:szCs w:val="24"/>
          <w:lang w:val="en-GB"/>
        </w:rPr>
        <w:t xml:space="preserve">data </w:t>
      </w:r>
      <w:r>
        <w:rPr>
          <w:rFonts w:ascii="Times New Roman" w:hAnsi="Times New Roman"/>
          <w:sz w:val="24"/>
          <w:szCs w:val="24"/>
          <w:lang w:val="en-GB"/>
        </w:rPr>
        <w:t xml:space="preserve">and the ANOVA </w:t>
      </w:r>
      <w:r w:rsidRPr="00BB417D">
        <w:rPr>
          <w:rFonts w:ascii="Times New Roman" w:hAnsi="Times New Roman"/>
          <w:sz w:val="24"/>
          <w:szCs w:val="24"/>
          <w:lang w:val="en-GB"/>
        </w:rPr>
        <w:t xml:space="preserve">residuals, the </w:t>
      </w:r>
      <w:r>
        <w:rPr>
          <w:rFonts w:ascii="Times New Roman" w:hAnsi="Times New Roman"/>
          <w:sz w:val="24"/>
          <w:szCs w:val="24"/>
          <w:lang w:val="en-GB"/>
        </w:rPr>
        <w:t xml:space="preserve">PCA </w:t>
      </w:r>
      <w:r w:rsidRPr="00BB417D">
        <w:rPr>
          <w:rFonts w:ascii="Times New Roman" w:hAnsi="Times New Roman"/>
          <w:sz w:val="24"/>
          <w:szCs w:val="24"/>
          <w:lang w:val="en-GB"/>
        </w:rPr>
        <w:t xml:space="preserve">loading and score plots </w:t>
      </w:r>
      <w:r>
        <w:rPr>
          <w:rFonts w:ascii="Times New Roman" w:hAnsi="Times New Roman"/>
          <w:sz w:val="24"/>
          <w:szCs w:val="24"/>
          <w:lang w:val="en-GB"/>
        </w:rPr>
        <w:t>for</w:t>
      </w:r>
      <w:r w:rsidRPr="00BB417D">
        <w:rPr>
          <w:rFonts w:ascii="Times New Roman" w:hAnsi="Times New Roman"/>
          <w:sz w:val="24"/>
          <w:szCs w:val="24"/>
          <w:lang w:val="en-GB"/>
        </w:rPr>
        <w:t xml:space="preserve"> </w:t>
      </w:r>
      <w:r>
        <w:rPr>
          <w:rFonts w:ascii="Times New Roman" w:hAnsi="Times New Roman"/>
          <w:sz w:val="24"/>
          <w:szCs w:val="24"/>
          <w:lang w:val="en-GB"/>
        </w:rPr>
        <w:t xml:space="preserve">both analyses were computed (see Figure 1 and Figure 2).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The explained variance for the two first components </w:t>
      </w:r>
      <w:r>
        <w:rPr>
          <w:rFonts w:ascii="Times New Roman" w:hAnsi="Times New Roman"/>
          <w:sz w:val="24"/>
          <w:szCs w:val="24"/>
          <w:lang w:val="en-GB"/>
        </w:rPr>
        <w:t xml:space="preserve">based on the original data </w:t>
      </w:r>
      <w:r w:rsidRPr="00BB417D">
        <w:rPr>
          <w:rFonts w:ascii="Times New Roman" w:hAnsi="Times New Roman"/>
          <w:sz w:val="24"/>
          <w:szCs w:val="24"/>
          <w:lang w:val="en-GB"/>
        </w:rPr>
        <w:t>w</w:t>
      </w:r>
      <w:r>
        <w:rPr>
          <w:rFonts w:ascii="Times New Roman" w:hAnsi="Times New Roman"/>
          <w:sz w:val="24"/>
          <w:szCs w:val="24"/>
          <w:lang w:val="en-GB"/>
        </w:rPr>
        <w:t>as</w:t>
      </w:r>
      <w:r w:rsidRPr="00BB417D">
        <w:rPr>
          <w:rFonts w:ascii="Times New Roman" w:hAnsi="Times New Roman"/>
          <w:sz w:val="24"/>
          <w:szCs w:val="24"/>
          <w:lang w:val="en-GB"/>
        </w:rPr>
        <w:t xml:space="preserve"> 74%.</w:t>
      </w:r>
      <w:r>
        <w:rPr>
          <w:rFonts w:ascii="Times New Roman" w:hAnsi="Times New Roman"/>
          <w:sz w:val="24"/>
          <w:szCs w:val="24"/>
          <w:lang w:val="en-GB"/>
        </w:rPr>
        <w:t xml:space="preserve"> </w:t>
      </w:r>
      <w:r w:rsidRPr="00BB417D">
        <w:rPr>
          <w:rFonts w:ascii="Times New Roman" w:hAnsi="Times New Roman"/>
          <w:sz w:val="24"/>
          <w:szCs w:val="24"/>
          <w:lang w:val="en-GB"/>
        </w:rPr>
        <w:t xml:space="preserve">The first component is strongly related to the level of sugar in the products: negative values of PC1 </w:t>
      </w:r>
      <w:r>
        <w:rPr>
          <w:rFonts w:ascii="Times New Roman" w:hAnsi="Times New Roman"/>
          <w:sz w:val="24"/>
          <w:szCs w:val="24"/>
          <w:lang w:val="en-GB"/>
        </w:rPr>
        <w:t>correspond to</w:t>
      </w:r>
      <w:r w:rsidRPr="00BB417D">
        <w:rPr>
          <w:rFonts w:ascii="Times New Roman" w:hAnsi="Times New Roman"/>
          <w:sz w:val="24"/>
          <w:szCs w:val="24"/>
          <w:lang w:val="en-GB"/>
        </w:rPr>
        <w:t xml:space="preserve"> low level of sugar</w:t>
      </w:r>
      <w:r>
        <w:rPr>
          <w:rFonts w:ascii="Times New Roman" w:hAnsi="Times New Roman"/>
          <w:sz w:val="24"/>
          <w:szCs w:val="24"/>
          <w:lang w:val="en-GB"/>
        </w:rPr>
        <w:t xml:space="preserve"> </w:t>
      </w:r>
      <w:r w:rsidRPr="00BB417D">
        <w:rPr>
          <w:rFonts w:ascii="Times New Roman" w:hAnsi="Times New Roman"/>
          <w:sz w:val="24"/>
          <w:szCs w:val="24"/>
          <w:lang w:val="en-GB"/>
        </w:rPr>
        <w:t>(</w:t>
      </w:r>
      <w:r>
        <w:rPr>
          <w:rFonts w:ascii="Times New Roman" w:hAnsi="Times New Roman"/>
          <w:sz w:val="24"/>
          <w:szCs w:val="24"/>
          <w:lang w:val="en-GB"/>
        </w:rPr>
        <w:t xml:space="preserve">product </w:t>
      </w:r>
      <w:r w:rsidRPr="00BB417D">
        <w:rPr>
          <w:rFonts w:ascii="Times New Roman" w:hAnsi="Times New Roman"/>
          <w:sz w:val="24"/>
          <w:szCs w:val="24"/>
          <w:lang w:val="en-GB"/>
        </w:rPr>
        <w:t xml:space="preserve">names starting with </w:t>
      </w:r>
      <w:r>
        <w:rPr>
          <w:rFonts w:ascii="Times New Roman" w:hAnsi="Times New Roman"/>
          <w:sz w:val="24"/>
          <w:szCs w:val="24"/>
          <w:lang w:val="en-GB"/>
        </w:rPr>
        <w:t>L</w:t>
      </w:r>
      <w:r w:rsidRPr="00BB417D">
        <w:rPr>
          <w:rFonts w:ascii="Times New Roman" w:hAnsi="Times New Roman"/>
          <w:sz w:val="24"/>
          <w:szCs w:val="24"/>
          <w:lang w:val="en-GB"/>
        </w:rPr>
        <w:t>)</w:t>
      </w:r>
      <w:r>
        <w:rPr>
          <w:rFonts w:ascii="Times New Roman" w:hAnsi="Times New Roman"/>
          <w:sz w:val="24"/>
          <w:szCs w:val="24"/>
          <w:lang w:val="en-GB"/>
        </w:rPr>
        <w:t xml:space="preserve"> and</w:t>
      </w:r>
      <w:r w:rsidRPr="00BB417D">
        <w:rPr>
          <w:rFonts w:ascii="Times New Roman" w:hAnsi="Times New Roman"/>
          <w:sz w:val="24"/>
          <w:szCs w:val="24"/>
          <w:lang w:val="en-GB"/>
        </w:rPr>
        <w:t xml:space="preserve"> </w:t>
      </w:r>
      <w:r>
        <w:rPr>
          <w:rFonts w:ascii="Times New Roman" w:hAnsi="Times New Roman"/>
          <w:sz w:val="24"/>
          <w:szCs w:val="24"/>
          <w:lang w:val="en-GB"/>
        </w:rPr>
        <w:t>positive values to</w:t>
      </w:r>
      <w:r w:rsidRPr="00BB417D">
        <w:rPr>
          <w:rFonts w:ascii="Times New Roman" w:hAnsi="Times New Roman"/>
          <w:sz w:val="24"/>
          <w:szCs w:val="24"/>
          <w:lang w:val="en-GB"/>
        </w:rPr>
        <w:t xml:space="preserve"> high level of sugar</w:t>
      </w:r>
      <w:r>
        <w:rPr>
          <w:rFonts w:ascii="Times New Roman" w:hAnsi="Times New Roman"/>
          <w:sz w:val="24"/>
          <w:szCs w:val="24"/>
          <w:lang w:val="en-GB"/>
        </w:rPr>
        <w:t xml:space="preserve"> </w:t>
      </w:r>
      <w:r w:rsidRPr="00BB417D">
        <w:rPr>
          <w:rFonts w:ascii="Times New Roman" w:hAnsi="Times New Roman"/>
          <w:sz w:val="24"/>
          <w:szCs w:val="24"/>
          <w:lang w:val="en-GB"/>
        </w:rPr>
        <w:t>(</w:t>
      </w:r>
      <w:r>
        <w:rPr>
          <w:rFonts w:ascii="Times New Roman" w:hAnsi="Times New Roman"/>
          <w:sz w:val="24"/>
          <w:szCs w:val="24"/>
          <w:lang w:val="en-GB"/>
        </w:rPr>
        <w:t xml:space="preserve">product </w:t>
      </w:r>
      <w:r w:rsidRPr="00BB417D">
        <w:rPr>
          <w:rFonts w:ascii="Times New Roman" w:hAnsi="Times New Roman"/>
          <w:sz w:val="24"/>
          <w:szCs w:val="24"/>
          <w:lang w:val="en-GB"/>
        </w:rPr>
        <w:t xml:space="preserve">names starting with H). The second component separates juices </w:t>
      </w:r>
      <w:r>
        <w:rPr>
          <w:rFonts w:ascii="Times New Roman" w:hAnsi="Times New Roman"/>
          <w:sz w:val="24"/>
          <w:szCs w:val="24"/>
          <w:lang w:val="en-GB"/>
        </w:rPr>
        <w:t>according to level of acid</w:t>
      </w:r>
      <w:r w:rsidRPr="00BB417D">
        <w:rPr>
          <w:rFonts w:ascii="Times New Roman" w:hAnsi="Times New Roman"/>
          <w:sz w:val="24"/>
          <w:szCs w:val="24"/>
          <w:lang w:val="en-GB"/>
        </w:rPr>
        <w:t xml:space="preserve">: </w:t>
      </w:r>
      <w:r>
        <w:rPr>
          <w:rFonts w:ascii="Times New Roman" w:hAnsi="Times New Roman"/>
          <w:sz w:val="24"/>
          <w:szCs w:val="24"/>
          <w:lang w:val="en-GB"/>
        </w:rPr>
        <w:t>negative values of PC2 correspond to low</w:t>
      </w:r>
      <w:r w:rsidRPr="00BB417D">
        <w:rPr>
          <w:rFonts w:ascii="Times New Roman" w:hAnsi="Times New Roman"/>
          <w:sz w:val="24"/>
          <w:szCs w:val="24"/>
          <w:lang w:val="en-GB"/>
        </w:rPr>
        <w:t xml:space="preserve"> level of acid (product names ending with L) and </w:t>
      </w:r>
      <w:r>
        <w:rPr>
          <w:rFonts w:ascii="Times New Roman" w:hAnsi="Times New Roman"/>
          <w:sz w:val="24"/>
          <w:szCs w:val="24"/>
          <w:lang w:val="en-GB"/>
        </w:rPr>
        <w:t xml:space="preserve">positive values of PC2 correspond to </w:t>
      </w:r>
      <w:r w:rsidRPr="00BB417D">
        <w:rPr>
          <w:rFonts w:ascii="Times New Roman" w:hAnsi="Times New Roman"/>
          <w:sz w:val="24"/>
          <w:szCs w:val="24"/>
          <w:lang w:val="en-GB"/>
        </w:rPr>
        <w:t>high level of acid (names ending with H).</w:t>
      </w:r>
      <w:r>
        <w:rPr>
          <w:rFonts w:ascii="Times New Roman" w:hAnsi="Times New Roman"/>
          <w:sz w:val="24"/>
          <w:szCs w:val="24"/>
          <w:lang w:val="en-GB"/>
        </w:rPr>
        <w:t xml:space="preserve"> As can be seen, almost all consumer prefer the sweeter juices, while the population is split according to which acid level is preferred.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The results from the ANOVA mixed model (according to model (1) above) are reported in Table 1. As can be seen, the main factors are both highly significant. Products have the strongest effect </w:t>
      </w:r>
      <w:r>
        <w:rPr>
          <w:rFonts w:ascii="Times New Roman" w:hAnsi="Times New Roman"/>
          <w:sz w:val="24"/>
          <w:szCs w:val="24"/>
          <w:lang w:val="en-GB"/>
        </w:rPr>
        <w:t xml:space="preserve">and the product averages show that there are three groups according to sugar level (HSD Tukey’s test), corresponding very well with the PCA results above. No clear separation can be seen here with respect to average differences between the acid levels. </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For the residual data (Figure 2), t</w:t>
      </w:r>
      <w:r w:rsidRPr="00BB417D">
        <w:rPr>
          <w:rFonts w:ascii="Times New Roman" w:hAnsi="Times New Roman"/>
          <w:sz w:val="24"/>
          <w:szCs w:val="24"/>
          <w:lang w:val="en-GB"/>
        </w:rPr>
        <w:t>he explained variance for the two first components w</w:t>
      </w:r>
      <w:r>
        <w:rPr>
          <w:rFonts w:ascii="Times New Roman" w:hAnsi="Times New Roman"/>
          <w:sz w:val="24"/>
          <w:szCs w:val="24"/>
          <w:lang w:val="en-GB"/>
        </w:rPr>
        <w:t>as</w:t>
      </w:r>
      <w:r w:rsidRPr="00BB417D">
        <w:rPr>
          <w:rFonts w:ascii="Times New Roman" w:hAnsi="Times New Roman"/>
          <w:sz w:val="24"/>
          <w:szCs w:val="24"/>
          <w:lang w:val="en-GB"/>
        </w:rPr>
        <w:t xml:space="preserve"> 60%</w:t>
      </w:r>
      <w:r>
        <w:rPr>
          <w:rFonts w:ascii="Times New Roman" w:hAnsi="Times New Roman"/>
          <w:sz w:val="24"/>
          <w:szCs w:val="24"/>
          <w:lang w:val="en-GB"/>
        </w:rPr>
        <w:t xml:space="preserve">. </w:t>
      </w:r>
      <w:r w:rsidRPr="00BB417D">
        <w:rPr>
          <w:rFonts w:ascii="Times New Roman" w:hAnsi="Times New Roman"/>
          <w:sz w:val="24"/>
          <w:szCs w:val="24"/>
          <w:lang w:val="en-GB"/>
        </w:rPr>
        <w:t xml:space="preserve">The first </w:t>
      </w:r>
      <w:r>
        <w:rPr>
          <w:rFonts w:ascii="Times New Roman" w:hAnsi="Times New Roman"/>
          <w:sz w:val="24"/>
          <w:szCs w:val="24"/>
          <w:lang w:val="en-GB"/>
        </w:rPr>
        <w:t xml:space="preserve">and most dominant </w:t>
      </w:r>
      <w:r w:rsidRPr="00BB417D">
        <w:rPr>
          <w:rFonts w:ascii="Times New Roman" w:hAnsi="Times New Roman"/>
          <w:sz w:val="24"/>
          <w:szCs w:val="24"/>
          <w:lang w:val="en-GB"/>
        </w:rPr>
        <w:t xml:space="preserve">component is </w:t>
      </w:r>
      <w:r>
        <w:rPr>
          <w:rFonts w:ascii="Times New Roman" w:hAnsi="Times New Roman"/>
          <w:sz w:val="24"/>
          <w:szCs w:val="24"/>
          <w:lang w:val="en-GB"/>
        </w:rPr>
        <w:t xml:space="preserve">in this case </w:t>
      </w:r>
      <w:r w:rsidRPr="00BB417D">
        <w:rPr>
          <w:rFonts w:ascii="Times New Roman" w:hAnsi="Times New Roman"/>
          <w:sz w:val="24"/>
          <w:szCs w:val="24"/>
          <w:lang w:val="en-GB"/>
        </w:rPr>
        <w:t xml:space="preserve">strongly related to the acidity of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products tested. On the left side of the plot we find </w:t>
      </w:r>
      <w:r>
        <w:rPr>
          <w:rFonts w:ascii="Times New Roman" w:hAnsi="Times New Roman"/>
          <w:sz w:val="24"/>
          <w:szCs w:val="24"/>
          <w:lang w:val="en-GB"/>
        </w:rPr>
        <w:t>consumers</w:t>
      </w:r>
      <w:r w:rsidRPr="00BB417D">
        <w:rPr>
          <w:rFonts w:ascii="Times New Roman" w:hAnsi="Times New Roman"/>
          <w:sz w:val="24"/>
          <w:szCs w:val="24"/>
          <w:lang w:val="en-GB"/>
        </w:rPr>
        <w:t xml:space="preserve"> who prefer juices with low level of acidity (product names ending with L) whereas those who appreciate a higher acidity </w:t>
      </w:r>
      <w:r>
        <w:rPr>
          <w:rFonts w:ascii="Times New Roman" w:hAnsi="Times New Roman"/>
          <w:sz w:val="24"/>
          <w:szCs w:val="24"/>
          <w:lang w:val="en-GB"/>
        </w:rPr>
        <w:t xml:space="preserve">as compared to the average </w:t>
      </w:r>
      <w:r w:rsidRPr="00BB417D">
        <w:rPr>
          <w:rFonts w:ascii="Times New Roman" w:hAnsi="Times New Roman"/>
          <w:sz w:val="24"/>
          <w:szCs w:val="24"/>
          <w:lang w:val="en-GB"/>
        </w:rPr>
        <w:t xml:space="preserve">are located </w:t>
      </w:r>
      <w:r>
        <w:rPr>
          <w:rFonts w:ascii="Times New Roman" w:hAnsi="Times New Roman"/>
          <w:sz w:val="24"/>
          <w:szCs w:val="24"/>
          <w:lang w:val="en-GB"/>
        </w:rPr>
        <w:t>at</w:t>
      </w:r>
      <w:r w:rsidRPr="00BB417D">
        <w:rPr>
          <w:rFonts w:ascii="Times New Roman" w:hAnsi="Times New Roman"/>
          <w:sz w:val="24"/>
          <w:szCs w:val="24"/>
          <w:lang w:val="en-GB"/>
        </w:rPr>
        <w:t xml:space="preserve"> the right </w:t>
      </w:r>
      <w:r>
        <w:rPr>
          <w:rFonts w:ascii="Times New Roman" w:hAnsi="Times New Roman"/>
          <w:sz w:val="24"/>
          <w:szCs w:val="24"/>
          <w:lang w:val="en-GB"/>
        </w:rPr>
        <w:t>side</w:t>
      </w:r>
      <w:r w:rsidRPr="00BB417D">
        <w:rPr>
          <w:rFonts w:ascii="Times New Roman" w:hAnsi="Times New Roman"/>
          <w:sz w:val="24"/>
          <w:szCs w:val="24"/>
          <w:lang w:val="en-GB"/>
        </w:rPr>
        <w:t xml:space="preserve"> (names ending with H). The second component separates products with high level of sugar (names starting with H), positioned in the lower part of the plot, </w:t>
      </w:r>
      <w:r>
        <w:rPr>
          <w:rFonts w:ascii="Times New Roman" w:hAnsi="Times New Roman"/>
          <w:sz w:val="24"/>
          <w:szCs w:val="24"/>
          <w:lang w:val="en-GB"/>
        </w:rPr>
        <w:t>from</w:t>
      </w:r>
      <w:r w:rsidRPr="00BB417D">
        <w:rPr>
          <w:rFonts w:ascii="Times New Roman" w:hAnsi="Times New Roman"/>
          <w:sz w:val="24"/>
          <w:szCs w:val="24"/>
          <w:lang w:val="en-GB"/>
        </w:rPr>
        <w:t xml:space="preserve"> juices with medium or low sugar content (names starting with M of L) related to positive values of PC2.</w:t>
      </w:r>
      <w:r>
        <w:rPr>
          <w:rFonts w:ascii="Times New Roman" w:hAnsi="Times New Roman"/>
          <w:sz w:val="24"/>
          <w:szCs w:val="24"/>
          <w:lang w:val="en-GB"/>
        </w:rPr>
        <w:t xml:space="preserve"> </w:t>
      </w:r>
    </w:p>
    <w:p w:rsidR="00BE79EF" w:rsidRPr="00BB417D"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4.1.1. </w:t>
      </w:r>
      <w:r w:rsidRPr="00BB417D">
        <w:rPr>
          <w:rFonts w:ascii="Times New Roman" w:hAnsi="Times New Roman"/>
          <w:i/>
          <w:sz w:val="24"/>
          <w:szCs w:val="24"/>
          <w:lang w:val="en-GB" w:eastAsia="it-IT"/>
        </w:rPr>
        <w:t xml:space="preserve">Comparing </w:t>
      </w:r>
      <w:r>
        <w:rPr>
          <w:rFonts w:ascii="Times New Roman" w:hAnsi="Times New Roman"/>
          <w:i/>
          <w:sz w:val="24"/>
          <w:szCs w:val="24"/>
          <w:lang w:val="en-GB" w:eastAsia="it-IT"/>
        </w:rPr>
        <w:t xml:space="preserve">internal </w:t>
      </w:r>
      <w:r w:rsidRPr="00BB417D">
        <w:rPr>
          <w:rFonts w:ascii="Times New Roman" w:hAnsi="Times New Roman"/>
          <w:i/>
          <w:sz w:val="24"/>
          <w:szCs w:val="24"/>
          <w:lang w:val="en-GB" w:eastAsia="it-IT"/>
        </w:rPr>
        <w:t>preference mapping and the residual approach</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As can be noted, the first plot (Figure 1) which focuses on products reveals that sugar and therefore sweetness is the most important driver of liking for the products, while the second plot (Figure 2) clearly shows that when coming to the individual differences after subtracting of the mean liking values, the acidity is the most important for distinguishing between individuals. In other words, the two plots supplement each other for the interpretation of the data. </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T</w:t>
      </w:r>
      <w:r w:rsidRPr="00BB417D">
        <w:rPr>
          <w:rFonts w:ascii="Times New Roman" w:hAnsi="Times New Roman"/>
          <w:sz w:val="24"/>
          <w:szCs w:val="24"/>
          <w:lang w:val="en-GB"/>
        </w:rPr>
        <w:t>here are consumers in all quadrants in the loadings plot</w:t>
      </w:r>
      <w:r>
        <w:rPr>
          <w:rFonts w:ascii="Times New Roman" w:hAnsi="Times New Roman"/>
          <w:sz w:val="24"/>
          <w:szCs w:val="24"/>
          <w:lang w:val="en-GB"/>
        </w:rPr>
        <w:t xml:space="preserve"> for the residuals approach, which means that it lends itself very naturally to a visual segmentation. It should be noted that also the Figure 1 can be segmented according to a visual segmentation, but in that case, the most natural way of doing it would probably be just to separate according to acid level. In this sense, the residuals plots provide in this case a more obvious and “richer” opportunity to segment according to interpretation. </w:t>
      </w:r>
    </w:p>
    <w:p w:rsidR="00BE79EF" w:rsidRPr="005776E7" w:rsidRDefault="00BE79EF" w:rsidP="00D15F97">
      <w:pPr>
        <w:spacing w:line="240" w:lineRule="auto"/>
        <w:rPr>
          <w:rFonts w:ascii="Times New Roman" w:hAnsi="Times New Roman"/>
          <w:i/>
          <w:sz w:val="24"/>
          <w:szCs w:val="24"/>
          <w:lang w:val="en-GB"/>
        </w:rPr>
      </w:pPr>
      <w:r>
        <w:rPr>
          <w:rFonts w:ascii="Times New Roman" w:hAnsi="Times New Roman"/>
          <w:i/>
          <w:sz w:val="24"/>
          <w:szCs w:val="24"/>
          <w:lang w:val="en-GB"/>
        </w:rPr>
        <w:t xml:space="preserve">4.1.2. </w:t>
      </w:r>
      <w:r w:rsidRPr="005776E7">
        <w:rPr>
          <w:rFonts w:ascii="Times New Roman" w:hAnsi="Times New Roman"/>
          <w:i/>
          <w:sz w:val="24"/>
          <w:szCs w:val="24"/>
          <w:lang w:val="en-GB"/>
        </w:rPr>
        <w:t>Visual segmentation</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Th</w:t>
      </w:r>
      <w:r>
        <w:rPr>
          <w:rFonts w:ascii="Times New Roman" w:hAnsi="Times New Roman"/>
          <w:sz w:val="24"/>
          <w:szCs w:val="24"/>
          <w:lang w:val="en-GB"/>
        </w:rPr>
        <w:t>e</w:t>
      </w:r>
      <w:r w:rsidRPr="00BB417D">
        <w:rPr>
          <w:rFonts w:ascii="Times New Roman" w:hAnsi="Times New Roman"/>
          <w:sz w:val="24"/>
          <w:szCs w:val="24"/>
          <w:lang w:val="en-GB"/>
        </w:rPr>
        <w:t xml:space="preserve"> segmentation </w:t>
      </w:r>
      <w:r>
        <w:rPr>
          <w:rFonts w:ascii="Times New Roman" w:hAnsi="Times New Roman"/>
          <w:sz w:val="24"/>
          <w:szCs w:val="24"/>
          <w:lang w:val="en-GB"/>
        </w:rPr>
        <w:t xml:space="preserve">chosen for visualisation  (see Figure 2) </w:t>
      </w:r>
      <w:r w:rsidRPr="00BB417D">
        <w:rPr>
          <w:rFonts w:ascii="Times New Roman" w:hAnsi="Times New Roman"/>
          <w:sz w:val="24"/>
          <w:szCs w:val="24"/>
          <w:lang w:val="en-GB"/>
        </w:rPr>
        <w:t xml:space="preserve">distinguishes between consumers preferring different categories of samples represented by the scores. </w:t>
      </w:r>
      <w:r>
        <w:rPr>
          <w:rFonts w:ascii="Times New Roman" w:hAnsi="Times New Roman"/>
          <w:sz w:val="24"/>
          <w:szCs w:val="24"/>
          <w:lang w:val="en-GB"/>
        </w:rPr>
        <w:t xml:space="preserve">For instance, the segment G1 consists of consumers with the strongest preference for high acidity as compared to the rest of the consumers. Likewise, G3 goes more in the direction of low acidity. The groups G2 and G4 distinguish between different preference for sweetness. It is important to note that this </w:t>
      </w:r>
      <w:r>
        <w:rPr>
          <w:rFonts w:ascii="Times New Roman" w:hAnsi="Times New Roman"/>
          <w:sz w:val="24"/>
          <w:szCs w:val="24"/>
          <w:lang w:val="en-GB"/>
        </w:rPr>
        <w:lastRenderedPageBreak/>
        <w:t xml:space="preserve">is only one of several possibilities for segmentation depending on which type of interpretation one is interest in. One could for instance only focus on preference for sweetness , thus think of a segmentation only along the first component distinguishing between those who prefer the highest sugar content and the rest out. </w:t>
      </w:r>
    </w:p>
    <w:p w:rsidR="00BE79EF" w:rsidRDefault="00BE79EF" w:rsidP="00D15F97">
      <w:pPr>
        <w:spacing w:line="240" w:lineRule="auto"/>
        <w:rPr>
          <w:rFonts w:ascii="Times New Roman" w:hAnsi="Times New Roman"/>
          <w:sz w:val="24"/>
          <w:szCs w:val="24"/>
          <w:lang w:val="en-GB" w:eastAsia="it-IT"/>
        </w:rPr>
      </w:pPr>
      <w:r>
        <w:rPr>
          <w:rFonts w:ascii="Times New Roman" w:hAnsi="Times New Roman"/>
          <w:sz w:val="24"/>
          <w:szCs w:val="24"/>
          <w:lang w:val="en-GB" w:eastAsia="it-IT"/>
        </w:rPr>
        <w:t>In order to visualise and verify these interpretations, t</w:t>
      </w:r>
      <w:r w:rsidRPr="00BB417D">
        <w:rPr>
          <w:rFonts w:ascii="Times New Roman" w:hAnsi="Times New Roman"/>
          <w:sz w:val="24"/>
          <w:szCs w:val="24"/>
          <w:lang w:val="en-GB" w:eastAsia="it-IT"/>
        </w:rPr>
        <w:t xml:space="preserve">he </w:t>
      </w:r>
      <w:r>
        <w:rPr>
          <w:rFonts w:ascii="Times New Roman" w:hAnsi="Times New Roman"/>
          <w:sz w:val="24"/>
          <w:szCs w:val="24"/>
          <w:lang w:val="en-GB" w:eastAsia="it-IT"/>
        </w:rPr>
        <w:t xml:space="preserve">sample </w:t>
      </w:r>
      <w:r w:rsidRPr="00BB417D">
        <w:rPr>
          <w:rFonts w:ascii="Times New Roman" w:hAnsi="Times New Roman"/>
          <w:sz w:val="24"/>
          <w:szCs w:val="24"/>
          <w:lang w:val="en-GB" w:eastAsia="it-IT"/>
        </w:rPr>
        <w:t xml:space="preserve">average liking </w:t>
      </w:r>
      <w:r>
        <w:rPr>
          <w:rFonts w:ascii="Times New Roman" w:hAnsi="Times New Roman"/>
          <w:sz w:val="24"/>
          <w:szCs w:val="24"/>
          <w:lang w:val="en-GB" w:eastAsia="it-IT"/>
        </w:rPr>
        <w:t>values and their 95% confidence intervals</w:t>
      </w:r>
      <w:r w:rsidRPr="00BB417D">
        <w:rPr>
          <w:rFonts w:ascii="Times New Roman" w:hAnsi="Times New Roman"/>
          <w:sz w:val="24"/>
          <w:szCs w:val="24"/>
          <w:lang w:val="en-GB" w:eastAsia="it-IT"/>
        </w:rPr>
        <w:t xml:space="preserve"> for each of the groups are presented in Figure 3. There are a number of important things to note here. First of all, </w:t>
      </w:r>
      <w:r>
        <w:rPr>
          <w:rFonts w:ascii="Times New Roman" w:hAnsi="Times New Roman"/>
          <w:sz w:val="24"/>
          <w:szCs w:val="24"/>
          <w:lang w:val="en-GB" w:eastAsia="it-IT"/>
        </w:rPr>
        <w:t>G</w:t>
      </w:r>
      <w:r w:rsidRPr="00BB417D">
        <w:rPr>
          <w:rFonts w:ascii="Times New Roman" w:hAnsi="Times New Roman"/>
          <w:sz w:val="24"/>
          <w:szCs w:val="24"/>
          <w:lang w:val="en-GB" w:eastAsia="it-IT"/>
        </w:rPr>
        <w:t>4 consists of consumers who clear</w:t>
      </w:r>
      <w:r>
        <w:rPr>
          <w:rFonts w:ascii="Times New Roman" w:hAnsi="Times New Roman"/>
          <w:sz w:val="24"/>
          <w:szCs w:val="24"/>
          <w:lang w:val="en-GB" w:eastAsia="it-IT"/>
        </w:rPr>
        <w:t>ly</w:t>
      </w:r>
      <w:r w:rsidRPr="00BB417D">
        <w:rPr>
          <w:rFonts w:ascii="Times New Roman" w:hAnsi="Times New Roman"/>
          <w:sz w:val="24"/>
          <w:szCs w:val="24"/>
          <w:lang w:val="en-GB" w:eastAsia="it-IT"/>
        </w:rPr>
        <w:t xml:space="preserve"> prefer </w:t>
      </w:r>
      <w:r>
        <w:rPr>
          <w:rFonts w:ascii="Times New Roman" w:hAnsi="Times New Roman"/>
          <w:sz w:val="24"/>
          <w:szCs w:val="24"/>
          <w:lang w:val="en-GB" w:eastAsia="it-IT"/>
        </w:rPr>
        <w:t xml:space="preserve">the </w:t>
      </w:r>
      <w:r w:rsidRPr="00BB417D">
        <w:rPr>
          <w:rFonts w:ascii="Times New Roman" w:hAnsi="Times New Roman"/>
          <w:sz w:val="24"/>
          <w:szCs w:val="24"/>
          <w:lang w:val="en-GB" w:eastAsia="it-IT"/>
        </w:rPr>
        <w:t xml:space="preserve">highest sugar level and dislike the rest. They do not distinguish between low and high acid level </w:t>
      </w:r>
      <w:r>
        <w:rPr>
          <w:rFonts w:ascii="Times New Roman" w:hAnsi="Times New Roman"/>
          <w:sz w:val="24"/>
          <w:szCs w:val="24"/>
          <w:lang w:val="en-GB" w:eastAsia="it-IT"/>
        </w:rPr>
        <w:t>except for high sugar level samples</w:t>
      </w:r>
      <w:r w:rsidRPr="00BB417D">
        <w:rPr>
          <w:rFonts w:ascii="Times New Roman" w:hAnsi="Times New Roman"/>
          <w:sz w:val="24"/>
          <w:szCs w:val="24"/>
          <w:lang w:val="en-GB" w:eastAsia="it-IT"/>
        </w:rPr>
        <w:t xml:space="preserve">. </w:t>
      </w:r>
      <w:r>
        <w:rPr>
          <w:rFonts w:ascii="Times New Roman" w:hAnsi="Times New Roman"/>
          <w:sz w:val="24"/>
          <w:szCs w:val="24"/>
          <w:lang w:val="en-GB" w:eastAsia="it-IT"/>
        </w:rPr>
        <w:t>G</w:t>
      </w:r>
      <w:r w:rsidRPr="00BB417D">
        <w:rPr>
          <w:rFonts w:ascii="Times New Roman" w:hAnsi="Times New Roman"/>
          <w:sz w:val="24"/>
          <w:szCs w:val="24"/>
          <w:lang w:val="en-GB" w:eastAsia="it-IT"/>
        </w:rPr>
        <w:t xml:space="preserve">3 is a segment which clearly likes samples with low level of acidity and has a slight increase in liking when the sugar level increases. </w:t>
      </w:r>
      <w:r>
        <w:rPr>
          <w:rFonts w:ascii="Times New Roman" w:hAnsi="Times New Roman"/>
          <w:sz w:val="24"/>
          <w:szCs w:val="24"/>
          <w:lang w:val="en-GB" w:eastAsia="it-IT"/>
        </w:rPr>
        <w:t>G</w:t>
      </w:r>
      <w:r w:rsidRPr="00BB417D">
        <w:rPr>
          <w:rFonts w:ascii="Times New Roman" w:hAnsi="Times New Roman"/>
          <w:sz w:val="24"/>
          <w:szCs w:val="24"/>
          <w:lang w:val="en-GB" w:eastAsia="it-IT"/>
        </w:rPr>
        <w:t xml:space="preserve">1 is more or less the opposite. </w:t>
      </w:r>
      <w:r>
        <w:rPr>
          <w:rFonts w:ascii="Times New Roman" w:hAnsi="Times New Roman"/>
          <w:sz w:val="24"/>
          <w:szCs w:val="24"/>
          <w:lang w:val="en-GB" w:eastAsia="it-IT"/>
        </w:rPr>
        <w:t>G</w:t>
      </w:r>
      <w:r w:rsidRPr="00BB417D">
        <w:rPr>
          <w:rFonts w:ascii="Times New Roman" w:hAnsi="Times New Roman"/>
          <w:sz w:val="24"/>
          <w:szCs w:val="24"/>
          <w:lang w:val="en-GB" w:eastAsia="it-IT"/>
        </w:rPr>
        <w:t>2 is a segment which represents small changes in liking for all samples except a small increase when sugar goes from the lowest to the two higher levels. All these interpretations correspond well with the positioning of the scores as compared to the segments in the loadings plot, but give a more explicit and clear interpretation of the various segments.</w:t>
      </w:r>
    </w:p>
    <w:p w:rsidR="00BE79EF" w:rsidRPr="00BB417D"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4.1.3. </w:t>
      </w:r>
      <w:r w:rsidRPr="00BB417D">
        <w:rPr>
          <w:rFonts w:ascii="Times New Roman" w:hAnsi="Times New Roman"/>
          <w:i/>
          <w:sz w:val="24"/>
          <w:szCs w:val="24"/>
          <w:lang w:val="en-GB" w:eastAsia="it-IT"/>
        </w:rPr>
        <w:t xml:space="preserve">Relating groups </w:t>
      </w:r>
      <w:r>
        <w:rPr>
          <w:rFonts w:ascii="Times New Roman" w:hAnsi="Times New Roman"/>
          <w:i/>
          <w:sz w:val="24"/>
          <w:szCs w:val="24"/>
          <w:lang w:val="en-GB" w:eastAsia="it-IT"/>
        </w:rPr>
        <w:t>to</w:t>
      </w:r>
      <w:r w:rsidRPr="00BB417D">
        <w:rPr>
          <w:rFonts w:ascii="Times New Roman" w:hAnsi="Times New Roman"/>
          <w:i/>
          <w:sz w:val="24"/>
          <w:szCs w:val="24"/>
          <w:lang w:val="en-GB" w:eastAsia="it-IT"/>
        </w:rPr>
        <w:t xml:space="preserve"> consumer info</w:t>
      </w:r>
      <w:r>
        <w:rPr>
          <w:rFonts w:ascii="Times New Roman" w:hAnsi="Times New Roman"/>
          <w:i/>
          <w:sz w:val="24"/>
          <w:szCs w:val="24"/>
          <w:lang w:val="en-GB" w:eastAsia="it-IT"/>
        </w:rPr>
        <w:t>rmation</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For illustration we then</w:t>
      </w:r>
      <w:r w:rsidRPr="00BB417D">
        <w:rPr>
          <w:rFonts w:ascii="Times New Roman" w:hAnsi="Times New Roman"/>
          <w:sz w:val="24"/>
          <w:szCs w:val="24"/>
          <w:lang w:val="en-GB"/>
        </w:rPr>
        <w:t xml:space="preserve"> tried to characteri</w:t>
      </w:r>
      <w:r>
        <w:rPr>
          <w:rFonts w:ascii="Times New Roman" w:hAnsi="Times New Roman"/>
          <w:sz w:val="24"/>
          <w:szCs w:val="24"/>
          <w:lang w:val="en-GB"/>
        </w:rPr>
        <w:t>s</w:t>
      </w:r>
      <w:r w:rsidRPr="00BB417D">
        <w:rPr>
          <w:rFonts w:ascii="Times New Roman" w:hAnsi="Times New Roman"/>
          <w:sz w:val="24"/>
          <w:szCs w:val="24"/>
          <w:lang w:val="en-GB"/>
        </w:rPr>
        <w:t xml:space="preserve">e the four groups in terms of collected </w:t>
      </w:r>
      <w:r>
        <w:rPr>
          <w:rFonts w:ascii="Times New Roman" w:hAnsi="Times New Roman"/>
          <w:sz w:val="24"/>
          <w:szCs w:val="24"/>
          <w:lang w:val="en-GB"/>
        </w:rPr>
        <w:t xml:space="preserve">consumer </w:t>
      </w:r>
      <w:r w:rsidRPr="00BB417D">
        <w:rPr>
          <w:rFonts w:ascii="Times New Roman" w:hAnsi="Times New Roman"/>
          <w:sz w:val="24"/>
          <w:szCs w:val="24"/>
          <w:lang w:val="en-GB"/>
        </w:rPr>
        <w:t xml:space="preserve">attitude data. To do this, PLS-DA was </w:t>
      </w:r>
      <w:r>
        <w:rPr>
          <w:rFonts w:ascii="Times New Roman" w:hAnsi="Times New Roman"/>
          <w:sz w:val="24"/>
          <w:szCs w:val="24"/>
          <w:lang w:val="en-GB"/>
        </w:rPr>
        <w:t>used</w:t>
      </w:r>
      <w:r w:rsidRPr="00BB417D">
        <w:rPr>
          <w:rFonts w:ascii="Times New Roman" w:hAnsi="Times New Roman"/>
          <w:sz w:val="24"/>
          <w:szCs w:val="24"/>
          <w:lang w:val="en-GB"/>
        </w:rPr>
        <w:t xml:space="preserve"> </w:t>
      </w:r>
      <w:r>
        <w:rPr>
          <w:rFonts w:ascii="Times New Roman" w:hAnsi="Times New Roman"/>
          <w:sz w:val="24"/>
          <w:szCs w:val="24"/>
          <w:lang w:val="en-GB"/>
        </w:rPr>
        <w:t xml:space="preserve">on </w:t>
      </w:r>
      <w:r w:rsidRPr="00BB417D">
        <w:rPr>
          <w:rFonts w:ascii="Times New Roman" w:hAnsi="Times New Roman"/>
          <w:sz w:val="24"/>
          <w:szCs w:val="24"/>
          <w:lang w:val="en-GB"/>
        </w:rPr>
        <w:t xml:space="preserve">consumer attitude data </w:t>
      </w:r>
      <w:r>
        <w:rPr>
          <w:rFonts w:ascii="Times New Roman" w:hAnsi="Times New Roman"/>
          <w:sz w:val="24"/>
          <w:szCs w:val="24"/>
          <w:lang w:val="en-GB"/>
        </w:rPr>
        <w:t xml:space="preserve">where dummy group variables were used as Y. </w:t>
      </w:r>
      <w:r w:rsidRPr="00BB417D">
        <w:rPr>
          <w:rFonts w:ascii="Times New Roman" w:hAnsi="Times New Roman"/>
          <w:sz w:val="24"/>
          <w:szCs w:val="24"/>
          <w:lang w:val="en-GB"/>
        </w:rPr>
        <w:t>Here we report the comparison between group G1 and G3</w:t>
      </w:r>
      <w:r>
        <w:rPr>
          <w:rFonts w:ascii="Times New Roman" w:hAnsi="Times New Roman"/>
          <w:sz w:val="24"/>
          <w:szCs w:val="24"/>
          <w:lang w:val="en-GB"/>
        </w:rPr>
        <w:t xml:space="preserve"> which are very different for their liking of acidity. </w:t>
      </w:r>
    </w:p>
    <w:p w:rsidR="00BE79EF" w:rsidRPr="00BB417D" w:rsidRDefault="00BE79EF" w:rsidP="00D15F97">
      <w:pPr>
        <w:spacing w:line="240" w:lineRule="auto"/>
        <w:rPr>
          <w:rFonts w:ascii="Times New Roman" w:hAnsi="Times New Roman"/>
          <w:sz w:val="24"/>
          <w:szCs w:val="24"/>
          <w:lang w:val="en-GB" w:eastAsia="it-IT"/>
        </w:rPr>
      </w:pPr>
      <w:r w:rsidRPr="00BB417D">
        <w:rPr>
          <w:rFonts w:ascii="Times New Roman" w:hAnsi="Times New Roman"/>
          <w:sz w:val="24"/>
          <w:szCs w:val="24"/>
          <w:lang w:val="en-GB"/>
        </w:rPr>
        <w:t xml:space="preserve">First we considered the model with all the attitude variables involved: Only three of them showed a significant relation to the groups according to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jack-knife </w:t>
      </w:r>
      <w:r w:rsidRPr="00E432CC">
        <w:rPr>
          <w:rFonts w:ascii="Times New Roman" w:hAnsi="Times New Roman"/>
          <w:sz w:val="24"/>
          <w:szCs w:val="24"/>
          <w:lang w:val="en-GB"/>
        </w:rPr>
        <w:t xml:space="preserve">method (Martens </w:t>
      </w:r>
      <w:r>
        <w:rPr>
          <w:rFonts w:ascii="Times New Roman" w:hAnsi="Times New Roman"/>
          <w:sz w:val="24"/>
          <w:szCs w:val="24"/>
          <w:lang w:val="en-GB"/>
        </w:rPr>
        <w:t>&amp;</w:t>
      </w:r>
      <w:r w:rsidRPr="00E432CC">
        <w:rPr>
          <w:rFonts w:ascii="Times New Roman" w:hAnsi="Times New Roman"/>
          <w:sz w:val="24"/>
          <w:szCs w:val="24"/>
          <w:lang w:val="en-GB"/>
        </w:rPr>
        <w:t xml:space="preserve"> Martens, 2000). A new analysis with o</w:t>
      </w:r>
      <w:r w:rsidRPr="00BB417D">
        <w:rPr>
          <w:rFonts w:ascii="Times New Roman" w:hAnsi="Times New Roman"/>
          <w:sz w:val="24"/>
          <w:szCs w:val="24"/>
          <w:lang w:val="en-GB"/>
        </w:rPr>
        <w:t>nly the significant variables was then conducted (Fig</w:t>
      </w:r>
      <w:r>
        <w:rPr>
          <w:rFonts w:ascii="Times New Roman" w:hAnsi="Times New Roman"/>
          <w:sz w:val="24"/>
          <w:szCs w:val="24"/>
          <w:lang w:val="en-GB"/>
        </w:rPr>
        <w:t>ure</w:t>
      </w:r>
      <w:r w:rsidRPr="00BB417D">
        <w:rPr>
          <w:rFonts w:ascii="Times New Roman" w:hAnsi="Times New Roman"/>
          <w:sz w:val="24"/>
          <w:szCs w:val="24"/>
          <w:lang w:val="en-GB"/>
        </w:rPr>
        <w:t xml:space="preserve"> 4). It can be noted</w:t>
      </w:r>
      <w:r>
        <w:rPr>
          <w:rFonts w:ascii="Times New Roman" w:hAnsi="Times New Roman"/>
          <w:sz w:val="24"/>
          <w:szCs w:val="24"/>
          <w:lang w:val="en-GB"/>
        </w:rPr>
        <w:t xml:space="preserve"> </w:t>
      </w:r>
      <w:r w:rsidRPr="00BB417D">
        <w:rPr>
          <w:rFonts w:ascii="Times New Roman" w:hAnsi="Times New Roman"/>
          <w:sz w:val="24"/>
          <w:szCs w:val="24"/>
          <w:lang w:val="en-GB"/>
        </w:rPr>
        <w:t xml:space="preserve">that the interpretation of those variable does not </w:t>
      </w:r>
      <w:r>
        <w:rPr>
          <w:rFonts w:ascii="Times New Roman" w:hAnsi="Times New Roman"/>
          <w:sz w:val="24"/>
          <w:szCs w:val="24"/>
          <w:lang w:val="en-GB"/>
        </w:rPr>
        <w:t>differ</w:t>
      </w:r>
      <w:r w:rsidRPr="00BB417D">
        <w:rPr>
          <w:rFonts w:ascii="Times New Roman" w:hAnsi="Times New Roman"/>
          <w:sz w:val="24"/>
          <w:szCs w:val="24"/>
          <w:lang w:val="en-GB"/>
        </w:rPr>
        <w:t xml:space="preserve"> in the two models</w:t>
      </w:r>
      <w:r>
        <w:rPr>
          <w:rFonts w:ascii="Times New Roman" w:hAnsi="Times New Roman"/>
          <w:sz w:val="24"/>
          <w:szCs w:val="24"/>
          <w:lang w:val="en-GB"/>
        </w:rPr>
        <w:t xml:space="preserve"> (i.e. the full and this one)</w:t>
      </w:r>
      <w:r w:rsidRPr="00BB417D">
        <w:rPr>
          <w:rFonts w:ascii="Times New Roman" w:hAnsi="Times New Roman"/>
          <w:sz w:val="24"/>
          <w:szCs w:val="24"/>
          <w:lang w:val="en-GB"/>
        </w:rPr>
        <w:t>. Consumer</w:t>
      </w:r>
      <w:r>
        <w:rPr>
          <w:rFonts w:ascii="Times New Roman" w:hAnsi="Times New Roman"/>
          <w:sz w:val="24"/>
          <w:szCs w:val="24"/>
          <w:lang w:val="en-GB"/>
        </w:rPr>
        <w:t>s</w:t>
      </w:r>
      <w:r w:rsidRPr="00BB417D">
        <w:rPr>
          <w:rFonts w:ascii="Times New Roman" w:hAnsi="Times New Roman"/>
          <w:sz w:val="24"/>
          <w:szCs w:val="24"/>
          <w:lang w:val="en-GB"/>
        </w:rPr>
        <w:t xml:space="preserve"> in G1 are </w:t>
      </w:r>
      <w:r>
        <w:rPr>
          <w:rFonts w:ascii="Times New Roman" w:hAnsi="Times New Roman"/>
          <w:sz w:val="24"/>
          <w:szCs w:val="24"/>
          <w:lang w:val="en-GB"/>
        </w:rPr>
        <w:t>consumers</w:t>
      </w:r>
      <w:r w:rsidRPr="00BB417D">
        <w:rPr>
          <w:rFonts w:ascii="Times New Roman" w:hAnsi="Times New Roman"/>
          <w:sz w:val="24"/>
          <w:szCs w:val="24"/>
          <w:lang w:val="en-GB"/>
        </w:rPr>
        <w:t xml:space="preserve"> who think it is important to eat health</w:t>
      </w:r>
      <w:r>
        <w:rPr>
          <w:rFonts w:ascii="Times New Roman" w:hAnsi="Times New Roman"/>
          <w:sz w:val="24"/>
          <w:szCs w:val="24"/>
          <w:lang w:val="en-GB"/>
        </w:rPr>
        <w:t>y food</w:t>
      </w:r>
      <w:r w:rsidRPr="00BB417D">
        <w:rPr>
          <w:rFonts w:ascii="Times New Roman" w:hAnsi="Times New Roman"/>
          <w:sz w:val="24"/>
          <w:szCs w:val="24"/>
          <w:lang w:val="en-GB"/>
        </w:rPr>
        <w:t xml:space="preserve"> and prefer juices</w:t>
      </w:r>
      <w:r w:rsidRPr="00BB417D">
        <w:rPr>
          <w:rFonts w:ascii="Times New Roman" w:hAnsi="Times New Roman"/>
          <w:sz w:val="24"/>
          <w:szCs w:val="24"/>
          <w:lang w:val="en-GB" w:eastAsia="it-IT"/>
        </w:rPr>
        <w:t xml:space="preserve"> with no added sugar beyond that alread</w:t>
      </w:r>
      <w:r>
        <w:rPr>
          <w:rFonts w:ascii="Times New Roman" w:hAnsi="Times New Roman"/>
          <w:sz w:val="24"/>
          <w:szCs w:val="24"/>
          <w:lang w:val="en-GB" w:eastAsia="it-IT"/>
        </w:rPr>
        <w:t xml:space="preserve">y contained in the raw material. </w:t>
      </w:r>
      <w:r w:rsidRPr="00BB417D">
        <w:rPr>
          <w:rFonts w:ascii="Times New Roman" w:hAnsi="Times New Roman"/>
          <w:sz w:val="24"/>
          <w:szCs w:val="24"/>
          <w:lang w:val="en-GB" w:eastAsia="it-IT"/>
        </w:rPr>
        <w:t xml:space="preserve">In group G3 </w:t>
      </w:r>
      <w:r>
        <w:rPr>
          <w:rFonts w:ascii="Times New Roman" w:hAnsi="Times New Roman"/>
          <w:sz w:val="24"/>
          <w:szCs w:val="24"/>
          <w:lang w:val="en-GB" w:eastAsia="it-IT"/>
        </w:rPr>
        <w:t xml:space="preserve">the </w:t>
      </w:r>
      <w:r w:rsidRPr="00BB417D">
        <w:rPr>
          <w:rFonts w:ascii="Times New Roman" w:hAnsi="Times New Roman"/>
          <w:sz w:val="24"/>
          <w:szCs w:val="24"/>
          <w:lang w:val="en-GB" w:eastAsia="it-IT"/>
        </w:rPr>
        <w:t>consumers think that it is more important to avoid sugar for elderly people than for children. These results make sense in terms of the interpretation of the acceptance pattern given above</w:t>
      </w:r>
      <w:r>
        <w:rPr>
          <w:rFonts w:ascii="Times New Roman" w:hAnsi="Times New Roman"/>
          <w:sz w:val="24"/>
          <w:szCs w:val="24"/>
          <w:lang w:val="en-GB" w:eastAsia="it-IT"/>
        </w:rPr>
        <w:t>, i.e. t</w:t>
      </w:r>
      <w:r w:rsidRPr="00BB417D">
        <w:rPr>
          <w:rFonts w:ascii="Times New Roman" w:hAnsi="Times New Roman"/>
          <w:sz w:val="24"/>
          <w:szCs w:val="24"/>
          <w:lang w:val="en-GB" w:eastAsia="it-IT"/>
        </w:rPr>
        <w:t xml:space="preserve">hose who like </w:t>
      </w:r>
      <w:r w:rsidRPr="009549FF">
        <w:rPr>
          <w:rFonts w:ascii="Times New Roman" w:hAnsi="Times New Roman"/>
          <w:sz w:val="24"/>
          <w:szCs w:val="24"/>
          <w:lang w:val="en-GB" w:eastAsia="it-IT"/>
        </w:rPr>
        <w:t>the juices with higher acidity level (G1) show a more positive attitude for healthy aspects. For instance, consumers</w:t>
      </w:r>
      <w:r>
        <w:rPr>
          <w:rFonts w:ascii="Times New Roman" w:hAnsi="Times New Roman"/>
          <w:sz w:val="24"/>
          <w:szCs w:val="24"/>
          <w:lang w:val="en-GB" w:eastAsia="it-IT"/>
        </w:rPr>
        <w:t xml:space="preserve"> who prefer juices with no extra sugar are probably more used to acid taste. </w:t>
      </w:r>
      <w:r w:rsidRPr="00BB417D">
        <w:rPr>
          <w:rFonts w:ascii="Times New Roman" w:hAnsi="Times New Roman"/>
          <w:sz w:val="24"/>
          <w:szCs w:val="24"/>
          <w:lang w:val="en-GB" w:eastAsia="it-IT"/>
        </w:rPr>
        <w:t xml:space="preserve">The explained variances were 72% for the X and 8% for </w:t>
      </w:r>
      <w:r>
        <w:rPr>
          <w:rFonts w:ascii="Times New Roman" w:hAnsi="Times New Roman"/>
          <w:sz w:val="24"/>
          <w:szCs w:val="24"/>
          <w:lang w:val="en-GB" w:eastAsia="it-IT"/>
        </w:rPr>
        <w:t>two first</w:t>
      </w:r>
      <w:r w:rsidRPr="00BB417D">
        <w:rPr>
          <w:rFonts w:ascii="Times New Roman" w:hAnsi="Times New Roman"/>
          <w:sz w:val="24"/>
          <w:szCs w:val="24"/>
          <w:lang w:val="en-GB" w:eastAsia="it-IT"/>
        </w:rPr>
        <w:t xml:space="preserve"> Y components.</w:t>
      </w:r>
      <w:r>
        <w:rPr>
          <w:rFonts w:ascii="Times New Roman" w:hAnsi="Times New Roman"/>
          <w:sz w:val="24"/>
          <w:szCs w:val="24"/>
          <w:lang w:val="en-GB" w:eastAsia="it-IT"/>
        </w:rPr>
        <w:t xml:space="preserve"> </w:t>
      </w:r>
      <w:r w:rsidRPr="00BB417D">
        <w:rPr>
          <w:rFonts w:ascii="Times New Roman" w:hAnsi="Times New Roman"/>
          <w:sz w:val="24"/>
          <w:szCs w:val="24"/>
          <w:lang w:val="en-GB" w:eastAsia="it-IT"/>
        </w:rPr>
        <w:t>For cross-validation</w:t>
      </w:r>
      <w:r>
        <w:rPr>
          <w:rFonts w:ascii="Times New Roman" w:hAnsi="Times New Roman"/>
          <w:sz w:val="24"/>
          <w:szCs w:val="24"/>
          <w:lang w:val="en-GB" w:eastAsia="it-IT"/>
        </w:rPr>
        <w:t xml:space="preserve"> of the samples (see below)</w:t>
      </w:r>
      <w:r w:rsidRPr="00BB417D">
        <w:rPr>
          <w:rFonts w:ascii="Times New Roman" w:hAnsi="Times New Roman"/>
          <w:sz w:val="24"/>
          <w:szCs w:val="24"/>
          <w:lang w:val="en-GB" w:eastAsia="it-IT"/>
        </w:rPr>
        <w:t xml:space="preserve">, </w:t>
      </w:r>
      <w:r>
        <w:rPr>
          <w:rFonts w:ascii="Times New Roman" w:hAnsi="Times New Roman"/>
          <w:sz w:val="24"/>
          <w:szCs w:val="24"/>
          <w:lang w:val="en-GB" w:eastAsia="it-IT"/>
        </w:rPr>
        <w:t>only the</w:t>
      </w:r>
      <w:r w:rsidRPr="00BB417D">
        <w:rPr>
          <w:rFonts w:ascii="Times New Roman" w:hAnsi="Times New Roman"/>
          <w:sz w:val="24"/>
          <w:szCs w:val="24"/>
          <w:lang w:val="en-GB" w:eastAsia="it-IT"/>
        </w:rPr>
        <w:t xml:space="preserve"> first component was </w:t>
      </w:r>
      <w:r>
        <w:rPr>
          <w:rFonts w:ascii="Times New Roman" w:hAnsi="Times New Roman"/>
          <w:sz w:val="24"/>
          <w:szCs w:val="24"/>
          <w:lang w:val="en-GB" w:eastAsia="it-IT"/>
        </w:rPr>
        <w:t>important</w:t>
      </w:r>
      <w:r w:rsidRPr="00BB417D">
        <w:rPr>
          <w:rFonts w:ascii="Times New Roman" w:hAnsi="Times New Roman"/>
          <w:sz w:val="24"/>
          <w:szCs w:val="24"/>
          <w:lang w:val="en-GB" w:eastAsia="it-IT"/>
        </w:rPr>
        <w:t xml:space="preserve"> for both X- (3</w:t>
      </w:r>
      <w:r>
        <w:rPr>
          <w:rFonts w:ascii="Times New Roman" w:hAnsi="Times New Roman"/>
          <w:sz w:val="24"/>
          <w:szCs w:val="24"/>
          <w:lang w:val="en-GB" w:eastAsia="it-IT"/>
        </w:rPr>
        <w:t>0</w:t>
      </w:r>
      <w:r w:rsidRPr="00BB417D">
        <w:rPr>
          <w:rFonts w:ascii="Times New Roman" w:hAnsi="Times New Roman"/>
          <w:sz w:val="24"/>
          <w:szCs w:val="24"/>
          <w:lang w:val="en-GB" w:eastAsia="it-IT"/>
        </w:rPr>
        <w:t>%) a</w:t>
      </w:r>
      <w:r>
        <w:rPr>
          <w:rFonts w:ascii="Times New Roman" w:hAnsi="Times New Roman"/>
          <w:sz w:val="24"/>
          <w:szCs w:val="24"/>
          <w:lang w:val="en-GB" w:eastAsia="it-IT"/>
        </w:rPr>
        <w:t>nd Y-variance (6</w:t>
      </w:r>
      <w:r w:rsidRPr="00BB417D">
        <w:rPr>
          <w:rFonts w:ascii="Times New Roman" w:hAnsi="Times New Roman"/>
          <w:sz w:val="24"/>
          <w:szCs w:val="24"/>
          <w:lang w:val="en-GB" w:eastAsia="it-IT"/>
        </w:rPr>
        <w:t>%).</w:t>
      </w:r>
    </w:p>
    <w:p w:rsidR="00BE79EF"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4.1.4. </w:t>
      </w:r>
      <w:r w:rsidRPr="00343795">
        <w:rPr>
          <w:rFonts w:ascii="Times New Roman" w:hAnsi="Times New Roman"/>
          <w:i/>
          <w:sz w:val="24"/>
          <w:szCs w:val="24"/>
          <w:lang w:val="en-GB" w:eastAsia="it-IT"/>
        </w:rPr>
        <w:t>Validati</w:t>
      </w:r>
      <w:r>
        <w:rPr>
          <w:rFonts w:ascii="Times New Roman" w:hAnsi="Times New Roman"/>
          <w:i/>
          <w:sz w:val="24"/>
          <w:szCs w:val="24"/>
          <w:lang w:val="en-GB" w:eastAsia="it-IT"/>
        </w:rPr>
        <w:t>on based on cross-validation</w:t>
      </w:r>
      <w:r w:rsidRPr="00343795">
        <w:rPr>
          <w:rFonts w:ascii="Times New Roman" w:hAnsi="Times New Roman"/>
          <w:i/>
          <w:sz w:val="24"/>
          <w:szCs w:val="24"/>
          <w:lang w:val="en-GB" w:eastAsia="it-IT"/>
        </w:rPr>
        <w:t xml:space="preserve"> </w:t>
      </w:r>
    </w:p>
    <w:p w:rsidR="00BE79EF" w:rsidRDefault="00BE79EF" w:rsidP="00D15F97">
      <w:pPr>
        <w:pStyle w:val="Listeavsnitt"/>
        <w:spacing w:line="240" w:lineRule="auto"/>
        <w:ind w:left="0"/>
        <w:rPr>
          <w:rFonts w:ascii="Times New Roman" w:hAnsi="Times New Roman"/>
          <w:sz w:val="24"/>
          <w:szCs w:val="24"/>
          <w:lang w:val="en-GB"/>
        </w:rPr>
      </w:pPr>
      <w:r w:rsidRPr="00BB417D">
        <w:rPr>
          <w:rFonts w:ascii="Times New Roman" w:hAnsi="Times New Roman"/>
          <w:sz w:val="24"/>
          <w:szCs w:val="24"/>
          <w:lang w:val="en-GB"/>
        </w:rPr>
        <w:t xml:space="preserve">In table </w:t>
      </w:r>
      <w:r>
        <w:rPr>
          <w:rFonts w:ascii="Times New Roman" w:hAnsi="Times New Roman"/>
          <w:sz w:val="24"/>
          <w:szCs w:val="24"/>
          <w:lang w:val="en-GB"/>
        </w:rPr>
        <w:t>2a</w:t>
      </w:r>
      <w:r w:rsidRPr="005A7E41">
        <w:rPr>
          <w:rFonts w:ascii="Times New Roman" w:hAnsi="Times New Roman"/>
          <w:sz w:val="24"/>
          <w:szCs w:val="24"/>
          <w:lang w:val="en-GB"/>
        </w:rPr>
        <w:t>,</w:t>
      </w:r>
      <w:r w:rsidRPr="00BB417D">
        <w:rPr>
          <w:rFonts w:ascii="Times New Roman" w:hAnsi="Times New Roman"/>
          <w:sz w:val="24"/>
          <w:szCs w:val="24"/>
          <w:lang w:val="en-GB"/>
        </w:rPr>
        <w:t xml:space="preserve"> </w:t>
      </w:r>
      <w:r>
        <w:rPr>
          <w:rFonts w:ascii="Times New Roman" w:hAnsi="Times New Roman"/>
          <w:sz w:val="24"/>
          <w:szCs w:val="24"/>
          <w:lang w:val="en-GB"/>
        </w:rPr>
        <w:t xml:space="preserve">cumulated </w:t>
      </w:r>
      <w:r w:rsidRPr="00BB417D">
        <w:rPr>
          <w:rFonts w:ascii="Times New Roman" w:hAnsi="Times New Roman"/>
          <w:sz w:val="24"/>
          <w:szCs w:val="24"/>
          <w:lang w:val="en-GB"/>
        </w:rPr>
        <w:t>explained</w:t>
      </w:r>
      <w:r>
        <w:rPr>
          <w:rFonts w:ascii="Times New Roman" w:hAnsi="Times New Roman"/>
          <w:sz w:val="24"/>
          <w:szCs w:val="24"/>
          <w:lang w:val="en-GB"/>
        </w:rPr>
        <w:t xml:space="preserve"> variance </w:t>
      </w:r>
      <w:r w:rsidRPr="00BB417D">
        <w:rPr>
          <w:rFonts w:ascii="Times New Roman" w:hAnsi="Times New Roman"/>
          <w:sz w:val="24"/>
          <w:szCs w:val="24"/>
          <w:lang w:val="en-GB"/>
        </w:rPr>
        <w:t xml:space="preserve">for each principal component using validation on samples and on consumers for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apple juice data set are reported. </w:t>
      </w:r>
      <w:r>
        <w:rPr>
          <w:rFonts w:ascii="Times New Roman" w:hAnsi="Times New Roman"/>
          <w:sz w:val="24"/>
          <w:szCs w:val="24"/>
          <w:lang w:val="en-GB"/>
        </w:rPr>
        <w:t xml:space="preserve">The explained variances from CV of the samples are lower than for fitting, but it clearly indicates two components as significant (only limited increase after), which corresponds well with the two factor design. From this perspective, the standard CV seems to work quite well, which is due to the fact that the design is very simple and the samples have a lot in common. For the CV of the consumers, the CV values indicate a higher number of components which also emphasises that it has another interpretation. But as we can se, the explained variances always increase, which supports the warnings in Section 2.4 above. </w:t>
      </w:r>
    </w:p>
    <w:p w:rsidR="00BE79EF" w:rsidRDefault="00BE79EF" w:rsidP="00D15F97">
      <w:pPr>
        <w:pStyle w:val="Listeavsnitt"/>
        <w:spacing w:line="240" w:lineRule="auto"/>
        <w:ind w:left="0"/>
        <w:rPr>
          <w:rFonts w:ascii="Times New Roman" w:hAnsi="Times New Roman"/>
          <w:sz w:val="24"/>
          <w:szCs w:val="24"/>
          <w:lang w:val="en-GB"/>
        </w:rPr>
      </w:pPr>
    </w:p>
    <w:p w:rsidR="00BE79EF" w:rsidRDefault="00BE79EF" w:rsidP="00D15F97">
      <w:pPr>
        <w:pStyle w:val="Listeavsnitt"/>
        <w:spacing w:line="240" w:lineRule="auto"/>
        <w:ind w:left="0"/>
        <w:rPr>
          <w:rFonts w:ascii="Times New Roman" w:hAnsi="Times New Roman"/>
          <w:sz w:val="24"/>
          <w:szCs w:val="24"/>
          <w:lang w:val="en-GB"/>
        </w:rPr>
      </w:pPr>
      <w:r>
        <w:rPr>
          <w:rFonts w:ascii="Times New Roman" w:hAnsi="Times New Roman"/>
          <w:sz w:val="24"/>
          <w:szCs w:val="24"/>
          <w:lang w:val="en-GB"/>
        </w:rPr>
        <w:t xml:space="preserve">The 50% test (based on CV) for eliminating consumers suggested in section 2.4 gave that 39% of the consumers had an explained variance value higher than 50% after two </w:t>
      </w:r>
      <w:r>
        <w:rPr>
          <w:rFonts w:ascii="Times New Roman" w:hAnsi="Times New Roman"/>
          <w:sz w:val="24"/>
          <w:szCs w:val="24"/>
          <w:lang w:val="en-GB"/>
        </w:rPr>
        <w:lastRenderedPageBreak/>
        <w:t xml:space="preserve">components. If we consider as critical value the average percentage for all consumers after two components (31%) 54% of consumers are well explained by the model. We then did a new preference mapping with these consumer eliminated, but the results were very comparable to the general results with all consumers in there. This corresponds well with previous experience (Helgesen, Solheim, &amp; Næs, 1997) that even though one may argue that this is the correct way of doing it, the overall conclusions do not change much. </w:t>
      </w:r>
    </w:p>
    <w:p w:rsidR="00BE79EF"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4.1.5. </w:t>
      </w:r>
      <w:r w:rsidRPr="00C8020F">
        <w:rPr>
          <w:rFonts w:ascii="Times New Roman" w:hAnsi="Times New Roman"/>
          <w:i/>
          <w:sz w:val="24"/>
          <w:szCs w:val="24"/>
          <w:lang w:val="en-GB" w:eastAsia="it-IT"/>
        </w:rPr>
        <w:t>Validation using the permutation test</w:t>
      </w:r>
    </w:p>
    <w:p w:rsidR="00BE79EF" w:rsidRPr="003D5752" w:rsidRDefault="00BE79EF" w:rsidP="00D15F97">
      <w:pPr>
        <w:pStyle w:val="Listeavsnitt"/>
        <w:spacing w:line="240" w:lineRule="auto"/>
        <w:ind w:left="0"/>
        <w:rPr>
          <w:rFonts w:ascii="Times New Roman" w:hAnsi="Times New Roman"/>
          <w:color w:val="FF0000"/>
          <w:sz w:val="24"/>
          <w:szCs w:val="24"/>
          <w:lang w:val="en-GB"/>
        </w:rPr>
      </w:pPr>
      <w:r w:rsidRPr="00BB417D">
        <w:rPr>
          <w:rFonts w:ascii="Times New Roman" w:hAnsi="Times New Roman"/>
          <w:sz w:val="24"/>
          <w:szCs w:val="24"/>
          <w:lang w:val="en-GB"/>
        </w:rPr>
        <w:t xml:space="preserve">On the same data set, </w:t>
      </w:r>
      <w:r>
        <w:rPr>
          <w:rFonts w:ascii="Times New Roman" w:hAnsi="Times New Roman"/>
          <w:sz w:val="24"/>
          <w:szCs w:val="24"/>
          <w:lang w:val="en-GB"/>
        </w:rPr>
        <w:t xml:space="preserve">the </w:t>
      </w:r>
      <w:r w:rsidRPr="00BB417D">
        <w:rPr>
          <w:rFonts w:ascii="Times New Roman" w:hAnsi="Times New Roman"/>
          <w:sz w:val="24"/>
          <w:szCs w:val="24"/>
          <w:lang w:val="en-GB"/>
        </w:rPr>
        <w:t>permutation test was run</w:t>
      </w:r>
      <w:r>
        <w:rPr>
          <w:rFonts w:ascii="Times New Roman" w:hAnsi="Times New Roman"/>
          <w:sz w:val="24"/>
          <w:szCs w:val="24"/>
          <w:lang w:val="en-GB"/>
        </w:rPr>
        <w:t xml:space="preserve"> with B=300</w:t>
      </w:r>
      <w:r w:rsidRPr="00BB417D">
        <w:rPr>
          <w:rFonts w:ascii="Times New Roman" w:hAnsi="Times New Roman"/>
          <w:sz w:val="24"/>
          <w:szCs w:val="24"/>
          <w:lang w:val="en-GB"/>
        </w:rPr>
        <w:t xml:space="preserve"> in order to </w:t>
      </w:r>
      <w:r w:rsidRPr="00BB417D">
        <w:rPr>
          <w:rFonts w:ascii="Times New Roman" w:hAnsi="Times New Roman"/>
          <w:sz w:val="24"/>
          <w:szCs w:val="24"/>
          <w:lang w:val="en-GB" w:eastAsia="nb-NO"/>
        </w:rPr>
        <w:t>evaluate the significance of each component</w:t>
      </w:r>
      <w:r>
        <w:rPr>
          <w:rFonts w:ascii="Times New Roman" w:hAnsi="Times New Roman"/>
          <w:sz w:val="24"/>
          <w:szCs w:val="24"/>
          <w:lang w:val="en-GB" w:eastAsia="nb-NO"/>
        </w:rPr>
        <w:t xml:space="preserve">. </w:t>
      </w:r>
      <w:r w:rsidRPr="00BB417D">
        <w:rPr>
          <w:rFonts w:ascii="Times New Roman" w:hAnsi="Times New Roman"/>
          <w:sz w:val="24"/>
          <w:szCs w:val="24"/>
          <w:lang w:val="en-GB" w:eastAsia="nb-NO"/>
        </w:rPr>
        <w:t xml:space="preserve">In Figure </w:t>
      </w:r>
      <w:r>
        <w:rPr>
          <w:rFonts w:ascii="Times New Roman" w:hAnsi="Times New Roman"/>
          <w:sz w:val="24"/>
          <w:szCs w:val="24"/>
          <w:lang w:val="en-GB" w:eastAsia="nb-NO"/>
        </w:rPr>
        <w:t>5a</w:t>
      </w:r>
      <w:r w:rsidRPr="00BB417D">
        <w:rPr>
          <w:rFonts w:ascii="Times New Roman" w:hAnsi="Times New Roman"/>
          <w:sz w:val="24"/>
          <w:szCs w:val="24"/>
          <w:lang w:val="en-GB" w:eastAsia="nb-NO"/>
        </w:rPr>
        <w:t>, the</w:t>
      </w:r>
      <w:r w:rsidRPr="00BB417D">
        <w:rPr>
          <w:rFonts w:ascii="Times New Roman" w:hAnsi="Times New Roman"/>
          <w:sz w:val="24"/>
          <w:szCs w:val="24"/>
          <w:lang w:val="en-GB"/>
        </w:rPr>
        <w:t xml:space="preserve"> comparison of observed explained variance with that obtained in the permutation test </w:t>
      </w:r>
      <w:r>
        <w:rPr>
          <w:rFonts w:ascii="Times New Roman" w:hAnsi="Times New Roman"/>
          <w:sz w:val="24"/>
          <w:szCs w:val="24"/>
          <w:lang w:val="en-GB"/>
        </w:rPr>
        <w:t>are</w:t>
      </w:r>
      <w:r w:rsidRPr="00BB417D">
        <w:rPr>
          <w:rFonts w:ascii="Times New Roman" w:hAnsi="Times New Roman"/>
          <w:sz w:val="24"/>
          <w:szCs w:val="24"/>
          <w:lang w:val="en-GB"/>
        </w:rPr>
        <w:t xml:space="preserve"> </w:t>
      </w:r>
      <w:r w:rsidRPr="00CA39DB">
        <w:rPr>
          <w:rFonts w:ascii="Times New Roman" w:hAnsi="Times New Roman"/>
          <w:sz w:val="24"/>
          <w:szCs w:val="24"/>
          <w:lang w:val="en-GB"/>
        </w:rPr>
        <w:t>depicted</w:t>
      </w:r>
      <w:r w:rsidRPr="00BB417D">
        <w:rPr>
          <w:rFonts w:ascii="Times New Roman" w:hAnsi="Times New Roman"/>
          <w:sz w:val="24"/>
          <w:szCs w:val="24"/>
          <w:lang w:val="en-GB"/>
        </w:rPr>
        <w:t xml:space="preserve">. </w:t>
      </w:r>
      <w:r>
        <w:rPr>
          <w:rFonts w:ascii="Times New Roman" w:hAnsi="Times New Roman"/>
          <w:sz w:val="24"/>
          <w:szCs w:val="24"/>
          <w:lang w:val="en-GB"/>
        </w:rPr>
        <w:t xml:space="preserve">Note that the measure used for testing significance of a new component is explained variance relative to the sum of the variances for the remaining components (see also Appendix). </w:t>
      </w:r>
      <w:r w:rsidRPr="00BB417D">
        <w:rPr>
          <w:rFonts w:ascii="Times New Roman" w:hAnsi="Times New Roman"/>
          <w:sz w:val="24"/>
          <w:szCs w:val="24"/>
          <w:lang w:val="en-GB"/>
        </w:rPr>
        <w:t>Because the observed value</w:t>
      </w:r>
      <w:r>
        <w:rPr>
          <w:rFonts w:ascii="Times New Roman" w:hAnsi="Times New Roman"/>
          <w:sz w:val="24"/>
          <w:szCs w:val="24"/>
          <w:lang w:val="en-GB"/>
        </w:rPr>
        <w:t>s</w:t>
      </w:r>
      <w:r w:rsidRPr="00BB417D">
        <w:rPr>
          <w:rFonts w:ascii="Times New Roman" w:hAnsi="Times New Roman"/>
          <w:sz w:val="24"/>
          <w:szCs w:val="24"/>
          <w:lang w:val="en-GB"/>
        </w:rPr>
        <w:t xml:space="preserve"> of variance of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first </w:t>
      </w:r>
      <w:r>
        <w:rPr>
          <w:rFonts w:ascii="Times New Roman" w:hAnsi="Times New Roman"/>
          <w:sz w:val="24"/>
          <w:szCs w:val="24"/>
          <w:lang w:val="en-GB"/>
        </w:rPr>
        <w:t xml:space="preserve">two </w:t>
      </w:r>
      <w:r w:rsidRPr="00BB417D">
        <w:rPr>
          <w:rFonts w:ascii="Times New Roman" w:hAnsi="Times New Roman"/>
          <w:sz w:val="24"/>
          <w:szCs w:val="24"/>
          <w:lang w:val="en-GB"/>
        </w:rPr>
        <w:t>component</w:t>
      </w:r>
      <w:r>
        <w:rPr>
          <w:rFonts w:ascii="Times New Roman" w:hAnsi="Times New Roman"/>
          <w:sz w:val="24"/>
          <w:szCs w:val="24"/>
          <w:lang w:val="en-GB"/>
        </w:rPr>
        <w:t>s</w:t>
      </w:r>
      <w:r w:rsidRPr="00BB417D">
        <w:rPr>
          <w:rFonts w:ascii="Times New Roman" w:hAnsi="Times New Roman"/>
          <w:sz w:val="24"/>
          <w:szCs w:val="24"/>
          <w:lang w:val="en-GB"/>
        </w:rPr>
        <w:t xml:space="preserve"> </w:t>
      </w:r>
      <w:r>
        <w:rPr>
          <w:rFonts w:ascii="Times New Roman" w:hAnsi="Times New Roman"/>
          <w:sz w:val="24"/>
          <w:szCs w:val="24"/>
          <w:lang w:val="en-GB"/>
        </w:rPr>
        <w:t>are</w:t>
      </w:r>
      <w:r w:rsidRPr="00BB417D">
        <w:rPr>
          <w:rFonts w:ascii="Times New Roman" w:hAnsi="Times New Roman"/>
          <w:sz w:val="24"/>
          <w:szCs w:val="24"/>
          <w:lang w:val="en-GB"/>
        </w:rPr>
        <w:t xml:space="preserve"> larger </w:t>
      </w:r>
      <w:r>
        <w:rPr>
          <w:rFonts w:ascii="Times New Roman" w:hAnsi="Times New Roman"/>
          <w:sz w:val="24"/>
          <w:szCs w:val="24"/>
          <w:lang w:val="en-GB"/>
        </w:rPr>
        <w:t xml:space="preserve">than </w:t>
      </w:r>
      <w:r w:rsidRPr="00BB417D">
        <w:rPr>
          <w:rFonts w:ascii="Times New Roman" w:hAnsi="Times New Roman"/>
          <w:sz w:val="24"/>
          <w:szCs w:val="24"/>
          <w:lang w:val="en-GB"/>
        </w:rPr>
        <w:t>the 95</w:t>
      </w:r>
      <w:r w:rsidRPr="00BB417D">
        <w:rPr>
          <w:rFonts w:ascii="Times New Roman" w:hAnsi="Times New Roman"/>
          <w:sz w:val="24"/>
          <w:szCs w:val="24"/>
          <w:vertAlign w:val="superscript"/>
          <w:lang w:val="en-GB"/>
        </w:rPr>
        <w:t>th</w:t>
      </w:r>
      <w:r w:rsidRPr="00BB417D">
        <w:rPr>
          <w:rFonts w:ascii="Times New Roman" w:hAnsi="Times New Roman"/>
          <w:sz w:val="24"/>
          <w:szCs w:val="24"/>
          <w:lang w:val="en-GB"/>
        </w:rPr>
        <w:t xml:space="preserve"> percentile, we have to conclude that </w:t>
      </w:r>
      <w:r>
        <w:rPr>
          <w:rFonts w:ascii="Times New Roman" w:hAnsi="Times New Roman"/>
          <w:sz w:val="24"/>
          <w:szCs w:val="24"/>
          <w:lang w:val="en-GB"/>
        </w:rPr>
        <w:t>these two c</w:t>
      </w:r>
      <w:r w:rsidRPr="00BB417D">
        <w:rPr>
          <w:rFonts w:ascii="Times New Roman" w:hAnsi="Times New Roman"/>
          <w:sz w:val="24"/>
          <w:szCs w:val="24"/>
          <w:lang w:val="en-GB"/>
        </w:rPr>
        <w:t>omponent</w:t>
      </w:r>
      <w:r>
        <w:rPr>
          <w:rFonts w:ascii="Times New Roman" w:hAnsi="Times New Roman"/>
          <w:sz w:val="24"/>
          <w:szCs w:val="24"/>
          <w:lang w:val="en-GB"/>
        </w:rPr>
        <w:t>s</w:t>
      </w:r>
      <w:r w:rsidRPr="00BB417D">
        <w:rPr>
          <w:rFonts w:ascii="Times New Roman" w:hAnsi="Times New Roman"/>
          <w:sz w:val="24"/>
          <w:szCs w:val="24"/>
          <w:lang w:val="en-GB"/>
        </w:rPr>
        <w:t xml:space="preserve"> </w:t>
      </w:r>
      <w:r>
        <w:rPr>
          <w:rFonts w:ascii="Times New Roman" w:hAnsi="Times New Roman"/>
          <w:sz w:val="24"/>
          <w:szCs w:val="24"/>
          <w:lang w:val="en-GB"/>
        </w:rPr>
        <w:t>are</w:t>
      </w:r>
      <w:r w:rsidRPr="00BB417D">
        <w:rPr>
          <w:rFonts w:ascii="Times New Roman" w:hAnsi="Times New Roman"/>
          <w:sz w:val="24"/>
          <w:szCs w:val="24"/>
          <w:lang w:val="en-GB"/>
        </w:rPr>
        <w:t xml:space="preserve"> </w:t>
      </w:r>
      <w:r>
        <w:rPr>
          <w:rFonts w:ascii="Times New Roman" w:hAnsi="Times New Roman"/>
          <w:sz w:val="24"/>
          <w:szCs w:val="24"/>
          <w:lang w:val="en-GB"/>
        </w:rPr>
        <w:t xml:space="preserve">clearly </w:t>
      </w:r>
      <w:r w:rsidRPr="00BB417D">
        <w:rPr>
          <w:rFonts w:ascii="Times New Roman" w:hAnsi="Times New Roman"/>
          <w:sz w:val="24"/>
          <w:szCs w:val="24"/>
          <w:lang w:val="en-GB"/>
        </w:rPr>
        <w:t>significant.</w:t>
      </w:r>
      <w:r>
        <w:rPr>
          <w:rFonts w:ascii="Times New Roman" w:hAnsi="Times New Roman"/>
          <w:sz w:val="24"/>
          <w:szCs w:val="24"/>
          <w:lang w:val="en-GB"/>
        </w:rPr>
        <w:t xml:space="preserve"> The corresponding </w:t>
      </w:r>
      <w:r w:rsidRPr="00FC3945">
        <w:rPr>
          <w:rFonts w:ascii="Times New Roman" w:hAnsi="Times New Roman"/>
          <w:i/>
          <w:sz w:val="24"/>
          <w:szCs w:val="24"/>
          <w:lang w:val="en-GB"/>
        </w:rPr>
        <w:t>P</w:t>
      </w:r>
      <w:r>
        <w:rPr>
          <w:rFonts w:ascii="Times New Roman" w:hAnsi="Times New Roman"/>
          <w:sz w:val="24"/>
          <w:szCs w:val="24"/>
          <w:lang w:val="en-GB"/>
        </w:rPr>
        <w:t xml:space="preserve">-values for each component were also calculated and they were </w:t>
      </w:r>
      <w:r>
        <w:rPr>
          <w:rFonts w:ascii="Times New Roman" w:hAnsi="Times New Roman"/>
          <w:i/>
          <w:sz w:val="24"/>
          <w:szCs w:val="24"/>
          <w:lang w:val="en-GB"/>
        </w:rPr>
        <w:t>p</w:t>
      </w:r>
      <w:r w:rsidRPr="00FC3945">
        <w:rPr>
          <w:rFonts w:ascii="Times New Roman" w:hAnsi="Times New Roman"/>
          <w:sz w:val="24"/>
          <w:szCs w:val="24"/>
          <w:vertAlign w:val="subscript"/>
          <w:lang w:val="en-GB"/>
        </w:rPr>
        <w:t>1</w:t>
      </w:r>
      <w:r>
        <w:rPr>
          <w:rFonts w:ascii="Times New Roman" w:hAnsi="Times New Roman"/>
          <w:i/>
          <w:sz w:val="24"/>
          <w:szCs w:val="24"/>
          <w:vertAlign w:val="subscript"/>
          <w:lang w:val="en-GB"/>
        </w:rPr>
        <w:t xml:space="preserve"> </w:t>
      </w:r>
      <w:r>
        <w:rPr>
          <w:rFonts w:ascii="Times New Roman" w:hAnsi="Times New Roman"/>
          <w:sz w:val="24"/>
          <w:szCs w:val="24"/>
          <w:lang w:val="en-GB"/>
        </w:rPr>
        <w:t xml:space="preserve">= 0.010, </w:t>
      </w:r>
      <w:r>
        <w:rPr>
          <w:rFonts w:ascii="Times New Roman" w:hAnsi="Times New Roman"/>
          <w:i/>
          <w:sz w:val="24"/>
          <w:szCs w:val="24"/>
          <w:lang w:val="en-GB"/>
        </w:rPr>
        <w:t>p</w:t>
      </w:r>
      <w:r>
        <w:rPr>
          <w:rFonts w:ascii="Times New Roman" w:hAnsi="Times New Roman"/>
          <w:sz w:val="24"/>
          <w:szCs w:val="24"/>
          <w:vertAlign w:val="subscript"/>
          <w:lang w:val="en-GB"/>
        </w:rPr>
        <w:t>2</w:t>
      </w:r>
      <w:r>
        <w:rPr>
          <w:rFonts w:ascii="Times New Roman" w:hAnsi="Times New Roman"/>
          <w:i/>
          <w:sz w:val="24"/>
          <w:szCs w:val="24"/>
          <w:vertAlign w:val="subscript"/>
          <w:lang w:val="en-GB"/>
        </w:rPr>
        <w:t xml:space="preserve"> </w:t>
      </w:r>
      <w:r>
        <w:rPr>
          <w:rFonts w:ascii="Times New Roman" w:hAnsi="Times New Roman"/>
          <w:sz w:val="24"/>
          <w:szCs w:val="24"/>
          <w:lang w:val="en-GB"/>
        </w:rPr>
        <w:t xml:space="preserve">= 0.010, </w:t>
      </w:r>
      <w:r>
        <w:rPr>
          <w:rFonts w:ascii="Times New Roman" w:hAnsi="Times New Roman"/>
          <w:i/>
          <w:sz w:val="24"/>
          <w:szCs w:val="24"/>
          <w:lang w:val="en-GB"/>
        </w:rPr>
        <w:t>p</w:t>
      </w:r>
      <w:r>
        <w:rPr>
          <w:rFonts w:ascii="Times New Roman" w:hAnsi="Times New Roman"/>
          <w:sz w:val="24"/>
          <w:szCs w:val="24"/>
          <w:vertAlign w:val="subscript"/>
          <w:lang w:val="en-GB"/>
        </w:rPr>
        <w:t>3</w:t>
      </w:r>
      <w:r>
        <w:rPr>
          <w:rFonts w:ascii="Times New Roman" w:hAnsi="Times New Roman"/>
          <w:i/>
          <w:sz w:val="24"/>
          <w:szCs w:val="24"/>
          <w:vertAlign w:val="subscript"/>
          <w:lang w:val="en-GB"/>
        </w:rPr>
        <w:t xml:space="preserve"> </w:t>
      </w:r>
      <w:r>
        <w:rPr>
          <w:rFonts w:ascii="Times New Roman" w:hAnsi="Times New Roman"/>
          <w:sz w:val="24"/>
          <w:szCs w:val="24"/>
          <w:lang w:val="en-GB"/>
        </w:rPr>
        <w:t>= 0.218,</w:t>
      </w:r>
      <w:r>
        <w:rPr>
          <w:rFonts w:ascii="Times New Roman" w:hAnsi="Times New Roman"/>
          <w:i/>
          <w:sz w:val="24"/>
          <w:szCs w:val="24"/>
          <w:lang w:val="en-GB"/>
        </w:rPr>
        <w:t xml:space="preserve"> p</w:t>
      </w:r>
      <w:r>
        <w:rPr>
          <w:rFonts w:ascii="Times New Roman" w:hAnsi="Times New Roman"/>
          <w:sz w:val="24"/>
          <w:szCs w:val="24"/>
          <w:vertAlign w:val="subscript"/>
          <w:lang w:val="en-GB"/>
        </w:rPr>
        <w:t>4</w:t>
      </w:r>
      <w:r>
        <w:rPr>
          <w:rFonts w:ascii="Times New Roman" w:hAnsi="Times New Roman"/>
          <w:i/>
          <w:sz w:val="24"/>
          <w:szCs w:val="24"/>
          <w:vertAlign w:val="subscript"/>
          <w:lang w:val="en-GB"/>
        </w:rPr>
        <w:t xml:space="preserve"> </w:t>
      </w:r>
      <w:r>
        <w:rPr>
          <w:rFonts w:ascii="Times New Roman" w:hAnsi="Times New Roman"/>
          <w:sz w:val="24"/>
          <w:szCs w:val="24"/>
          <w:lang w:val="en-GB"/>
        </w:rPr>
        <w:t xml:space="preserve">=0.802 confirming the conclusions given by the graph. Note then in this case, 5 components is the maximum with 100% explained variance for all possible validation methods. Here 5 components (100%) is included in the plot for comparison. </w:t>
      </w:r>
    </w:p>
    <w:p w:rsidR="00BE79EF" w:rsidRPr="00BB417D"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4.1.6. </w:t>
      </w:r>
      <w:r w:rsidRPr="00D633D5">
        <w:rPr>
          <w:rFonts w:ascii="Times New Roman" w:hAnsi="Times New Roman"/>
          <w:i/>
          <w:sz w:val="24"/>
          <w:szCs w:val="24"/>
          <w:lang w:val="en-GB" w:eastAsia="it-IT"/>
        </w:rPr>
        <w:t>Validation using the F-test procedure</w:t>
      </w:r>
    </w:p>
    <w:p w:rsidR="00BE79EF" w:rsidRPr="008518D2" w:rsidRDefault="00BE79EF" w:rsidP="00D15F97">
      <w:pPr>
        <w:spacing w:line="240" w:lineRule="auto"/>
        <w:rPr>
          <w:rFonts w:ascii="Times New Roman" w:hAnsi="Times New Roman"/>
          <w:sz w:val="24"/>
          <w:szCs w:val="24"/>
          <w:lang w:val="en-GB" w:eastAsia="it-IT"/>
        </w:rPr>
      </w:pPr>
      <w:r>
        <w:rPr>
          <w:rFonts w:ascii="Times New Roman" w:hAnsi="Times New Roman"/>
          <w:sz w:val="24"/>
          <w:szCs w:val="24"/>
          <w:lang w:val="en-GB" w:eastAsia="it-IT"/>
        </w:rPr>
        <w:t xml:space="preserve">The procedure of using linear and polynomial models discussed for external mapping above was also used in this case. Choosing 0.1 as critical value, </w:t>
      </w:r>
      <w:r w:rsidRPr="008518D2">
        <w:rPr>
          <w:rFonts w:ascii="Times New Roman" w:hAnsi="Times New Roman"/>
          <w:sz w:val="24"/>
          <w:szCs w:val="24"/>
          <w:lang w:val="en-GB" w:eastAsia="it-IT"/>
        </w:rPr>
        <w:t>three groups of consumers were identified: 14 non-linear, 49 linear and 62 non significant ones. No relation between these groups and those obtained with dividing the preference map with 4 segmentation sectors in the residual approach were found. It was found that 72% of the non significant consumers here correspond to the non-significant ones in the 50% approach above, and 54% in the average% approach (see Section 2.4</w:t>
      </w:r>
      <w:r>
        <w:rPr>
          <w:rFonts w:ascii="Times New Roman" w:hAnsi="Times New Roman"/>
          <w:sz w:val="24"/>
          <w:szCs w:val="24"/>
          <w:lang w:val="en-GB" w:eastAsia="it-IT"/>
        </w:rPr>
        <w:t>.1</w:t>
      </w:r>
      <w:r w:rsidRPr="008518D2">
        <w:rPr>
          <w:rFonts w:ascii="Times New Roman" w:hAnsi="Times New Roman"/>
          <w:sz w:val="24"/>
          <w:szCs w:val="24"/>
          <w:lang w:val="en-GB" w:eastAsia="it-IT"/>
        </w:rPr>
        <w:t>).</w:t>
      </w:r>
    </w:p>
    <w:p w:rsidR="00BE79EF" w:rsidRPr="005776E7"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4.1.7. Comparing automatic s</w:t>
      </w:r>
      <w:r w:rsidRPr="005776E7">
        <w:rPr>
          <w:rFonts w:ascii="Times New Roman" w:hAnsi="Times New Roman"/>
          <w:i/>
          <w:sz w:val="24"/>
          <w:szCs w:val="24"/>
          <w:lang w:val="en-GB" w:eastAsia="it-IT"/>
        </w:rPr>
        <w:t>egmentation</w:t>
      </w:r>
      <w:r>
        <w:rPr>
          <w:rFonts w:ascii="Times New Roman" w:hAnsi="Times New Roman"/>
          <w:i/>
          <w:sz w:val="24"/>
          <w:szCs w:val="24"/>
          <w:lang w:val="en-GB" w:eastAsia="it-IT"/>
        </w:rPr>
        <w:t xml:space="preserve"> techniques</w:t>
      </w:r>
      <w:r w:rsidRPr="005776E7">
        <w:rPr>
          <w:rFonts w:ascii="Times New Roman" w:hAnsi="Times New Roman"/>
          <w:i/>
          <w:sz w:val="24"/>
          <w:szCs w:val="24"/>
          <w:lang w:val="en-GB" w:eastAsia="it-IT"/>
        </w:rPr>
        <w:t xml:space="preserve"> </w:t>
      </w:r>
    </w:p>
    <w:p w:rsidR="00BE79EF" w:rsidRPr="003D61FB"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The </w:t>
      </w:r>
      <w:r w:rsidRPr="003D61FB">
        <w:rPr>
          <w:rFonts w:ascii="Times New Roman" w:hAnsi="Times New Roman"/>
          <w:sz w:val="24"/>
          <w:szCs w:val="24"/>
          <w:lang w:val="en-GB"/>
        </w:rPr>
        <w:t>K-means</w:t>
      </w:r>
      <w:r>
        <w:rPr>
          <w:rFonts w:ascii="Times New Roman" w:hAnsi="Times New Roman"/>
          <w:sz w:val="24"/>
          <w:szCs w:val="24"/>
          <w:lang w:val="en-GB"/>
        </w:rPr>
        <w:t xml:space="preserve"> and HCA with two different linkage criteria (complete and Ward linkage,) were used for the original liking. Studying the dendrogram, three clusters were identified as a natural choice (Ward’s method, Euclidean distance). The cross-tabulation of group assignment for the different segmentation techniques is reported in Table 3. As can be seen for Ward’s method and K-means clustering the G</w:t>
      </w:r>
      <w:r w:rsidRPr="00463233">
        <w:rPr>
          <w:rFonts w:ascii="Times New Roman" w:hAnsi="Times New Roman"/>
          <w:sz w:val="24"/>
          <w:szCs w:val="24"/>
          <w:lang w:val="en-GB"/>
        </w:rPr>
        <w:t xml:space="preserve">1 and </w:t>
      </w:r>
      <w:r>
        <w:rPr>
          <w:rFonts w:ascii="Times New Roman" w:hAnsi="Times New Roman"/>
          <w:sz w:val="24"/>
          <w:szCs w:val="24"/>
          <w:lang w:val="en-GB"/>
        </w:rPr>
        <w:t>G3</w:t>
      </w:r>
      <w:r w:rsidRPr="00463233">
        <w:rPr>
          <w:rFonts w:ascii="Times New Roman" w:hAnsi="Times New Roman"/>
          <w:sz w:val="24"/>
          <w:szCs w:val="24"/>
          <w:lang w:val="en-GB"/>
        </w:rPr>
        <w:t xml:space="preserve"> are reversed</w:t>
      </w:r>
      <w:r>
        <w:rPr>
          <w:rFonts w:ascii="Times New Roman" w:hAnsi="Times New Roman"/>
          <w:sz w:val="24"/>
          <w:szCs w:val="24"/>
          <w:lang w:val="en-GB"/>
        </w:rPr>
        <w:t xml:space="preserve">, but this no effect on the results. Apart from this, the results are quite comparable; only a </w:t>
      </w:r>
      <w:r w:rsidRPr="00463233">
        <w:rPr>
          <w:rFonts w:ascii="Times New Roman" w:hAnsi="Times New Roman"/>
          <w:sz w:val="24"/>
          <w:szCs w:val="24"/>
          <w:lang w:val="en-GB"/>
        </w:rPr>
        <w:t xml:space="preserve">small number of </w:t>
      </w:r>
      <w:r>
        <w:rPr>
          <w:rFonts w:ascii="Times New Roman" w:hAnsi="Times New Roman"/>
          <w:sz w:val="24"/>
          <w:szCs w:val="24"/>
          <w:lang w:val="en-GB"/>
        </w:rPr>
        <w:t>consumers</w:t>
      </w:r>
      <w:r w:rsidRPr="00463233">
        <w:rPr>
          <w:rFonts w:ascii="Times New Roman" w:hAnsi="Times New Roman"/>
          <w:sz w:val="24"/>
          <w:szCs w:val="24"/>
          <w:lang w:val="en-GB"/>
        </w:rPr>
        <w:t xml:space="preserve"> </w:t>
      </w:r>
      <w:r>
        <w:rPr>
          <w:rFonts w:ascii="Times New Roman" w:hAnsi="Times New Roman"/>
          <w:sz w:val="24"/>
          <w:szCs w:val="24"/>
          <w:lang w:val="en-GB"/>
        </w:rPr>
        <w:t xml:space="preserve">are </w:t>
      </w:r>
      <w:r w:rsidRPr="00463233">
        <w:rPr>
          <w:rFonts w:ascii="Times New Roman" w:hAnsi="Times New Roman"/>
          <w:sz w:val="24"/>
          <w:szCs w:val="24"/>
          <w:lang w:val="en-GB"/>
        </w:rPr>
        <w:t>exchanged</w:t>
      </w:r>
      <w:r>
        <w:rPr>
          <w:rFonts w:ascii="Times New Roman" w:hAnsi="Times New Roman"/>
          <w:sz w:val="24"/>
          <w:szCs w:val="24"/>
          <w:lang w:val="en-GB"/>
        </w:rPr>
        <w:t>. The grouping obtained with HCA using complete linkage is the most different with two clear groups, one of them being a combination of Ward’s G1 and G2. In Figure 6</w:t>
      </w:r>
      <w:r w:rsidRPr="00B771ED">
        <w:rPr>
          <w:rFonts w:ascii="Times New Roman" w:hAnsi="Times New Roman"/>
          <w:sz w:val="24"/>
          <w:szCs w:val="24"/>
          <w:lang w:val="en-GB"/>
        </w:rPr>
        <w:t xml:space="preserve"> </w:t>
      </w:r>
      <w:r>
        <w:rPr>
          <w:rFonts w:ascii="Times New Roman" w:hAnsi="Times New Roman"/>
          <w:sz w:val="24"/>
          <w:szCs w:val="24"/>
          <w:lang w:val="en-GB"/>
        </w:rPr>
        <w:t>t</w:t>
      </w:r>
      <w:r w:rsidRPr="00B771ED">
        <w:rPr>
          <w:rFonts w:ascii="Times New Roman" w:hAnsi="Times New Roman"/>
          <w:sz w:val="24"/>
          <w:szCs w:val="24"/>
          <w:lang w:val="en-GB"/>
        </w:rPr>
        <w:t xml:space="preserve">he </w:t>
      </w:r>
      <w:r>
        <w:rPr>
          <w:rFonts w:ascii="Times New Roman" w:hAnsi="Times New Roman"/>
          <w:sz w:val="24"/>
          <w:szCs w:val="24"/>
          <w:lang w:val="en-GB"/>
        </w:rPr>
        <w:t>clusters</w:t>
      </w:r>
      <w:r w:rsidRPr="00B771ED">
        <w:rPr>
          <w:rFonts w:ascii="Times New Roman" w:hAnsi="Times New Roman"/>
          <w:sz w:val="24"/>
          <w:szCs w:val="24"/>
          <w:lang w:val="en-GB"/>
        </w:rPr>
        <w:t xml:space="preserve"> obtained with complete linkage and K-means </w:t>
      </w:r>
      <w:r>
        <w:rPr>
          <w:rFonts w:ascii="Times New Roman" w:hAnsi="Times New Roman"/>
          <w:sz w:val="24"/>
          <w:szCs w:val="24"/>
          <w:lang w:val="en-GB"/>
        </w:rPr>
        <w:t>clustering</w:t>
      </w:r>
      <w:r w:rsidRPr="00B771ED">
        <w:rPr>
          <w:rFonts w:ascii="Times New Roman" w:hAnsi="Times New Roman"/>
          <w:sz w:val="24"/>
          <w:szCs w:val="24"/>
          <w:lang w:val="en-GB"/>
        </w:rPr>
        <w:t xml:space="preserve"> are visually compared. K-means</w:t>
      </w:r>
      <w:r>
        <w:rPr>
          <w:rFonts w:ascii="Times New Roman" w:hAnsi="Times New Roman"/>
          <w:sz w:val="24"/>
          <w:szCs w:val="24"/>
          <w:lang w:val="en-GB"/>
        </w:rPr>
        <w:t xml:space="preserve"> clustering with four groups is also depicted and compared to visual clustering. As can be seen, the results are very different. As shown in the example, c</w:t>
      </w:r>
      <w:r w:rsidRPr="00E310E3">
        <w:rPr>
          <w:rFonts w:ascii="Times New Roman" w:hAnsi="Times New Roman"/>
          <w:sz w:val="24"/>
          <w:szCs w:val="24"/>
          <w:lang w:val="en-GB"/>
        </w:rPr>
        <w:t>luster</w:t>
      </w:r>
      <w:r>
        <w:rPr>
          <w:rFonts w:ascii="Times New Roman" w:hAnsi="Times New Roman"/>
          <w:sz w:val="24"/>
          <w:szCs w:val="24"/>
          <w:lang w:val="en-GB"/>
        </w:rPr>
        <w:t>s</w:t>
      </w:r>
      <w:r w:rsidRPr="00E310E3">
        <w:rPr>
          <w:rFonts w:ascii="Times New Roman" w:hAnsi="Times New Roman"/>
          <w:sz w:val="24"/>
          <w:szCs w:val="24"/>
          <w:lang w:val="en-GB"/>
        </w:rPr>
        <w:t xml:space="preserve"> </w:t>
      </w:r>
      <w:r>
        <w:rPr>
          <w:rFonts w:ascii="Times New Roman" w:hAnsi="Times New Roman"/>
          <w:sz w:val="24"/>
          <w:szCs w:val="24"/>
          <w:lang w:val="en-GB"/>
        </w:rPr>
        <w:t xml:space="preserve">obtained by an automatic method </w:t>
      </w:r>
      <w:r w:rsidRPr="00E310E3">
        <w:rPr>
          <w:rFonts w:ascii="Times New Roman" w:hAnsi="Times New Roman"/>
          <w:sz w:val="24"/>
          <w:szCs w:val="24"/>
          <w:lang w:val="en-GB"/>
        </w:rPr>
        <w:t>can give quite different results</w:t>
      </w:r>
      <w:r>
        <w:rPr>
          <w:rFonts w:ascii="Times New Roman" w:hAnsi="Times New Roman"/>
          <w:sz w:val="24"/>
          <w:szCs w:val="24"/>
          <w:lang w:val="en-GB"/>
        </w:rPr>
        <w:t>, indicating the advantage of visual clustering as done above.</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 xml:space="preserve">4.2. Results </w:t>
      </w:r>
      <w:r>
        <w:rPr>
          <w:rFonts w:ascii="Times New Roman" w:hAnsi="Times New Roman"/>
          <w:b/>
          <w:sz w:val="24"/>
          <w:szCs w:val="24"/>
          <w:lang w:val="en-GB"/>
        </w:rPr>
        <w:t>for</w:t>
      </w:r>
      <w:r w:rsidRPr="00BB417D">
        <w:rPr>
          <w:rFonts w:ascii="Times New Roman" w:hAnsi="Times New Roman"/>
          <w:b/>
          <w:sz w:val="24"/>
          <w:szCs w:val="24"/>
          <w:lang w:val="en-GB"/>
        </w:rPr>
        <w:t xml:space="preserve"> Raspberry data</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The results of the ANOVA mixed model are presented in Table </w:t>
      </w:r>
      <w:r>
        <w:rPr>
          <w:rFonts w:ascii="Times New Roman" w:hAnsi="Times New Roman"/>
          <w:sz w:val="24"/>
          <w:szCs w:val="24"/>
          <w:lang w:val="en-GB"/>
        </w:rPr>
        <w:t>4</w:t>
      </w:r>
      <w:r w:rsidRPr="00BB417D">
        <w:rPr>
          <w:rFonts w:ascii="Times New Roman" w:hAnsi="Times New Roman"/>
          <w:sz w:val="24"/>
          <w:szCs w:val="24"/>
          <w:lang w:val="en-GB"/>
        </w:rPr>
        <w:t xml:space="preserve">. </w:t>
      </w:r>
      <w:r>
        <w:rPr>
          <w:rFonts w:ascii="Times New Roman" w:hAnsi="Times New Roman"/>
          <w:sz w:val="24"/>
          <w:szCs w:val="24"/>
          <w:lang w:val="en-GB"/>
        </w:rPr>
        <w:t>The p</w:t>
      </w:r>
      <w:r w:rsidRPr="00BB417D">
        <w:rPr>
          <w:rFonts w:ascii="Times New Roman" w:hAnsi="Times New Roman"/>
          <w:sz w:val="24"/>
          <w:szCs w:val="24"/>
          <w:lang w:val="en-GB"/>
        </w:rPr>
        <w:t xml:space="preserve">roduct factor is highly significant whereas there is no effect of consumer. </w:t>
      </w:r>
      <w:r>
        <w:rPr>
          <w:rFonts w:ascii="Times New Roman" w:hAnsi="Times New Roman"/>
          <w:sz w:val="24"/>
          <w:szCs w:val="24"/>
          <w:lang w:val="en-GB"/>
        </w:rPr>
        <w:t xml:space="preserve">Comparing the MS’s, the product effect accounts for as much as </w:t>
      </w:r>
      <w:r w:rsidRPr="00BB417D">
        <w:rPr>
          <w:rFonts w:ascii="Times New Roman" w:hAnsi="Times New Roman"/>
          <w:sz w:val="24"/>
          <w:szCs w:val="24"/>
          <w:lang w:val="en-GB"/>
        </w:rPr>
        <w:t xml:space="preserve"> 77% of the </w:t>
      </w:r>
      <w:r>
        <w:rPr>
          <w:rFonts w:ascii="Times New Roman" w:hAnsi="Times New Roman"/>
          <w:sz w:val="24"/>
          <w:szCs w:val="24"/>
          <w:lang w:val="en-GB"/>
        </w:rPr>
        <w:t>variation</w:t>
      </w:r>
      <w:r w:rsidRPr="00BB417D">
        <w:rPr>
          <w:rFonts w:ascii="Times New Roman" w:hAnsi="Times New Roman"/>
          <w:sz w:val="24"/>
          <w:szCs w:val="24"/>
          <w:lang w:val="en-GB"/>
        </w:rPr>
        <w:t xml:space="preserve">. From this ANOVA we computed the </w:t>
      </w:r>
      <w:r w:rsidRPr="00BB417D">
        <w:rPr>
          <w:rFonts w:ascii="Times New Roman" w:hAnsi="Times New Roman"/>
          <w:sz w:val="24"/>
          <w:szCs w:val="24"/>
          <w:lang w:val="en-GB"/>
        </w:rPr>
        <w:lastRenderedPageBreak/>
        <w:t>double centred residuals, and put them into a matrix with the samples as rows and consumers as columns (5 x 72). A PCA was run and loading and score plots were interpreted (Fig</w:t>
      </w:r>
      <w:r>
        <w:rPr>
          <w:rFonts w:ascii="Times New Roman" w:hAnsi="Times New Roman"/>
          <w:sz w:val="24"/>
          <w:szCs w:val="24"/>
          <w:lang w:val="en-GB"/>
        </w:rPr>
        <w:t>ure</w:t>
      </w:r>
      <w:r w:rsidRPr="00BB417D">
        <w:rPr>
          <w:rFonts w:ascii="Times New Roman" w:hAnsi="Times New Roman"/>
          <w:sz w:val="24"/>
          <w:szCs w:val="24"/>
          <w:lang w:val="en-GB"/>
        </w:rPr>
        <w:t xml:space="preserve"> </w:t>
      </w:r>
      <w:r>
        <w:rPr>
          <w:rFonts w:ascii="Times New Roman" w:hAnsi="Times New Roman"/>
          <w:sz w:val="24"/>
          <w:szCs w:val="24"/>
          <w:lang w:val="en-GB"/>
        </w:rPr>
        <w:t>7</w:t>
      </w:r>
      <w:r w:rsidRPr="00BB417D">
        <w:rPr>
          <w:rFonts w:ascii="Times New Roman" w:hAnsi="Times New Roman"/>
          <w:sz w:val="24"/>
          <w:szCs w:val="24"/>
          <w:lang w:val="en-GB"/>
        </w:rPr>
        <w:t>)</w:t>
      </w:r>
      <w:r>
        <w:rPr>
          <w:rFonts w:ascii="Times New Roman" w:hAnsi="Times New Roman"/>
          <w:sz w:val="24"/>
          <w:szCs w:val="24"/>
          <w:lang w:val="en-GB"/>
        </w:rPr>
        <w:t>. For comparison we did the same for original data, which correspond to regular internal preference mapping</w:t>
      </w:r>
      <w:r w:rsidRPr="00BB417D">
        <w:rPr>
          <w:rFonts w:ascii="Times New Roman" w:hAnsi="Times New Roman"/>
          <w:sz w:val="24"/>
          <w:szCs w:val="24"/>
          <w:lang w:val="en-GB"/>
        </w:rPr>
        <w:t xml:space="preserve"> (Fig</w:t>
      </w:r>
      <w:r>
        <w:rPr>
          <w:rFonts w:ascii="Times New Roman" w:hAnsi="Times New Roman"/>
          <w:sz w:val="24"/>
          <w:szCs w:val="24"/>
          <w:lang w:val="en-GB"/>
        </w:rPr>
        <w:t>ure</w:t>
      </w:r>
      <w:r w:rsidRPr="00BB417D">
        <w:rPr>
          <w:rFonts w:ascii="Times New Roman" w:hAnsi="Times New Roman"/>
          <w:sz w:val="24"/>
          <w:szCs w:val="24"/>
          <w:lang w:val="en-GB"/>
        </w:rPr>
        <w:t xml:space="preserve"> </w:t>
      </w:r>
      <w:r>
        <w:rPr>
          <w:rFonts w:ascii="Times New Roman" w:hAnsi="Times New Roman"/>
          <w:sz w:val="24"/>
          <w:szCs w:val="24"/>
          <w:lang w:val="en-GB"/>
        </w:rPr>
        <w:t>8</w:t>
      </w:r>
      <w:r w:rsidRPr="00BB417D">
        <w:rPr>
          <w:rFonts w:ascii="Times New Roman" w:hAnsi="Times New Roman"/>
          <w:sz w:val="24"/>
          <w:szCs w:val="24"/>
          <w:lang w:val="en-GB"/>
        </w:rPr>
        <w:t xml:space="preserve">). The two first principal components </w:t>
      </w:r>
      <w:r>
        <w:rPr>
          <w:rFonts w:ascii="Times New Roman" w:hAnsi="Times New Roman"/>
          <w:sz w:val="24"/>
          <w:szCs w:val="24"/>
          <w:lang w:val="en-GB"/>
        </w:rPr>
        <w:t xml:space="preserve">of the residuals </w:t>
      </w:r>
      <w:r w:rsidRPr="00BB417D">
        <w:rPr>
          <w:rFonts w:ascii="Times New Roman" w:hAnsi="Times New Roman"/>
          <w:sz w:val="24"/>
          <w:szCs w:val="24"/>
          <w:lang w:val="en-GB"/>
        </w:rPr>
        <w:t>explain 79% of the total variability</w:t>
      </w:r>
      <w:r>
        <w:rPr>
          <w:rFonts w:ascii="Times New Roman" w:hAnsi="Times New Roman"/>
          <w:sz w:val="24"/>
          <w:szCs w:val="24"/>
          <w:lang w:val="en-GB"/>
        </w:rPr>
        <w:t xml:space="preserve"> while for the raw data they account for</w:t>
      </w:r>
      <w:r>
        <w:rPr>
          <w:rFonts w:ascii="Times New Roman" w:hAnsi="Times New Roman"/>
          <w:sz w:val="24"/>
          <w:szCs w:val="24"/>
          <w:lang w:val="en-GB" w:eastAsia="it-IT"/>
        </w:rPr>
        <w:t xml:space="preserve"> </w:t>
      </w:r>
      <w:r w:rsidRPr="00BB417D">
        <w:rPr>
          <w:rFonts w:ascii="Times New Roman" w:hAnsi="Times New Roman"/>
          <w:sz w:val="24"/>
          <w:szCs w:val="24"/>
          <w:lang w:val="en-GB" w:eastAsia="it-IT"/>
        </w:rPr>
        <w:t xml:space="preserve">72% </w:t>
      </w:r>
      <w:r>
        <w:rPr>
          <w:rFonts w:ascii="Times New Roman" w:hAnsi="Times New Roman"/>
          <w:sz w:val="24"/>
          <w:szCs w:val="24"/>
          <w:lang w:val="en-GB" w:eastAsia="it-IT"/>
        </w:rPr>
        <w:t xml:space="preserve">of the variation. </w:t>
      </w:r>
      <w:r w:rsidRPr="00BB417D">
        <w:rPr>
          <w:rFonts w:ascii="Times New Roman" w:hAnsi="Times New Roman"/>
          <w:sz w:val="24"/>
          <w:szCs w:val="24"/>
          <w:lang w:val="en-GB"/>
        </w:rPr>
        <w:t xml:space="preserve"> </w:t>
      </w:r>
    </w:p>
    <w:p w:rsidR="00BE79EF"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4.2.1. </w:t>
      </w:r>
      <w:r w:rsidRPr="00BB417D">
        <w:rPr>
          <w:rFonts w:ascii="Times New Roman" w:hAnsi="Times New Roman"/>
          <w:i/>
          <w:sz w:val="24"/>
          <w:szCs w:val="24"/>
          <w:lang w:val="en-GB" w:eastAsia="it-IT"/>
        </w:rPr>
        <w:t>Comparing</w:t>
      </w:r>
      <w:r>
        <w:rPr>
          <w:rFonts w:ascii="Times New Roman" w:hAnsi="Times New Roman"/>
          <w:i/>
          <w:sz w:val="24"/>
          <w:szCs w:val="24"/>
          <w:lang w:val="en-GB" w:eastAsia="it-IT"/>
        </w:rPr>
        <w:t xml:space="preserve"> internal</w:t>
      </w:r>
      <w:r w:rsidRPr="00BB417D">
        <w:rPr>
          <w:rFonts w:ascii="Times New Roman" w:hAnsi="Times New Roman"/>
          <w:i/>
          <w:sz w:val="24"/>
          <w:szCs w:val="24"/>
          <w:lang w:val="en-GB" w:eastAsia="it-IT"/>
        </w:rPr>
        <w:t xml:space="preserve"> preference mapping and the residual approach</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As can be seen from Figure 8 most consumer lie on the upper right side of the loadings plot. The linear preference direction is indicated by an arrow in Figure 8a. The products BO, P and O are most liked, some prefer product PG while almost nobody seems to prefer product A. </w:t>
      </w:r>
      <w:r w:rsidRPr="00BB417D">
        <w:rPr>
          <w:rFonts w:ascii="Times New Roman" w:hAnsi="Times New Roman"/>
          <w:sz w:val="24"/>
          <w:szCs w:val="24"/>
          <w:lang w:val="en-GB"/>
        </w:rPr>
        <w:t xml:space="preserve">The PCA on the residuals </w:t>
      </w:r>
      <w:r>
        <w:rPr>
          <w:rFonts w:ascii="Times New Roman" w:hAnsi="Times New Roman"/>
          <w:sz w:val="24"/>
          <w:szCs w:val="24"/>
          <w:lang w:val="en-GB"/>
        </w:rPr>
        <w:t xml:space="preserve">(Figure 7) </w:t>
      </w:r>
      <w:r w:rsidRPr="00BB417D">
        <w:rPr>
          <w:rFonts w:ascii="Times New Roman" w:hAnsi="Times New Roman"/>
          <w:sz w:val="24"/>
          <w:szCs w:val="24"/>
          <w:lang w:val="en-GB"/>
        </w:rPr>
        <w:t>emphasi</w:t>
      </w:r>
      <w:r>
        <w:rPr>
          <w:rFonts w:ascii="Times New Roman" w:hAnsi="Times New Roman"/>
          <w:sz w:val="24"/>
          <w:szCs w:val="24"/>
          <w:lang w:val="en-GB"/>
        </w:rPr>
        <w:t>s</w:t>
      </w:r>
      <w:r w:rsidRPr="00BB417D">
        <w:rPr>
          <w:rFonts w:ascii="Times New Roman" w:hAnsi="Times New Roman"/>
          <w:sz w:val="24"/>
          <w:szCs w:val="24"/>
          <w:lang w:val="en-GB"/>
        </w:rPr>
        <w:t xml:space="preserve">es instead the differences between each consumer and </w:t>
      </w:r>
      <w:r>
        <w:rPr>
          <w:rFonts w:ascii="Times New Roman" w:hAnsi="Times New Roman"/>
          <w:sz w:val="24"/>
          <w:szCs w:val="24"/>
          <w:lang w:val="en-GB"/>
        </w:rPr>
        <w:t>the</w:t>
      </w:r>
      <w:r w:rsidRPr="00BB417D">
        <w:rPr>
          <w:rFonts w:ascii="Times New Roman" w:hAnsi="Times New Roman"/>
          <w:sz w:val="24"/>
          <w:szCs w:val="24"/>
          <w:lang w:val="en-GB"/>
        </w:rPr>
        <w:t xml:space="preserve"> average consumer </w:t>
      </w:r>
      <w:r>
        <w:rPr>
          <w:rFonts w:ascii="Times New Roman" w:hAnsi="Times New Roman"/>
          <w:sz w:val="24"/>
          <w:szCs w:val="24"/>
          <w:lang w:val="en-GB"/>
        </w:rPr>
        <w:t xml:space="preserve">for each product. </w:t>
      </w:r>
      <w:r w:rsidRPr="00BB417D">
        <w:rPr>
          <w:rFonts w:ascii="Times New Roman" w:hAnsi="Times New Roman"/>
          <w:sz w:val="24"/>
          <w:szCs w:val="24"/>
          <w:lang w:val="en-GB"/>
        </w:rPr>
        <w:t xml:space="preserve">In this case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first component primarily separates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juice based on pomegranate </w:t>
      </w:r>
      <w:r>
        <w:rPr>
          <w:rFonts w:ascii="Times New Roman" w:hAnsi="Times New Roman"/>
          <w:sz w:val="24"/>
          <w:szCs w:val="24"/>
          <w:lang w:val="en-GB"/>
        </w:rPr>
        <w:t>(PG) from</w:t>
      </w:r>
      <w:r w:rsidRPr="00BB417D">
        <w:rPr>
          <w:rFonts w:ascii="Times New Roman" w:hAnsi="Times New Roman"/>
          <w:sz w:val="24"/>
          <w:szCs w:val="24"/>
          <w:lang w:val="en-GB"/>
        </w:rPr>
        <w:t xml:space="preserve"> those based on orange</w:t>
      </w:r>
      <w:r>
        <w:rPr>
          <w:rFonts w:ascii="Times New Roman" w:hAnsi="Times New Roman"/>
          <w:sz w:val="24"/>
          <w:szCs w:val="24"/>
          <w:lang w:val="en-GB"/>
        </w:rPr>
        <w:t xml:space="preserve"> (BO, O) while the </w:t>
      </w:r>
      <w:r w:rsidRPr="00BB417D">
        <w:rPr>
          <w:rFonts w:ascii="Times New Roman" w:hAnsi="Times New Roman"/>
          <w:sz w:val="24"/>
          <w:szCs w:val="24"/>
          <w:lang w:val="en-GB"/>
        </w:rPr>
        <w:t xml:space="preserve">second component </w:t>
      </w:r>
      <w:r>
        <w:rPr>
          <w:rFonts w:ascii="Times New Roman" w:hAnsi="Times New Roman"/>
          <w:sz w:val="24"/>
          <w:szCs w:val="24"/>
          <w:lang w:val="en-GB"/>
        </w:rPr>
        <w:t xml:space="preserve">separates the product based on apple (A) from PG, BO and O with P in the middle. As can be seen, the position of P is quite different as compared to the rest in the two plots. It can also be seen that there are consumers in all quadrants which is natural since consumers are compared to the average consumer for each product (in Figure 7). </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Although it can be useful to interpret the PCA plots from the residuals directly, the main advantage lies in the fact that due to double centring there are products and consumers in all quadrants and this usually provides quite obvious ideas for segmentation. In this case, there are several options, but we have decided to split according to the lines presented in Figure 7. This means that we would like to highlight those consumers with a higher preference value than average (over all consumers) for products BO and O, for PG and for A and P. For the internal mapping based on raw data, the plot contains both products averages and individual differences and how to make a visual interpretable segmentation is here less obvious. In this case, one would probably go for a segmentation based on spitting between the right sections (quadrant 1 and 4) and upper left (quadrant 3). Few other ideas turn out to be natural in this case.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 </w:t>
      </w:r>
      <w:r>
        <w:rPr>
          <w:rFonts w:ascii="Times New Roman" w:hAnsi="Times New Roman"/>
          <w:sz w:val="24"/>
          <w:szCs w:val="24"/>
          <w:lang w:val="en-GB"/>
        </w:rPr>
        <w:t xml:space="preserve">The profiles of the three groups are reported in Figure 9. </w:t>
      </w:r>
      <w:r w:rsidRPr="00DB71B3">
        <w:rPr>
          <w:rFonts w:ascii="Times New Roman" w:hAnsi="Times New Roman"/>
          <w:sz w:val="24"/>
          <w:szCs w:val="24"/>
          <w:lang w:val="en-GB"/>
        </w:rPr>
        <w:t xml:space="preserve">The G1 (n=28) and G2 (n=28) are </w:t>
      </w:r>
      <w:r>
        <w:rPr>
          <w:rFonts w:ascii="Times New Roman" w:hAnsi="Times New Roman"/>
          <w:sz w:val="24"/>
          <w:szCs w:val="24"/>
          <w:lang w:val="en-GB"/>
        </w:rPr>
        <w:t>i</w:t>
      </w:r>
      <w:r w:rsidRPr="00DB71B3">
        <w:rPr>
          <w:rFonts w:ascii="Times New Roman" w:hAnsi="Times New Roman"/>
          <w:sz w:val="24"/>
          <w:szCs w:val="24"/>
          <w:lang w:val="en-GB"/>
        </w:rPr>
        <w:t xml:space="preserve">n some aspects opposite to each other: </w:t>
      </w:r>
      <w:r>
        <w:rPr>
          <w:rFonts w:ascii="Times New Roman" w:hAnsi="Times New Roman"/>
          <w:sz w:val="24"/>
          <w:szCs w:val="24"/>
          <w:lang w:val="en-GB"/>
        </w:rPr>
        <w:t>consumers</w:t>
      </w:r>
      <w:r w:rsidRPr="00DB71B3">
        <w:rPr>
          <w:rFonts w:ascii="Times New Roman" w:hAnsi="Times New Roman"/>
          <w:sz w:val="24"/>
          <w:szCs w:val="24"/>
          <w:lang w:val="en-GB"/>
        </w:rPr>
        <w:t xml:space="preserve"> in the first group dislike </w:t>
      </w:r>
      <w:r>
        <w:rPr>
          <w:rFonts w:ascii="Times New Roman" w:hAnsi="Times New Roman"/>
          <w:sz w:val="24"/>
          <w:szCs w:val="24"/>
          <w:lang w:val="en-GB"/>
        </w:rPr>
        <w:t xml:space="preserve">(or like less) the </w:t>
      </w:r>
      <w:r w:rsidRPr="00DB71B3">
        <w:rPr>
          <w:rFonts w:ascii="Times New Roman" w:hAnsi="Times New Roman"/>
          <w:sz w:val="24"/>
          <w:szCs w:val="24"/>
          <w:lang w:val="en-GB"/>
        </w:rPr>
        <w:t xml:space="preserve">juice mix based on pomegranate whereas those of the second group like it. </w:t>
      </w:r>
      <w:r>
        <w:rPr>
          <w:rFonts w:ascii="Times New Roman" w:hAnsi="Times New Roman"/>
          <w:sz w:val="24"/>
          <w:szCs w:val="24"/>
          <w:lang w:val="en-GB"/>
        </w:rPr>
        <w:t>Consumers</w:t>
      </w:r>
      <w:r w:rsidRPr="00DB71B3">
        <w:rPr>
          <w:rFonts w:ascii="Times New Roman" w:hAnsi="Times New Roman"/>
          <w:sz w:val="24"/>
          <w:szCs w:val="24"/>
          <w:lang w:val="en-GB"/>
        </w:rPr>
        <w:t xml:space="preserve"> </w:t>
      </w:r>
      <w:r>
        <w:rPr>
          <w:rFonts w:ascii="Times New Roman" w:hAnsi="Times New Roman"/>
          <w:sz w:val="24"/>
          <w:szCs w:val="24"/>
          <w:lang w:val="en-GB"/>
        </w:rPr>
        <w:t>in group</w:t>
      </w:r>
      <w:r w:rsidRPr="00DB71B3">
        <w:rPr>
          <w:rFonts w:ascii="Times New Roman" w:hAnsi="Times New Roman"/>
          <w:sz w:val="24"/>
          <w:szCs w:val="24"/>
          <w:lang w:val="en-GB"/>
        </w:rPr>
        <w:t xml:space="preserve"> G3 (n=16) like juices based on pineapple</w:t>
      </w:r>
      <w:r>
        <w:rPr>
          <w:rFonts w:ascii="Times New Roman" w:hAnsi="Times New Roman"/>
          <w:sz w:val="24"/>
          <w:szCs w:val="24"/>
          <w:lang w:val="en-GB"/>
        </w:rPr>
        <w:t xml:space="preserve"> and apple, which are the most and the least preferred juice by the rest of the consumers respectively</w:t>
      </w:r>
      <w:r w:rsidRPr="00DB71B3">
        <w:rPr>
          <w:rFonts w:ascii="Times New Roman" w:hAnsi="Times New Roman"/>
          <w:sz w:val="24"/>
          <w:szCs w:val="24"/>
          <w:lang w:val="en-GB"/>
        </w:rPr>
        <w:t xml:space="preserve">. </w:t>
      </w:r>
      <w:r>
        <w:rPr>
          <w:rFonts w:ascii="Times New Roman" w:hAnsi="Times New Roman"/>
          <w:sz w:val="24"/>
          <w:szCs w:val="24"/>
          <w:lang w:val="en-GB"/>
        </w:rPr>
        <w:t>Interestingly, although the internal map based on raw data indicates that nobody likes the A juices, the G3 plot actually shows that there is a segment of consumers that give a high score for A. This shows that clustering according to residuals can provide new insight that is not easily available using the standard method. Note that a</w:t>
      </w:r>
      <w:r w:rsidRPr="00DB71B3">
        <w:rPr>
          <w:rFonts w:ascii="Times New Roman" w:hAnsi="Times New Roman"/>
          <w:sz w:val="24"/>
          <w:szCs w:val="24"/>
          <w:lang w:val="en-GB"/>
        </w:rPr>
        <w:t xml:space="preserve">ll these results </w:t>
      </w:r>
      <w:r>
        <w:rPr>
          <w:rFonts w:ascii="Times New Roman" w:hAnsi="Times New Roman"/>
          <w:sz w:val="24"/>
          <w:szCs w:val="24"/>
          <w:lang w:val="en-GB"/>
        </w:rPr>
        <w:t xml:space="preserve">also </w:t>
      </w:r>
      <w:r w:rsidRPr="00DB71B3">
        <w:rPr>
          <w:rFonts w:ascii="Times New Roman" w:hAnsi="Times New Roman"/>
          <w:sz w:val="24"/>
          <w:szCs w:val="24"/>
          <w:lang w:val="en-GB"/>
        </w:rPr>
        <w:t>show that even though there is a general tendency as reported by the main population effect</w:t>
      </w:r>
      <w:r>
        <w:rPr>
          <w:rFonts w:ascii="Times New Roman" w:hAnsi="Times New Roman"/>
          <w:sz w:val="24"/>
          <w:szCs w:val="24"/>
          <w:lang w:val="en-GB"/>
        </w:rPr>
        <w:t>s above</w:t>
      </w:r>
      <w:r w:rsidRPr="00DB71B3">
        <w:rPr>
          <w:rFonts w:ascii="Times New Roman" w:hAnsi="Times New Roman"/>
          <w:sz w:val="24"/>
          <w:szCs w:val="24"/>
          <w:lang w:val="en-GB"/>
        </w:rPr>
        <w:t xml:space="preserve">, there are large individual differences, </w:t>
      </w:r>
      <w:r>
        <w:rPr>
          <w:rFonts w:ascii="Times New Roman" w:hAnsi="Times New Roman"/>
          <w:sz w:val="24"/>
          <w:szCs w:val="24"/>
          <w:lang w:val="en-GB"/>
        </w:rPr>
        <w:t xml:space="preserve">and </w:t>
      </w:r>
      <w:r w:rsidRPr="00DB71B3">
        <w:rPr>
          <w:rFonts w:ascii="Times New Roman" w:hAnsi="Times New Roman"/>
          <w:sz w:val="24"/>
          <w:szCs w:val="24"/>
          <w:lang w:val="en-GB"/>
        </w:rPr>
        <w:t xml:space="preserve">some of </w:t>
      </w:r>
      <w:r>
        <w:rPr>
          <w:rFonts w:ascii="Times New Roman" w:hAnsi="Times New Roman"/>
          <w:sz w:val="24"/>
          <w:szCs w:val="24"/>
          <w:lang w:val="en-GB"/>
        </w:rPr>
        <w:t xml:space="preserve">the </w:t>
      </w:r>
      <w:r w:rsidRPr="00DB71B3">
        <w:rPr>
          <w:rFonts w:ascii="Times New Roman" w:hAnsi="Times New Roman"/>
          <w:sz w:val="24"/>
          <w:szCs w:val="24"/>
          <w:lang w:val="en-GB"/>
        </w:rPr>
        <w:t>consumers even rate the products in opposite order as compared to the average</w:t>
      </w:r>
      <w:r>
        <w:rPr>
          <w:rFonts w:ascii="Times New Roman" w:hAnsi="Times New Roman"/>
          <w:sz w:val="24"/>
          <w:szCs w:val="24"/>
          <w:lang w:val="en-GB"/>
        </w:rPr>
        <w:t>.</w:t>
      </w:r>
    </w:p>
    <w:p w:rsidR="00BE79EF"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4.2.2. </w:t>
      </w:r>
      <w:r w:rsidRPr="00BB417D">
        <w:rPr>
          <w:rFonts w:ascii="Times New Roman" w:hAnsi="Times New Roman"/>
          <w:i/>
          <w:sz w:val="24"/>
          <w:szCs w:val="24"/>
          <w:lang w:val="en-GB" w:eastAsia="it-IT"/>
        </w:rPr>
        <w:t xml:space="preserve">Relating groups </w:t>
      </w:r>
      <w:r>
        <w:rPr>
          <w:rFonts w:ascii="Times New Roman" w:hAnsi="Times New Roman"/>
          <w:i/>
          <w:sz w:val="24"/>
          <w:szCs w:val="24"/>
          <w:lang w:val="en-GB" w:eastAsia="it-IT"/>
        </w:rPr>
        <w:t>to</w:t>
      </w:r>
      <w:r w:rsidRPr="00BB417D">
        <w:rPr>
          <w:rFonts w:ascii="Times New Roman" w:hAnsi="Times New Roman"/>
          <w:i/>
          <w:sz w:val="24"/>
          <w:szCs w:val="24"/>
          <w:lang w:val="en-GB" w:eastAsia="it-IT"/>
        </w:rPr>
        <w:t xml:space="preserve"> consumer info</w:t>
      </w:r>
      <w:r>
        <w:rPr>
          <w:rFonts w:ascii="Times New Roman" w:hAnsi="Times New Roman"/>
          <w:i/>
          <w:sz w:val="24"/>
          <w:szCs w:val="24"/>
          <w:lang w:val="en-GB" w:eastAsia="it-IT"/>
        </w:rPr>
        <w:t>rmation</w:t>
      </w:r>
    </w:p>
    <w:p w:rsidR="00BE79EF" w:rsidRDefault="00BE79EF" w:rsidP="00D15F97">
      <w:pPr>
        <w:spacing w:line="240" w:lineRule="auto"/>
        <w:rPr>
          <w:rFonts w:ascii="Times New Roman" w:hAnsi="Times New Roman"/>
          <w:sz w:val="24"/>
          <w:szCs w:val="24"/>
          <w:lang w:val="en-GB" w:eastAsia="it-IT"/>
        </w:rPr>
      </w:pPr>
      <w:r w:rsidRPr="00BB417D">
        <w:rPr>
          <w:rFonts w:ascii="Times New Roman" w:hAnsi="Times New Roman"/>
          <w:sz w:val="24"/>
          <w:szCs w:val="24"/>
          <w:lang w:val="en-GB"/>
        </w:rPr>
        <w:t xml:space="preserve">The next step is to relate the </w:t>
      </w:r>
      <w:r>
        <w:rPr>
          <w:rFonts w:ascii="Times New Roman" w:hAnsi="Times New Roman"/>
          <w:sz w:val="24"/>
          <w:szCs w:val="24"/>
          <w:lang w:val="en-GB"/>
        </w:rPr>
        <w:t>three</w:t>
      </w:r>
      <w:r w:rsidRPr="00BB417D">
        <w:rPr>
          <w:rFonts w:ascii="Times New Roman" w:hAnsi="Times New Roman"/>
          <w:sz w:val="24"/>
          <w:szCs w:val="24"/>
          <w:lang w:val="en-GB"/>
        </w:rPr>
        <w:t xml:space="preserve"> groups to consumer</w:t>
      </w:r>
      <w:r>
        <w:rPr>
          <w:rFonts w:ascii="Times New Roman" w:hAnsi="Times New Roman"/>
          <w:sz w:val="24"/>
          <w:szCs w:val="24"/>
          <w:lang w:val="en-GB"/>
        </w:rPr>
        <w:t>’</w:t>
      </w:r>
      <w:r w:rsidRPr="00BB417D">
        <w:rPr>
          <w:rFonts w:ascii="Times New Roman" w:hAnsi="Times New Roman"/>
          <w:sz w:val="24"/>
          <w:szCs w:val="24"/>
          <w:lang w:val="en-GB"/>
        </w:rPr>
        <w:t xml:space="preserve"> characteristics. For illustration here we concentrated on questionnaire</w:t>
      </w:r>
      <w:r>
        <w:rPr>
          <w:rFonts w:ascii="Times New Roman" w:hAnsi="Times New Roman"/>
          <w:sz w:val="24"/>
          <w:szCs w:val="24"/>
          <w:lang w:val="en-GB"/>
        </w:rPr>
        <w:t xml:space="preserve"> data related to c</w:t>
      </w:r>
      <w:r w:rsidRPr="00BB417D">
        <w:rPr>
          <w:rFonts w:ascii="Times New Roman" w:hAnsi="Times New Roman"/>
          <w:sz w:val="24"/>
          <w:szCs w:val="24"/>
          <w:lang w:val="en-GB"/>
        </w:rPr>
        <w:t>onsumer habits and opinions on juice consumption. Categorical variables were transformed in</w:t>
      </w:r>
      <w:r>
        <w:rPr>
          <w:rFonts w:ascii="Times New Roman" w:hAnsi="Times New Roman"/>
          <w:sz w:val="24"/>
          <w:szCs w:val="24"/>
          <w:lang w:val="en-GB"/>
        </w:rPr>
        <w:t>to</w:t>
      </w:r>
      <w:r w:rsidRPr="00BB417D">
        <w:rPr>
          <w:rFonts w:ascii="Times New Roman" w:hAnsi="Times New Roman"/>
          <w:sz w:val="24"/>
          <w:szCs w:val="24"/>
          <w:lang w:val="en-GB"/>
        </w:rPr>
        <w:t xml:space="preserve"> dummy variables and weighted in order to have </w:t>
      </w:r>
      <w:r>
        <w:rPr>
          <w:rFonts w:ascii="Times New Roman" w:hAnsi="Times New Roman"/>
          <w:sz w:val="24"/>
          <w:szCs w:val="24"/>
          <w:lang w:val="en-GB"/>
        </w:rPr>
        <w:t xml:space="preserve">the same contribution in the model </w:t>
      </w:r>
      <w:r w:rsidRPr="00BB417D">
        <w:rPr>
          <w:rFonts w:ascii="Times New Roman" w:hAnsi="Times New Roman"/>
          <w:sz w:val="24"/>
          <w:szCs w:val="24"/>
          <w:lang w:val="en-GB"/>
        </w:rPr>
        <w:t xml:space="preserve">whereas quantitative variables were centred and standardised. </w:t>
      </w:r>
      <w:r>
        <w:rPr>
          <w:rFonts w:ascii="Times New Roman" w:hAnsi="Times New Roman"/>
          <w:sz w:val="24"/>
          <w:szCs w:val="24"/>
          <w:lang w:val="en-GB"/>
        </w:rPr>
        <w:t xml:space="preserve">The consumer characteristic variables </w:t>
      </w:r>
      <w:r w:rsidRPr="00BB417D">
        <w:rPr>
          <w:rFonts w:ascii="Times New Roman" w:hAnsi="Times New Roman"/>
          <w:sz w:val="24"/>
          <w:szCs w:val="24"/>
          <w:lang w:val="en-GB"/>
        </w:rPr>
        <w:t xml:space="preserve">were used as X-variables in a PLS-DA model </w:t>
      </w:r>
      <w:r>
        <w:rPr>
          <w:rFonts w:ascii="Times New Roman" w:hAnsi="Times New Roman"/>
          <w:sz w:val="24"/>
          <w:szCs w:val="24"/>
          <w:lang w:val="en-GB"/>
        </w:rPr>
        <w:t xml:space="preserve">with group identification as Y. </w:t>
      </w:r>
      <w:r w:rsidRPr="00814DA1">
        <w:rPr>
          <w:rFonts w:ascii="Times New Roman" w:hAnsi="Times New Roman"/>
          <w:sz w:val="24"/>
          <w:szCs w:val="24"/>
          <w:lang w:val="en-GB"/>
        </w:rPr>
        <w:t xml:space="preserve">Here the model </w:t>
      </w:r>
      <w:r>
        <w:rPr>
          <w:rFonts w:ascii="Times New Roman" w:hAnsi="Times New Roman"/>
          <w:sz w:val="24"/>
          <w:szCs w:val="24"/>
          <w:lang w:val="en-GB"/>
        </w:rPr>
        <w:t xml:space="preserve">only </w:t>
      </w:r>
      <w:r w:rsidRPr="00814DA1">
        <w:rPr>
          <w:rFonts w:ascii="Times New Roman" w:hAnsi="Times New Roman"/>
          <w:sz w:val="24"/>
          <w:szCs w:val="24"/>
          <w:lang w:val="en-GB"/>
        </w:rPr>
        <w:t xml:space="preserve">containing the significant variables </w:t>
      </w:r>
      <w:r>
        <w:rPr>
          <w:rFonts w:ascii="Times New Roman" w:hAnsi="Times New Roman"/>
          <w:sz w:val="24"/>
          <w:szCs w:val="24"/>
          <w:lang w:val="en-GB"/>
        </w:rPr>
        <w:t>(according to the jack-knife) is</w:t>
      </w:r>
      <w:r w:rsidRPr="00814DA1">
        <w:rPr>
          <w:rFonts w:ascii="Times New Roman" w:hAnsi="Times New Roman"/>
          <w:sz w:val="24"/>
          <w:szCs w:val="24"/>
          <w:lang w:val="en-GB"/>
        </w:rPr>
        <w:t xml:space="preserve"> reported </w:t>
      </w:r>
      <w:r>
        <w:rPr>
          <w:rFonts w:ascii="Times New Roman" w:hAnsi="Times New Roman"/>
          <w:sz w:val="24"/>
          <w:szCs w:val="24"/>
          <w:lang w:val="en-GB"/>
        </w:rPr>
        <w:t>in the</w:t>
      </w:r>
      <w:r w:rsidRPr="00814DA1">
        <w:rPr>
          <w:rFonts w:ascii="Times New Roman" w:hAnsi="Times New Roman"/>
          <w:sz w:val="24"/>
          <w:szCs w:val="24"/>
          <w:lang w:val="en-GB"/>
        </w:rPr>
        <w:t xml:space="preserve"> illustration (Fig</w:t>
      </w:r>
      <w:r>
        <w:rPr>
          <w:rFonts w:ascii="Times New Roman" w:hAnsi="Times New Roman"/>
          <w:sz w:val="24"/>
          <w:szCs w:val="24"/>
          <w:lang w:val="en-GB"/>
        </w:rPr>
        <w:t>ure</w:t>
      </w:r>
      <w:r w:rsidRPr="00814DA1">
        <w:rPr>
          <w:rFonts w:ascii="Times New Roman" w:hAnsi="Times New Roman"/>
          <w:sz w:val="24"/>
          <w:szCs w:val="24"/>
          <w:lang w:val="en-GB"/>
        </w:rPr>
        <w:t xml:space="preserve"> </w:t>
      </w:r>
      <w:r>
        <w:rPr>
          <w:rFonts w:ascii="Times New Roman" w:hAnsi="Times New Roman"/>
          <w:sz w:val="24"/>
          <w:szCs w:val="24"/>
          <w:lang w:val="en-GB"/>
        </w:rPr>
        <w:t>10</w:t>
      </w:r>
      <w:r w:rsidRPr="00814DA1">
        <w:rPr>
          <w:rFonts w:ascii="Times New Roman" w:hAnsi="Times New Roman"/>
          <w:sz w:val="24"/>
          <w:szCs w:val="24"/>
          <w:lang w:val="en-GB"/>
        </w:rPr>
        <w:t xml:space="preserve">). </w:t>
      </w:r>
      <w:r w:rsidRPr="00EF6525">
        <w:rPr>
          <w:rFonts w:ascii="Times New Roman" w:hAnsi="Times New Roman"/>
          <w:sz w:val="24"/>
          <w:szCs w:val="24"/>
          <w:lang w:val="en-GB"/>
        </w:rPr>
        <w:t xml:space="preserve">Consumers in </w:t>
      </w:r>
      <w:r w:rsidRPr="00EF6525">
        <w:rPr>
          <w:rFonts w:ascii="Times New Roman" w:hAnsi="Times New Roman"/>
          <w:sz w:val="24"/>
          <w:szCs w:val="24"/>
          <w:lang w:val="en-GB"/>
        </w:rPr>
        <w:lastRenderedPageBreak/>
        <w:t>G1, compared to those belonging to the other two groups</w:t>
      </w:r>
      <w:r>
        <w:rPr>
          <w:rFonts w:ascii="Times New Roman" w:hAnsi="Times New Roman"/>
          <w:sz w:val="24"/>
          <w:szCs w:val="24"/>
          <w:lang w:val="en-GB"/>
        </w:rPr>
        <w:t>,</w:t>
      </w:r>
      <w:r w:rsidRPr="00EF6525">
        <w:rPr>
          <w:rFonts w:ascii="Times New Roman" w:hAnsi="Times New Roman"/>
          <w:sz w:val="24"/>
          <w:szCs w:val="24"/>
          <w:lang w:val="en-GB"/>
        </w:rPr>
        <w:t xml:space="preserve"> are regular drinkers and lovers of freshly squeezed </w:t>
      </w:r>
      <w:r>
        <w:rPr>
          <w:rFonts w:ascii="Times New Roman" w:hAnsi="Times New Roman"/>
          <w:sz w:val="24"/>
          <w:szCs w:val="24"/>
          <w:lang w:val="en-GB"/>
        </w:rPr>
        <w:t>and</w:t>
      </w:r>
      <w:r w:rsidRPr="00EF6525">
        <w:rPr>
          <w:rFonts w:ascii="Times New Roman" w:hAnsi="Times New Roman"/>
          <w:sz w:val="24"/>
          <w:szCs w:val="24"/>
          <w:lang w:val="en-GB"/>
        </w:rPr>
        <w:t xml:space="preserve"> nutritious juices</w:t>
      </w:r>
      <w:r>
        <w:rPr>
          <w:rFonts w:ascii="Times New Roman" w:hAnsi="Times New Roman"/>
          <w:sz w:val="24"/>
          <w:szCs w:val="24"/>
          <w:lang w:val="en-GB"/>
        </w:rPr>
        <w:t>,</w:t>
      </w:r>
      <w:r w:rsidRPr="00EF6525">
        <w:rPr>
          <w:rFonts w:ascii="Times New Roman" w:hAnsi="Times New Roman"/>
          <w:sz w:val="24"/>
          <w:szCs w:val="24"/>
          <w:lang w:val="en-GB"/>
        </w:rPr>
        <w:t xml:space="preserve"> in particular that</w:t>
      </w:r>
      <w:r>
        <w:rPr>
          <w:rFonts w:ascii="Times New Roman" w:hAnsi="Times New Roman"/>
          <w:sz w:val="24"/>
          <w:szCs w:val="24"/>
          <w:lang w:val="en-GB"/>
        </w:rPr>
        <w:t xml:space="preserve"> of orange</w:t>
      </w:r>
      <w:r w:rsidRPr="00814DA1">
        <w:rPr>
          <w:rFonts w:ascii="Times New Roman" w:hAnsi="Times New Roman"/>
          <w:sz w:val="24"/>
          <w:szCs w:val="24"/>
          <w:lang w:val="en-GB"/>
        </w:rPr>
        <w:t>. On the contrary, in</w:t>
      </w:r>
      <w:r w:rsidRPr="00814DA1">
        <w:rPr>
          <w:rFonts w:ascii="Times New Roman" w:hAnsi="Times New Roman"/>
          <w:sz w:val="24"/>
          <w:szCs w:val="24"/>
          <w:lang w:val="en-GB" w:eastAsia="it-IT"/>
        </w:rPr>
        <w:t xml:space="preserve"> G2 consumers </w:t>
      </w:r>
      <w:r>
        <w:rPr>
          <w:rFonts w:ascii="Times New Roman" w:hAnsi="Times New Roman"/>
          <w:sz w:val="24"/>
          <w:szCs w:val="24"/>
          <w:lang w:val="en-GB" w:eastAsia="it-IT"/>
        </w:rPr>
        <w:t>think that it is not important for a juice to be nutritious whereas those in G3 do not like orange juice</w:t>
      </w:r>
      <w:r w:rsidRPr="00814DA1">
        <w:rPr>
          <w:rFonts w:ascii="Times New Roman" w:hAnsi="Times New Roman"/>
          <w:sz w:val="24"/>
          <w:szCs w:val="24"/>
          <w:lang w:val="en-GB" w:eastAsia="it-IT"/>
        </w:rPr>
        <w:t>. These results make sense in terms of the interpretation of the acceptance pattern given above: Those who</w:t>
      </w:r>
      <w:r w:rsidRPr="00814DA1">
        <w:rPr>
          <w:rFonts w:ascii="Times New Roman" w:hAnsi="Times New Roman"/>
          <w:sz w:val="24"/>
          <w:szCs w:val="24"/>
          <w:lang w:val="en-GB"/>
        </w:rPr>
        <w:t xml:space="preserve"> </w:t>
      </w:r>
      <w:r>
        <w:rPr>
          <w:rFonts w:ascii="Times New Roman" w:hAnsi="Times New Roman"/>
          <w:sz w:val="24"/>
          <w:szCs w:val="24"/>
          <w:lang w:val="en-GB"/>
        </w:rPr>
        <w:t>claim to</w:t>
      </w:r>
      <w:r w:rsidRPr="00814DA1">
        <w:rPr>
          <w:rFonts w:ascii="Times New Roman" w:hAnsi="Times New Roman"/>
          <w:sz w:val="24"/>
          <w:szCs w:val="24"/>
          <w:lang w:val="en-GB"/>
        </w:rPr>
        <w:t xml:space="preserve"> prefer orange juice confirmed this statement assigning higher </w:t>
      </w:r>
      <w:r>
        <w:rPr>
          <w:rFonts w:ascii="Times New Roman" w:hAnsi="Times New Roman"/>
          <w:sz w:val="24"/>
          <w:szCs w:val="24"/>
          <w:lang w:val="en-GB"/>
        </w:rPr>
        <w:t xml:space="preserve">positive </w:t>
      </w:r>
      <w:r w:rsidRPr="00814DA1">
        <w:rPr>
          <w:rFonts w:ascii="Times New Roman" w:hAnsi="Times New Roman"/>
          <w:sz w:val="24"/>
          <w:szCs w:val="24"/>
          <w:lang w:val="en-GB"/>
        </w:rPr>
        <w:t>score to juice mixes based on orange</w:t>
      </w:r>
      <w:r w:rsidRPr="00814DA1">
        <w:rPr>
          <w:rFonts w:ascii="Times New Roman" w:hAnsi="Times New Roman"/>
          <w:sz w:val="24"/>
          <w:szCs w:val="24"/>
          <w:lang w:val="en-GB" w:eastAsia="it-IT"/>
        </w:rPr>
        <w:t xml:space="preserve"> and vice versa. The explained variances were</w:t>
      </w:r>
      <w:r>
        <w:rPr>
          <w:rFonts w:ascii="Times New Roman" w:hAnsi="Times New Roman"/>
          <w:sz w:val="24"/>
          <w:szCs w:val="24"/>
          <w:lang w:val="en-GB" w:eastAsia="it-IT"/>
        </w:rPr>
        <w:t xml:space="preserve"> 41</w:t>
      </w:r>
      <w:r w:rsidRPr="00814DA1">
        <w:rPr>
          <w:rFonts w:ascii="Times New Roman" w:hAnsi="Times New Roman"/>
          <w:sz w:val="24"/>
          <w:szCs w:val="24"/>
          <w:lang w:val="en-GB" w:eastAsia="it-IT"/>
        </w:rPr>
        <w:t xml:space="preserve">% for the X and </w:t>
      </w:r>
      <w:r>
        <w:rPr>
          <w:rFonts w:ascii="Times New Roman" w:hAnsi="Times New Roman"/>
          <w:sz w:val="24"/>
          <w:szCs w:val="24"/>
          <w:lang w:val="en-GB" w:eastAsia="it-IT"/>
        </w:rPr>
        <w:t>26</w:t>
      </w:r>
      <w:r w:rsidRPr="008518D2">
        <w:rPr>
          <w:rFonts w:ascii="Times New Roman" w:hAnsi="Times New Roman"/>
          <w:sz w:val="24"/>
          <w:szCs w:val="24"/>
          <w:lang w:val="en-GB" w:eastAsia="it-IT"/>
        </w:rPr>
        <w:t>% for the Y two first components (both suggested as significant according to cross-validated samples based on</w:t>
      </w:r>
      <w:r>
        <w:rPr>
          <w:rFonts w:ascii="Times New Roman" w:hAnsi="Times New Roman"/>
          <w:sz w:val="24"/>
          <w:szCs w:val="24"/>
          <w:lang w:val="en-GB" w:eastAsia="it-IT"/>
        </w:rPr>
        <w:t xml:space="preserve"> </w:t>
      </w:r>
      <w:r w:rsidRPr="00814DA1">
        <w:rPr>
          <w:rFonts w:ascii="Times New Roman" w:hAnsi="Times New Roman"/>
          <w:sz w:val="24"/>
          <w:szCs w:val="24"/>
          <w:lang w:val="en-GB" w:eastAsia="it-IT"/>
        </w:rPr>
        <w:t>Y-variance (</w:t>
      </w:r>
      <w:r>
        <w:rPr>
          <w:rFonts w:ascii="Times New Roman" w:hAnsi="Times New Roman"/>
          <w:sz w:val="24"/>
          <w:szCs w:val="24"/>
          <w:lang w:val="en-GB" w:eastAsia="it-IT"/>
        </w:rPr>
        <w:t>15</w:t>
      </w:r>
      <w:r w:rsidRPr="00814DA1">
        <w:rPr>
          <w:rFonts w:ascii="Times New Roman" w:hAnsi="Times New Roman"/>
          <w:sz w:val="24"/>
          <w:szCs w:val="24"/>
          <w:lang w:val="en-GB" w:eastAsia="it-IT"/>
        </w:rPr>
        <w:t>%)).</w:t>
      </w:r>
    </w:p>
    <w:p w:rsidR="00BE79EF"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4.2.3. </w:t>
      </w:r>
      <w:r w:rsidRPr="00BE26AA">
        <w:rPr>
          <w:rFonts w:ascii="Times New Roman" w:hAnsi="Times New Roman"/>
          <w:i/>
          <w:sz w:val="24"/>
          <w:szCs w:val="24"/>
          <w:lang w:val="en-GB" w:eastAsia="it-IT"/>
        </w:rPr>
        <w:t>Validat</w:t>
      </w:r>
      <w:r>
        <w:rPr>
          <w:rFonts w:ascii="Times New Roman" w:hAnsi="Times New Roman"/>
          <w:i/>
          <w:sz w:val="24"/>
          <w:szCs w:val="24"/>
          <w:lang w:val="en-GB" w:eastAsia="it-IT"/>
        </w:rPr>
        <w:t>ion based on cross-validation</w:t>
      </w:r>
      <w:r w:rsidRPr="00343795">
        <w:rPr>
          <w:rFonts w:ascii="Times New Roman" w:hAnsi="Times New Roman"/>
          <w:i/>
          <w:sz w:val="24"/>
          <w:szCs w:val="24"/>
          <w:lang w:val="en-GB" w:eastAsia="it-IT"/>
        </w:rPr>
        <w:t xml:space="preserve">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In table </w:t>
      </w:r>
      <w:r>
        <w:rPr>
          <w:rFonts w:ascii="Times New Roman" w:hAnsi="Times New Roman"/>
          <w:sz w:val="24"/>
          <w:szCs w:val="24"/>
          <w:lang w:val="en-GB"/>
        </w:rPr>
        <w:t>2b</w:t>
      </w:r>
      <w:r w:rsidRPr="00BB417D">
        <w:rPr>
          <w:rFonts w:ascii="Times New Roman" w:hAnsi="Times New Roman"/>
          <w:sz w:val="24"/>
          <w:szCs w:val="24"/>
          <w:lang w:val="en-GB"/>
        </w:rPr>
        <w:t xml:space="preserve">, explained variances for each principal component using validation on samples and on consumers for </w:t>
      </w:r>
      <w:r>
        <w:rPr>
          <w:rFonts w:ascii="Times New Roman" w:hAnsi="Times New Roman"/>
          <w:sz w:val="24"/>
          <w:szCs w:val="24"/>
          <w:lang w:val="en-GB"/>
        </w:rPr>
        <w:t>the raspberry</w:t>
      </w:r>
      <w:r w:rsidRPr="00BB417D">
        <w:rPr>
          <w:rFonts w:ascii="Times New Roman" w:hAnsi="Times New Roman"/>
          <w:sz w:val="24"/>
          <w:szCs w:val="24"/>
          <w:lang w:val="en-GB"/>
        </w:rPr>
        <w:t xml:space="preserve"> data set are reported.</w:t>
      </w:r>
      <w:r>
        <w:rPr>
          <w:rFonts w:ascii="Times New Roman" w:hAnsi="Times New Roman"/>
          <w:sz w:val="24"/>
          <w:szCs w:val="24"/>
          <w:lang w:val="en-GB"/>
        </w:rPr>
        <w:t xml:space="preserve"> </w:t>
      </w:r>
      <w:r w:rsidRPr="00850A62">
        <w:rPr>
          <w:rFonts w:ascii="Times New Roman" w:hAnsi="Times New Roman"/>
          <w:sz w:val="24"/>
          <w:szCs w:val="24"/>
          <w:lang w:val="en-GB"/>
        </w:rPr>
        <w:t xml:space="preserve">In this case, where the samples are much </w:t>
      </w:r>
      <w:r>
        <w:rPr>
          <w:rFonts w:ascii="Times New Roman" w:hAnsi="Times New Roman"/>
          <w:sz w:val="24"/>
          <w:szCs w:val="24"/>
          <w:lang w:val="en-GB"/>
        </w:rPr>
        <w:t xml:space="preserve">more </w:t>
      </w:r>
      <w:r w:rsidRPr="00850A62">
        <w:rPr>
          <w:rFonts w:ascii="Times New Roman" w:hAnsi="Times New Roman"/>
          <w:sz w:val="24"/>
          <w:szCs w:val="24"/>
          <w:lang w:val="en-GB"/>
        </w:rPr>
        <w:t xml:space="preserve">different than </w:t>
      </w:r>
      <w:r>
        <w:rPr>
          <w:rFonts w:ascii="Times New Roman" w:hAnsi="Times New Roman"/>
          <w:sz w:val="24"/>
          <w:szCs w:val="24"/>
          <w:lang w:val="en-GB"/>
        </w:rPr>
        <w:t xml:space="preserve">in </w:t>
      </w:r>
      <w:r w:rsidRPr="00850A62">
        <w:rPr>
          <w:rFonts w:ascii="Times New Roman" w:hAnsi="Times New Roman"/>
          <w:sz w:val="24"/>
          <w:szCs w:val="24"/>
          <w:lang w:val="en-GB"/>
        </w:rPr>
        <w:t>the previous case</w:t>
      </w:r>
      <w:r>
        <w:rPr>
          <w:rFonts w:ascii="Times New Roman" w:hAnsi="Times New Roman"/>
          <w:sz w:val="24"/>
          <w:szCs w:val="24"/>
          <w:lang w:val="en-GB"/>
        </w:rPr>
        <w:t>,</w:t>
      </w:r>
      <w:r w:rsidRPr="00850A62">
        <w:rPr>
          <w:rFonts w:ascii="Times New Roman" w:hAnsi="Times New Roman"/>
          <w:sz w:val="24"/>
          <w:szCs w:val="24"/>
          <w:lang w:val="en-GB"/>
        </w:rPr>
        <w:t xml:space="preserve"> the standard CV </w:t>
      </w:r>
      <w:r>
        <w:rPr>
          <w:rFonts w:ascii="Times New Roman" w:hAnsi="Times New Roman"/>
          <w:sz w:val="24"/>
          <w:szCs w:val="24"/>
          <w:lang w:val="en-GB"/>
        </w:rPr>
        <w:t xml:space="preserve">does </w:t>
      </w:r>
      <w:r w:rsidRPr="00850A62">
        <w:rPr>
          <w:rFonts w:ascii="Times New Roman" w:hAnsi="Times New Roman"/>
          <w:sz w:val="24"/>
          <w:szCs w:val="24"/>
          <w:lang w:val="en-GB"/>
        </w:rPr>
        <w:t>not work so well. The variance</w:t>
      </w:r>
      <w:r>
        <w:rPr>
          <w:rFonts w:ascii="Times New Roman" w:hAnsi="Times New Roman"/>
          <w:sz w:val="24"/>
          <w:szCs w:val="24"/>
          <w:lang w:val="en-GB"/>
        </w:rPr>
        <w:t>s</w:t>
      </w:r>
      <w:r w:rsidRPr="00850A62">
        <w:rPr>
          <w:rFonts w:ascii="Times New Roman" w:hAnsi="Times New Roman"/>
          <w:sz w:val="24"/>
          <w:szCs w:val="24"/>
          <w:lang w:val="en-GB"/>
        </w:rPr>
        <w:t xml:space="preserve"> explained by the CV are much lower than those </w:t>
      </w:r>
      <w:r>
        <w:rPr>
          <w:rFonts w:ascii="Times New Roman" w:hAnsi="Times New Roman"/>
          <w:sz w:val="24"/>
          <w:szCs w:val="24"/>
          <w:lang w:val="en-GB"/>
        </w:rPr>
        <w:t xml:space="preserve">for </w:t>
      </w:r>
      <w:r w:rsidRPr="00850A62">
        <w:rPr>
          <w:rFonts w:ascii="Times New Roman" w:hAnsi="Times New Roman"/>
          <w:sz w:val="24"/>
          <w:szCs w:val="24"/>
          <w:lang w:val="en-GB"/>
        </w:rPr>
        <w:t>calibrat</w:t>
      </w:r>
      <w:r>
        <w:rPr>
          <w:rFonts w:ascii="Times New Roman" w:hAnsi="Times New Roman"/>
          <w:sz w:val="24"/>
          <w:szCs w:val="24"/>
          <w:lang w:val="en-GB"/>
        </w:rPr>
        <w:t>ion</w:t>
      </w:r>
      <w:r w:rsidRPr="00850A62">
        <w:rPr>
          <w:rFonts w:ascii="Times New Roman" w:hAnsi="Times New Roman"/>
          <w:sz w:val="24"/>
          <w:szCs w:val="24"/>
          <w:lang w:val="en-GB"/>
        </w:rPr>
        <w:t xml:space="preserve"> and </w:t>
      </w:r>
      <w:r>
        <w:rPr>
          <w:rFonts w:ascii="Times New Roman" w:hAnsi="Times New Roman"/>
          <w:sz w:val="24"/>
          <w:szCs w:val="24"/>
          <w:lang w:val="en-GB"/>
        </w:rPr>
        <w:t>there is no clear indication on the number of components to use. Validating</w:t>
      </w:r>
      <w:r w:rsidRPr="00850A62">
        <w:rPr>
          <w:rFonts w:ascii="Times New Roman" w:hAnsi="Times New Roman"/>
          <w:sz w:val="24"/>
          <w:szCs w:val="24"/>
          <w:lang w:val="en-GB"/>
        </w:rPr>
        <w:t xml:space="preserve"> </w:t>
      </w:r>
      <w:r>
        <w:rPr>
          <w:rFonts w:ascii="Times New Roman" w:hAnsi="Times New Roman"/>
          <w:sz w:val="24"/>
          <w:szCs w:val="24"/>
          <w:lang w:val="en-GB"/>
        </w:rPr>
        <w:t xml:space="preserve">on the </w:t>
      </w:r>
      <w:r w:rsidRPr="00850A62">
        <w:rPr>
          <w:rFonts w:ascii="Times New Roman" w:hAnsi="Times New Roman"/>
          <w:sz w:val="24"/>
          <w:szCs w:val="24"/>
          <w:lang w:val="en-GB"/>
        </w:rPr>
        <w:t xml:space="preserve">consumers </w:t>
      </w:r>
      <w:r>
        <w:rPr>
          <w:rFonts w:ascii="Times New Roman" w:hAnsi="Times New Roman"/>
          <w:sz w:val="24"/>
          <w:szCs w:val="24"/>
          <w:lang w:val="en-GB"/>
        </w:rPr>
        <w:t xml:space="preserve">again gives a continuous increase in explained variance supporting the warning in Section 2.4. </w:t>
      </w:r>
    </w:p>
    <w:p w:rsidR="00BE79EF" w:rsidRPr="0001745B" w:rsidRDefault="00BE79EF" w:rsidP="00D15F97">
      <w:pPr>
        <w:spacing w:line="240" w:lineRule="auto"/>
        <w:rPr>
          <w:rFonts w:ascii="Times New Roman" w:hAnsi="Times New Roman"/>
          <w:color w:val="FF0000"/>
          <w:sz w:val="24"/>
          <w:szCs w:val="24"/>
          <w:lang w:val="en-GB"/>
        </w:rPr>
      </w:pPr>
      <w:r>
        <w:rPr>
          <w:rFonts w:ascii="Times New Roman" w:hAnsi="Times New Roman"/>
          <w:sz w:val="24"/>
          <w:szCs w:val="24"/>
          <w:lang w:val="en-GB"/>
        </w:rPr>
        <w:t xml:space="preserve">In this case only 10% of the consumers had an explained variance higher than 50% after 3 components. If  we use the average % explained variance after 3 components as many as 60% have a higher value. Eliminating the “non-significant” </w:t>
      </w:r>
      <w:r w:rsidRPr="00804E99">
        <w:rPr>
          <w:rFonts w:ascii="Times New Roman" w:hAnsi="Times New Roman"/>
          <w:sz w:val="24"/>
          <w:szCs w:val="24"/>
          <w:lang w:val="en-GB"/>
        </w:rPr>
        <w:t>consumers in the average % approach</w:t>
      </w:r>
      <w:r>
        <w:rPr>
          <w:rFonts w:ascii="Times New Roman" w:hAnsi="Times New Roman"/>
          <w:sz w:val="24"/>
          <w:szCs w:val="24"/>
          <w:lang w:val="en-GB"/>
        </w:rPr>
        <w:t xml:space="preserve"> we noted an increase in the explained variance especially for the first component (from 46% to 60%) whereas for the second component there is a decrease (from 26% to 20%). Nevertheless, </w:t>
      </w:r>
      <w:r w:rsidRPr="0054666F">
        <w:rPr>
          <w:rFonts w:ascii="Times New Roman" w:hAnsi="Times New Roman"/>
          <w:sz w:val="24"/>
          <w:szCs w:val="24"/>
          <w:lang w:val="en-GB"/>
        </w:rPr>
        <w:t xml:space="preserve">the samples separation according to the first </w:t>
      </w:r>
      <w:r>
        <w:rPr>
          <w:rFonts w:ascii="Times New Roman" w:hAnsi="Times New Roman"/>
          <w:sz w:val="24"/>
          <w:szCs w:val="24"/>
          <w:lang w:val="en-GB"/>
        </w:rPr>
        <w:t xml:space="preserve">two </w:t>
      </w:r>
      <w:r w:rsidRPr="0054666F">
        <w:rPr>
          <w:rFonts w:ascii="Times New Roman" w:hAnsi="Times New Roman"/>
          <w:sz w:val="24"/>
          <w:szCs w:val="24"/>
          <w:lang w:val="en-GB"/>
        </w:rPr>
        <w:t>component</w:t>
      </w:r>
      <w:r>
        <w:rPr>
          <w:rFonts w:ascii="Times New Roman" w:hAnsi="Times New Roman"/>
          <w:sz w:val="24"/>
          <w:szCs w:val="24"/>
          <w:lang w:val="en-GB"/>
        </w:rPr>
        <w:t>s</w:t>
      </w:r>
      <w:r w:rsidRPr="0054666F">
        <w:rPr>
          <w:rFonts w:ascii="Times New Roman" w:hAnsi="Times New Roman"/>
          <w:sz w:val="24"/>
          <w:szCs w:val="24"/>
          <w:lang w:val="en-GB"/>
        </w:rPr>
        <w:t xml:space="preserve"> in the product</w:t>
      </w:r>
      <w:r>
        <w:rPr>
          <w:rFonts w:ascii="Times New Roman" w:hAnsi="Times New Roman"/>
          <w:sz w:val="24"/>
          <w:szCs w:val="24"/>
          <w:lang w:val="en-GB"/>
        </w:rPr>
        <w:t xml:space="preserve"> </w:t>
      </w:r>
      <w:r w:rsidRPr="0054666F">
        <w:rPr>
          <w:rFonts w:ascii="Times New Roman" w:hAnsi="Times New Roman"/>
          <w:sz w:val="24"/>
          <w:szCs w:val="24"/>
          <w:lang w:val="en-GB"/>
        </w:rPr>
        <w:t xml:space="preserve">map is </w:t>
      </w:r>
      <w:r>
        <w:rPr>
          <w:rFonts w:ascii="Times New Roman" w:hAnsi="Times New Roman"/>
          <w:sz w:val="24"/>
          <w:szCs w:val="24"/>
          <w:lang w:val="en-GB"/>
        </w:rPr>
        <w:t xml:space="preserve">similar with BO, O and P separated from PG and A. </w:t>
      </w:r>
    </w:p>
    <w:p w:rsidR="00BE79EF" w:rsidRPr="00BA3E9E"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4.2.4. </w:t>
      </w:r>
      <w:r w:rsidRPr="00BA3E9E">
        <w:rPr>
          <w:rFonts w:ascii="Times New Roman" w:hAnsi="Times New Roman"/>
          <w:i/>
          <w:sz w:val="24"/>
          <w:szCs w:val="24"/>
          <w:lang w:val="en-GB" w:eastAsia="it-IT"/>
        </w:rPr>
        <w:t>Validation using the permutation test</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eastAsia="nb-NO"/>
        </w:rPr>
        <w:t xml:space="preserve">In Figure </w:t>
      </w:r>
      <w:r>
        <w:rPr>
          <w:rFonts w:ascii="Times New Roman" w:hAnsi="Times New Roman"/>
          <w:sz w:val="24"/>
          <w:szCs w:val="24"/>
          <w:lang w:val="en-GB" w:eastAsia="nb-NO"/>
        </w:rPr>
        <w:t>5b</w:t>
      </w:r>
      <w:r w:rsidRPr="00BB417D">
        <w:rPr>
          <w:rFonts w:ascii="Times New Roman" w:hAnsi="Times New Roman"/>
          <w:sz w:val="24"/>
          <w:szCs w:val="24"/>
          <w:lang w:val="en-GB" w:eastAsia="nb-NO"/>
        </w:rPr>
        <w:t>, the</w:t>
      </w:r>
      <w:r w:rsidRPr="00BB417D">
        <w:rPr>
          <w:rFonts w:ascii="Times New Roman" w:hAnsi="Times New Roman"/>
          <w:sz w:val="24"/>
          <w:szCs w:val="24"/>
          <w:lang w:val="en-GB"/>
        </w:rPr>
        <w:t xml:space="preserve"> comparison of observed explained variance with that obtained in the permutation test </w:t>
      </w:r>
      <w:r>
        <w:rPr>
          <w:rFonts w:ascii="Times New Roman" w:hAnsi="Times New Roman"/>
          <w:sz w:val="24"/>
          <w:szCs w:val="24"/>
          <w:lang w:val="en-GB"/>
        </w:rPr>
        <w:t xml:space="preserve">is </w:t>
      </w:r>
      <w:r w:rsidRPr="00BB417D">
        <w:rPr>
          <w:rFonts w:ascii="Times New Roman" w:hAnsi="Times New Roman"/>
          <w:sz w:val="24"/>
          <w:szCs w:val="24"/>
          <w:lang w:val="en-GB"/>
        </w:rPr>
        <w:t xml:space="preserve">depicted. Because the observed value of variance of the first </w:t>
      </w:r>
      <w:r>
        <w:rPr>
          <w:rFonts w:ascii="Times New Roman" w:hAnsi="Times New Roman"/>
          <w:sz w:val="24"/>
          <w:szCs w:val="24"/>
          <w:lang w:val="en-GB"/>
        </w:rPr>
        <w:t xml:space="preserve">three </w:t>
      </w:r>
      <w:r w:rsidRPr="00BB417D">
        <w:rPr>
          <w:rFonts w:ascii="Times New Roman" w:hAnsi="Times New Roman"/>
          <w:sz w:val="24"/>
          <w:szCs w:val="24"/>
          <w:lang w:val="en-GB"/>
        </w:rPr>
        <w:t>component</w:t>
      </w:r>
      <w:r>
        <w:rPr>
          <w:rFonts w:ascii="Times New Roman" w:hAnsi="Times New Roman"/>
          <w:sz w:val="24"/>
          <w:szCs w:val="24"/>
          <w:lang w:val="en-GB"/>
        </w:rPr>
        <w:t>s is</w:t>
      </w:r>
      <w:r w:rsidRPr="00BB417D">
        <w:rPr>
          <w:rFonts w:ascii="Times New Roman" w:hAnsi="Times New Roman"/>
          <w:sz w:val="24"/>
          <w:szCs w:val="24"/>
          <w:lang w:val="en-GB"/>
        </w:rPr>
        <w:t xml:space="preserve"> larger </w:t>
      </w:r>
      <w:r>
        <w:rPr>
          <w:rFonts w:ascii="Times New Roman" w:hAnsi="Times New Roman"/>
          <w:sz w:val="24"/>
          <w:szCs w:val="24"/>
          <w:lang w:val="en-GB"/>
        </w:rPr>
        <w:t xml:space="preserve">than </w:t>
      </w:r>
      <w:r w:rsidRPr="00BB417D">
        <w:rPr>
          <w:rFonts w:ascii="Times New Roman" w:hAnsi="Times New Roman"/>
          <w:sz w:val="24"/>
          <w:szCs w:val="24"/>
          <w:lang w:val="en-GB"/>
        </w:rPr>
        <w:t>the 95</w:t>
      </w:r>
      <w:r w:rsidRPr="00BB417D">
        <w:rPr>
          <w:rFonts w:ascii="Times New Roman" w:hAnsi="Times New Roman"/>
          <w:sz w:val="24"/>
          <w:szCs w:val="24"/>
          <w:vertAlign w:val="superscript"/>
          <w:lang w:val="en-GB"/>
        </w:rPr>
        <w:t>th</w:t>
      </w:r>
      <w:r w:rsidRPr="00BB417D">
        <w:rPr>
          <w:rFonts w:ascii="Times New Roman" w:hAnsi="Times New Roman"/>
          <w:sz w:val="24"/>
          <w:szCs w:val="24"/>
          <w:lang w:val="en-GB"/>
        </w:rPr>
        <w:t xml:space="preserve"> percentile, we have to conclude that </w:t>
      </w:r>
      <w:r>
        <w:rPr>
          <w:rFonts w:ascii="Times New Roman" w:hAnsi="Times New Roman"/>
          <w:sz w:val="24"/>
          <w:szCs w:val="24"/>
          <w:lang w:val="en-GB"/>
        </w:rPr>
        <w:t xml:space="preserve">the </w:t>
      </w:r>
      <w:r w:rsidRPr="00BB417D">
        <w:rPr>
          <w:rFonts w:ascii="Times New Roman" w:hAnsi="Times New Roman"/>
          <w:sz w:val="24"/>
          <w:szCs w:val="24"/>
          <w:lang w:val="en-GB"/>
        </w:rPr>
        <w:t>first</w:t>
      </w:r>
      <w:r>
        <w:rPr>
          <w:rFonts w:ascii="Times New Roman" w:hAnsi="Times New Roman"/>
          <w:sz w:val="24"/>
          <w:szCs w:val="24"/>
          <w:lang w:val="en-GB"/>
        </w:rPr>
        <w:t xml:space="preserve"> three</w:t>
      </w:r>
      <w:r w:rsidRPr="00BB417D">
        <w:rPr>
          <w:rFonts w:ascii="Times New Roman" w:hAnsi="Times New Roman"/>
          <w:sz w:val="24"/>
          <w:szCs w:val="24"/>
          <w:lang w:val="en-GB"/>
        </w:rPr>
        <w:t xml:space="preserve"> component</w:t>
      </w:r>
      <w:r>
        <w:rPr>
          <w:rFonts w:ascii="Times New Roman" w:hAnsi="Times New Roman"/>
          <w:sz w:val="24"/>
          <w:szCs w:val="24"/>
          <w:lang w:val="en-GB"/>
        </w:rPr>
        <w:t>s</w:t>
      </w:r>
      <w:r w:rsidRPr="00BB417D">
        <w:rPr>
          <w:rFonts w:ascii="Times New Roman" w:hAnsi="Times New Roman"/>
          <w:sz w:val="24"/>
          <w:szCs w:val="24"/>
          <w:lang w:val="en-GB"/>
        </w:rPr>
        <w:t xml:space="preserve"> </w:t>
      </w:r>
      <w:r>
        <w:rPr>
          <w:rFonts w:ascii="Times New Roman" w:hAnsi="Times New Roman"/>
          <w:sz w:val="24"/>
          <w:szCs w:val="24"/>
          <w:lang w:val="en-GB"/>
        </w:rPr>
        <w:t xml:space="preserve">are </w:t>
      </w:r>
      <w:r w:rsidRPr="00BB417D">
        <w:rPr>
          <w:rFonts w:ascii="Times New Roman" w:hAnsi="Times New Roman"/>
          <w:sz w:val="24"/>
          <w:szCs w:val="24"/>
          <w:lang w:val="en-GB"/>
        </w:rPr>
        <w:t>significant.</w:t>
      </w:r>
      <w:r>
        <w:rPr>
          <w:rFonts w:ascii="Times New Roman" w:hAnsi="Times New Roman"/>
          <w:sz w:val="24"/>
          <w:szCs w:val="24"/>
          <w:lang w:val="en-GB"/>
        </w:rPr>
        <w:t xml:space="preserve"> </w:t>
      </w:r>
      <w:r w:rsidRPr="00FC3945">
        <w:rPr>
          <w:rFonts w:ascii="Times New Roman" w:hAnsi="Times New Roman"/>
          <w:i/>
          <w:sz w:val="24"/>
          <w:szCs w:val="24"/>
          <w:lang w:val="en-GB"/>
        </w:rPr>
        <w:t>P</w:t>
      </w:r>
      <w:r>
        <w:rPr>
          <w:rFonts w:ascii="Times New Roman" w:hAnsi="Times New Roman"/>
          <w:sz w:val="24"/>
          <w:szCs w:val="24"/>
          <w:lang w:val="en-GB"/>
        </w:rPr>
        <w:t>-values for each component were also calculated (</w:t>
      </w:r>
      <w:r>
        <w:rPr>
          <w:rFonts w:ascii="Times New Roman" w:hAnsi="Times New Roman"/>
          <w:i/>
          <w:sz w:val="24"/>
          <w:szCs w:val="24"/>
          <w:lang w:val="en-GB"/>
        </w:rPr>
        <w:t>p</w:t>
      </w:r>
      <w:r w:rsidRPr="00FC3945">
        <w:rPr>
          <w:rFonts w:ascii="Times New Roman" w:hAnsi="Times New Roman"/>
          <w:sz w:val="24"/>
          <w:szCs w:val="24"/>
          <w:vertAlign w:val="subscript"/>
          <w:lang w:val="en-GB"/>
        </w:rPr>
        <w:t>1</w:t>
      </w:r>
      <w:r>
        <w:rPr>
          <w:rFonts w:ascii="Times New Roman" w:hAnsi="Times New Roman"/>
          <w:i/>
          <w:sz w:val="24"/>
          <w:szCs w:val="24"/>
          <w:vertAlign w:val="subscript"/>
          <w:lang w:val="en-GB"/>
        </w:rPr>
        <w:t xml:space="preserve"> </w:t>
      </w:r>
      <w:r>
        <w:rPr>
          <w:rFonts w:ascii="Times New Roman" w:hAnsi="Times New Roman"/>
          <w:sz w:val="24"/>
          <w:szCs w:val="24"/>
          <w:lang w:val="en-GB"/>
        </w:rPr>
        <w:t xml:space="preserve">= 0.010, </w:t>
      </w:r>
      <w:r>
        <w:rPr>
          <w:rFonts w:ascii="Times New Roman" w:hAnsi="Times New Roman"/>
          <w:i/>
          <w:sz w:val="24"/>
          <w:szCs w:val="24"/>
          <w:lang w:val="en-GB"/>
        </w:rPr>
        <w:t>p</w:t>
      </w:r>
      <w:r>
        <w:rPr>
          <w:rFonts w:ascii="Times New Roman" w:hAnsi="Times New Roman"/>
          <w:sz w:val="24"/>
          <w:szCs w:val="24"/>
          <w:vertAlign w:val="subscript"/>
          <w:lang w:val="en-GB"/>
        </w:rPr>
        <w:t>2</w:t>
      </w:r>
      <w:r>
        <w:rPr>
          <w:rFonts w:ascii="Times New Roman" w:hAnsi="Times New Roman"/>
          <w:i/>
          <w:sz w:val="24"/>
          <w:szCs w:val="24"/>
          <w:vertAlign w:val="subscript"/>
          <w:lang w:val="en-GB"/>
        </w:rPr>
        <w:t xml:space="preserve"> </w:t>
      </w:r>
      <w:r>
        <w:rPr>
          <w:rFonts w:ascii="Times New Roman" w:hAnsi="Times New Roman"/>
          <w:sz w:val="24"/>
          <w:szCs w:val="24"/>
          <w:lang w:val="en-GB"/>
        </w:rPr>
        <w:t xml:space="preserve">= 0.020, </w:t>
      </w:r>
      <w:r>
        <w:rPr>
          <w:rFonts w:ascii="Times New Roman" w:hAnsi="Times New Roman"/>
          <w:i/>
          <w:sz w:val="24"/>
          <w:szCs w:val="24"/>
          <w:lang w:val="en-GB"/>
        </w:rPr>
        <w:t>p</w:t>
      </w:r>
      <w:r>
        <w:rPr>
          <w:rFonts w:ascii="Times New Roman" w:hAnsi="Times New Roman"/>
          <w:sz w:val="24"/>
          <w:szCs w:val="24"/>
          <w:vertAlign w:val="subscript"/>
          <w:lang w:val="en-GB"/>
        </w:rPr>
        <w:t>3</w:t>
      </w:r>
      <w:r>
        <w:rPr>
          <w:rFonts w:ascii="Times New Roman" w:hAnsi="Times New Roman"/>
          <w:i/>
          <w:sz w:val="24"/>
          <w:szCs w:val="24"/>
          <w:vertAlign w:val="subscript"/>
          <w:lang w:val="en-GB"/>
        </w:rPr>
        <w:t xml:space="preserve"> </w:t>
      </w:r>
      <w:r>
        <w:rPr>
          <w:rFonts w:ascii="Times New Roman" w:hAnsi="Times New Roman"/>
          <w:sz w:val="24"/>
          <w:szCs w:val="24"/>
          <w:lang w:val="en-GB"/>
        </w:rPr>
        <w:t xml:space="preserve">= 0.010) confirming the conclusions given by the graph. The plot of the first vs. the third component also indicates a structure related to component 3. Again the last component will always be 100% due to the fact that 4 components is the maximum. </w:t>
      </w:r>
    </w:p>
    <w:p w:rsidR="00BE79EF"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 xml:space="preserve">4.2.5. </w:t>
      </w:r>
      <w:r w:rsidRPr="00BA3E9E">
        <w:rPr>
          <w:rFonts w:ascii="Times New Roman" w:hAnsi="Times New Roman"/>
          <w:i/>
          <w:sz w:val="24"/>
          <w:szCs w:val="24"/>
          <w:lang w:val="en-GB" w:eastAsia="it-IT"/>
        </w:rPr>
        <w:t>Validation using the F-test procedure</w:t>
      </w:r>
    </w:p>
    <w:p w:rsidR="00BE79EF" w:rsidRPr="00905222" w:rsidRDefault="00BE79EF" w:rsidP="00D15F97">
      <w:pPr>
        <w:spacing w:line="240" w:lineRule="auto"/>
        <w:rPr>
          <w:rFonts w:ascii="Times New Roman" w:hAnsi="Times New Roman"/>
          <w:color w:val="FF0000"/>
          <w:sz w:val="24"/>
          <w:szCs w:val="24"/>
          <w:lang w:val="en-GB" w:eastAsia="it-IT"/>
        </w:rPr>
      </w:pPr>
      <w:r>
        <w:rPr>
          <w:rFonts w:ascii="Times New Roman" w:hAnsi="Times New Roman"/>
          <w:sz w:val="24"/>
          <w:szCs w:val="24"/>
          <w:lang w:val="en-GB" w:eastAsia="it-IT"/>
        </w:rPr>
        <w:t xml:space="preserve">Following the procedure described in Section 2.4.3. for external mapping the following three groups of consumers were obtained: 4 non-linear, 6 linear and 62 non significant </w:t>
      </w:r>
      <w:r w:rsidRPr="007A770B">
        <w:rPr>
          <w:rFonts w:ascii="Times New Roman" w:hAnsi="Times New Roman"/>
          <w:sz w:val="24"/>
          <w:szCs w:val="24"/>
          <w:lang w:val="en-GB" w:eastAsia="it-IT"/>
        </w:rPr>
        <w:t>(86%)</w:t>
      </w:r>
      <w:r>
        <w:rPr>
          <w:rFonts w:ascii="Times New Roman" w:hAnsi="Times New Roman"/>
          <w:sz w:val="24"/>
          <w:szCs w:val="24"/>
          <w:lang w:val="en-GB" w:eastAsia="it-IT"/>
        </w:rPr>
        <w:t>,</w:t>
      </w:r>
      <w:r w:rsidRPr="007A770B">
        <w:rPr>
          <w:rFonts w:ascii="Times New Roman" w:hAnsi="Times New Roman"/>
          <w:sz w:val="24"/>
          <w:szCs w:val="24"/>
          <w:lang w:val="en-GB" w:eastAsia="it-IT"/>
        </w:rPr>
        <w:t xml:space="preserve"> 36% </w:t>
      </w:r>
      <w:r>
        <w:rPr>
          <w:rFonts w:ascii="Times New Roman" w:hAnsi="Times New Roman"/>
          <w:sz w:val="24"/>
          <w:szCs w:val="24"/>
          <w:lang w:val="en-GB" w:eastAsia="it-IT"/>
        </w:rPr>
        <w:t>of non significant consumers</w:t>
      </w:r>
      <w:r w:rsidRPr="00A03144">
        <w:rPr>
          <w:rFonts w:ascii="Times New Roman" w:hAnsi="Times New Roman"/>
          <w:color w:val="FF0000"/>
          <w:sz w:val="24"/>
          <w:szCs w:val="24"/>
          <w:lang w:val="en-GB" w:eastAsia="it-IT"/>
        </w:rPr>
        <w:t xml:space="preserve"> </w:t>
      </w:r>
      <w:r w:rsidRPr="007A770B">
        <w:rPr>
          <w:rFonts w:ascii="Times New Roman" w:hAnsi="Times New Roman"/>
          <w:sz w:val="24"/>
          <w:szCs w:val="24"/>
          <w:lang w:val="en-GB" w:eastAsia="it-IT"/>
        </w:rPr>
        <w:t xml:space="preserve">more </w:t>
      </w:r>
      <w:r>
        <w:rPr>
          <w:rFonts w:ascii="Times New Roman" w:hAnsi="Times New Roman"/>
          <w:sz w:val="24"/>
          <w:szCs w:val="24"/>
          <w:lang w:val="en-GB" w:eastAsia="it-IT"/>
        </w:rPr>
        <w:t xml:space="preserve">than those </w:t>
      </w:r>
      <w:r w:rsidRPr="007A770B">
        <w:rPr>
          <w:rFonts w:ascii="Times New Roman" w:hAnsi="Times New Roman"/>
          <w:sz w:val="24"/>
          <w:szCs w:val="24"/>
          <w:lang w:val="en-GB" w:eastAsia="it-IT"/>
        </w:rPr>
        <w:t xml:space="preserve">obtained from the first </w:t>
      </w:r>
      <w:r>
        <w:rPr>
          <w:rFonts w:ascii="Times New Roman" w:hAnsi="Times New Roman"/>
          <w:sz w:val="24"/>
          <w:szCs w:val="24"/>
          <w:lang w:val="en-GB" w:eastAsia="it-IT"/>
        </w:rPr>
        <w:t>example</w:t>
      </w:r>
      <w:r w:rsidRPr="007A770B">
        <w:rPr>
          <w:rFonts w:ascii="Times New Roman" w:hAnsi="Times New Roman"/>
          <w:sz w:val="24"/>
          <w:szCs w:val="24"/>
          <w:lang w:val="en-GB" w:eastAsia="it-IT"/>
        </w:rPr>
        <w:t xml:space="preserve">. This </w:t>
      </w:r>
      <w:r>
        <w:rPr>
          <w:rFonts w:ascii="Times New Roman" w:hAnsi="Times New Roman"/>
          <w:sz w:val="24"/>
          <w:szCs w:val="24"/>
          <w:lang w:val="en-GB" w:eastAsia="it-IT"/>
        </w:rPr>
        <w:t xml:space="preserve">low number of significant models is probably due to </w:t>
      </w:r>
      <w:r w:rsidRPr="007A770B">
        <w:rPr>
          <w:rFonts w:ascii="Times New Roman" w:hAnsi="Times New Roman"/>
          <w:sz w:val="24"/>
          <w:szCs w:val="24"/>
          <w:lang w:val="en-GB" w:eastAsia="it-IT"/>
        </w:rPr>
        <w:t xml:space="preserve">the </w:t>
      </w:r>
      <w:r>
        <w:rPr>
          <w:rFonts w:ascii="Times New Roman" w:hAnsi="Times New Roman"/>
          <w:sz w:val="24"/>
          <w:szCs w:val="24"/>
          <w:lang w:val="en-GB" w:eastAsia="it-IT"/>
        </w:rPr>
        <w:t xml:space="preserve">fact that the </w:t>
      </w:r>
      <w:r w:rsidRPr="007A770B">
        <w:rPr>
          <w:rFonts w:ascii="Times New Roman" w:hAnsi="Times New Roman"/>
          <w:sz w:val="24"/>
          <w:szCs w:val="24"/>
          <w:lang w:val="en-GB" w:eastAsia="it-IT"/>
        </w:rPr>
        <w:t xml:space="preserve">relationship between preference and basic chemical composition </w:t>
      </w:r>
      <w:r>
        <w:rPr>
          <w:rFonts w:ascii="Times New Roman" w:hAnsi="Times New Roman"/>
          <w:sz w:val="24"/>
          <w:szCs w:val="24"/>
          <w:lang w:val="en-GB" w:eastAsia="it-IT"/>
        </w:rPr>
        <w:t xml:space="preserve">is usually weaker than </w:t>
      </w:r>
      <w:r w:rsidRPr="007A770B">
        <w:rPr>
          <w:rFonts w:ascii="Times New Roman" w:hAnsi="Times New Roman"/>
          <w:sz w:val="24"/>
          <w:szCs w:val="24"/>
          <w:lang w:val="en-GB" w:eastAsia="it-IT"/>
        </w:rPr>
        <w:t xml:space="preserve">the </w:t>
      </w:r>
      <w:r>
        <w:rPr>
          <w:rFonts w:ascii="Times New Roman" w:hAnsi="Times New Roman"/>
          <w:sz w:val="24"/>
          <w:szCs w:val="24"/>
          <w:lang w:val="en-GB" w:eastAsia="it-IT"/>
        </w:rPr>
        <w:t>link</w:t>
      </w:r>
      <w:r w:rsidRPr="007A770B">
        <w:rPr>
          <w:rFonts w:ascii="Times New Roman" w:hAnsi="Times New Roman"/>
          <w:sz w:val="24"/>
          <w:szCs w:val="24"/>
          <w:lang w:val="en-GB" w:eastAsia="it-IT"/>
        </w:rPr>
        <w:t xml:space="preserve"> with sensory attributes.</w:t>
      </w:r>
      <w:r>
        <w:rPr>
          <w:rFonts w:ascii="Times New Roman" w:hAnsi="Times New Roman"/>
          <w:sz w:val="24"/>
          <w:szCs w:val="24"/>
          <w:lang w:val="en-GB" w:eastAsia="it-IT"/>
        </w:rPr>
        <w:t xml:space="preserve"> Also in this case, no relation between these consumer groups and those obtained with dividing the preference map with visual segmentation in the residual approach was found. It was found the 89% of the non-significant consumers in the F-test validation correspond to the “non-significant” ones in the 50% approach, and the 40% to the “non-significant” ones</w:t>
      </w:r>
      <w:r w:rsidDel="00522A85">
        <w:rPr>
          <w:rFonts w:ascii="Times New Roman" w:hAnsi="Times New Roman"/>
          <w:sz w:val="24"/>
          <w:szCs w:val="24"/>
          <w:lang w:val="en-GB" w:eastAsia="it-IT"/>
        </w:rPr>
        <w:t xml:space="preserve"> </w:t>
      </w:r>
      <w:r>
        <w:rPr>
          <w:rFonts w:ascii="Times New Roman" w:hAnsi="Times New Roman"/>
          <w:sz w:val="24"/>
          <w:szCs w:val="24"/>
          <w:lang w:val="en-GB" w:eastAsia="it-IT"/>
        </w:rPr>
        <w:t xml:space="preserve">in the average% approach both described in Section 2.4.1. above. </w:t>
      </w:r>
    </w:p>
    <w:p w:rsidR="00BE79EF" w:rsidRDefault="00BE79EF" w:rsidP="00D15F97">
      <w:pPr>
        <w:spacing w:line="240" w:lineRule="auto"/>
        <w:rPr>
          <w:rFonts w:ascii="Times New Roman" w:hAnsi="Times New Roman"/>
          <w:sz w:val="24"/>
          <w:szCs w:val="24"/>
          <w:lang w:val="en-GB" w:eastAsia="it-IT"/>
        </w:rPr>
      </w:pPr>
      <w:r>
        <w:rPr>
          <w:rFonts w:ascii="Times New Roman" w:hAnsi="Times New Roman"/>
          <w:sz w:val="24"/>
          <w:szCs w:val="24"/>
          <w:lang w:val="en-GB" w:eastAsia="it-IT"/>
        </w:rPr>
        <w:t xml:space="preserve">Comparing the external preference map results from a PCR of preference data for all consumers onto chemical parameters and a similar PCR without the 62 non-significant, the </w:t>
      </w:r>
      <w:r>
        <w:rPr>
          <w:rFonts w:ascii="Times New Roman" w:hAnsi="Times New Roman"/>
          <w:sz w:val="24"/>
          <w:szCs w:val="24"/>
          <w:lang w:val="en-GB" w:eastAsia="it-IT"/>
        </w:rPr>
        <w:lastRenderedPageBreak/>
        <w:t>explained Y-variance of the first two PCs increased from 49% to 78%. It is, however, questionable to interpret result from a preference mapping on just 10 consumers.</w:t>
      </w:r>
    </w:p>
    <w:p w:rsidR="00BE79EF" w:rsidRPr="005776E7" w:rsidRDefault="00BE79EF" w:rsidP="00D15F97">
      <w:pPr>
        <w:spacing w:line="240" w:lineRule="auto"/>
        <w:rPr>
          <w:rFonts w:ascii="Times New Roman" w:hAnsi="Times New Roman"/>
          <w:i/>
          <w:sz w:val="24"/>
          <w:szCs w:val="24"/>
          <w:lang w:val="en-GB" w:eastAsia="it-IT"/>
        </w:rPr>
      </w:pPr>
      <w:r>
        <w:rPr>
          <w:rFonts w:ascii="Times New Roman" w:hAnsi="Times New Roman"/>
          <w:i/>
          <w:sz w:val="24"/>
          <w:szCs w:val="24"/>
          <w:lang w:val="en-GB" w:eastAsia="it-IT"/>
        </w:rPr>
        <w:t>4.2.6. Comparing automatic s</w:t>
      </w:r>
      <w:r w:rsidRPr="005776E7">
        <w:rPr>
          <w:rFonts w:ascii="Times New Roman" w:hAnsi="Times New Roman"/>
          <w:i/>
          <w:sz w:val="24"/>
          <w:szCs w:val="24"/>
          <w:lang w:val="en-GB" w:eastAsia="it-IT"/>
        </w:rPr>
        <w:t>egmentation</w:t>
      </w:r>
      <w:r>
        <w:rPr>
          <w:rFonts w:ascii="Times New Roman" w:hAnsi="Times New Roman"/>
          <w:i/>
          <w:sz w:val="24"/>
          <w:szCs w:val="24"/>
          <w:lang w:val="en-GB" w:eastAsia="it-IT"/>
        </w:rPr>
        <w:t xml:space="preserve"> techniques</w:t>
      </w:r>
      <w:r w:rsidRPr="005776E7">
        <w:rPr>
          <w:rFonts w:ascii="Times New Roman" w:hAnsi="Times New Roman"/>
          <w:i/>
          <w:sz w:val="24"/>
          <w:szCs w:val="24"/>
          <w:lang w:val="en-GB" w:eastAsia="it-IT"/>
        </w:rPr>
        <w:t xml:space="preserve"> </w:t>
      </w:r>
    </w:p>
    <w:p w:rsidR="00BE79EF" w:rsidRPr="003D61FB"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As above the number of clusters to consider was based on dendrogram results from HCA (Ward method, Euclidean distance). In this case, two clusters turned out to be a natural choice. Then the </w:t>
      </w:r>
      <w:r w:rsidRPr="003D61FB">
        <w:rPr>
          <w:rFonts w:ascii="Times New Roman" w:hAnsi="Times New Roman"/>
          <w:sz w:val="24"/>
          <w:szCs w:val="24"/>
          <w:lang w:val="en-GB"/>
        </w:rPr>
        <w:t>K-means</w:t>
      </w:r>
      <w:r>
        <w:rPr>
          <w:rFonts w:ascii="Times New Roman" w:hAnsi="Times New Roman"/>
          <w:sz w:val="24"/>
          <w:szCs w:val="24"/>
          <w:lang w:val="en-GB"/>
        </w:rPr>
        <w:t xml:space="preserve"> and HCA with complete and Ward’s linkage are used to segment consumers into two segments. The clustering results are quite different as illustrated in Table 5, where Ward’s and Complete grouping are the most different. In Figure 11,  Complete and K-means clustering are compared and as can be seen, the results are quite different. Again the results indicate the advantage of using an interpretation driven segmentation.  </w:t>
      </w:r>
    </w:p>
    <w:p w:rsidR="00BE79EF" w:rsidRPr="00BB417D" w:rsidRDefault="00BE79EF" w:rsidP="00D15F97">
      <w:pPr>
        <w:spacing w:after="120" w:line="240" w:lineRule="auto"/>
        <w:rPr>
          <w:rFonts w:ascii="Times New Roman" w:hAnsi="Times New Roman"/>
          <w:b/>
          <w:sz w:val="28"/>
          <w:szCs w:val="28"/>
          <w:lang w:val="en-GB"/>
        </w:rPr>
      </w:pPr>
      <w:r w:rsidRPr="00BB417D">
        <w:rPr>
          <w:rFonts w:ascii="Times New Roman" w:hAnsi="Times New Roman"/>
          <w:b/>
          <w:sz w:val="28"/>
          <w:szCs w:val="28"/>
          <w:lang w:val="en-GB"/>
        </w:rPr>
        <w:t xml:space="preserve">5. </w:t>
      </w:r>
      <w:r>
        <w:rPr>
          <w:rFonts w:ascii="Times New Roman" w:hAnsi="Times New Roman"/>
          <w:b/>
          <w:sz w:val="28"/>
          <w:szCs w:val="28"/>
          <w:lang w:val="en-GB"/>
        </w:rPr>
        <w:t>Conclusions</w:t>
      </w:r>
    </w:p>
    <w:p w:rsidR="00BE79EF" w:rsidRDefault="00BE79EF" w:rsidP="00D15F97">
      <w:pPr>
        <w:spacing w:after="120" w:line="240" w:lineRule="auto"/>
        <w:rPr>
          <w:rFonts w:ascii="Times New Roman" w:hAnsi="Times New Roman"/>
          <w:sz w:val="24"/>
          <w:szCs w:val="24"/>
          <w:lang w:val="en-GB"/>
        </w:rPr>
      </w:pPr>
      <w:r>
        <w:rPr>
          <w:rFonts w:ascii="Times New Roman" w:hAnsi="Times New Roman"/>
          <w:sz w:val="24"/>
          <w:szCs w:val="24"/>
          <w:lang w:val="en-GB"/>
        </w:rPr>
        <w:t xml:space="preserve">This paper has been devoted to three different aspects of preference mapping: validation, segmentation, and different centring of the data. </w:t>
      </w:r>
    </w:p>
    <w:p w:rsidR="00BE79EF" w:rsidRPr="00E97DE7" w:rsidRDefault="00BE79EF" w:rsidP="00D15F97">
      <w:pPr>
        <w:spacing w:after="120" w:line="240" w:lineRule="auto"/>
        <w:rPr>
          <w:rFonts w:ascii="Times New Roman" w:hAnsi="Times New Roman"/>
          <w:sz w:val="24"/>
          <w:szCs w:val="24"/>
          <w:lang w:val="en-GB"/>
        </w:rPr>
      </w:pPr>
      <w:r>
        <w:rPr>
          <w:rFonts w:ascii="Times New Roman" w:hAnsi="Times New Roman"/>
          <w:sz w:val="24"/>
          <w:szCs w:val="24"/>
          <w:lang w:val="en-GB"/>
        </w:rPr>
        <w:t>W</w:t>
      </w:r>
      <w:r w:rsidRPr="00D96526">
        <w:rPr>
          <w:rFonts w:ascii="Times New Roman" w:hAnsi="Times New Roman"/>
          <w:sz w:val="24"/>
          <w:szCs w:val="24"/>
          <w:lang w:val="en-GB"/>
        </w:rPr>
        <w:t xml:space="preserve">e have </w:t>
      </w:r>
      <w:r>
        <w:rPr>
          <w:rFonts w:ascii="Times New Roman" w:hAnsi="Times New Roman"/>
          <w:sz w:val="24"/>
          <w:szCs w:val="24"/>
          <w:lang w:val="en-GB"/>
        </w:rPr>
        <w:t xml:space="preserve">discussed </w:t>
      </w:r>
      <w:r w:rsidRPr="00D96526">
        <w:rPr>
          <w:rFonts w:ascii="Times New Roman" w:hAnsi="Times New Roman"/>
          <w:sz w:val="24"/>
          <w:szCs w:val="24"/>
          <w:lang w:val="en-GB"/>
        </w:rPr>
        <w:t xml:space="preserve">a number of alternatives to the commonly used cross-validation </w:t>
      </w:r>
      <w:r>
        <w:rPr>
          <w:rFonts w:ascii="Times New Roman" w:hAnsi="Times New Roman"/>
          <w:sz w:val="24"/>
          <w:szCs w:val="24"/>
          <w:lang w:val="en-GB"/>
        </w:rPr>
        <w:t>of samples for</w:t>
      </w:r>
      <w:r w:rsidRPr="00D96526">
        <w:rPr>
          <w:rFonts w:ascii="Times New Roman" w:hAnsi="Times New Roman"/>
          <w:sz w:val="24"/>
          <w:szCs w:val="24"/>
          <w:lang w:val="en-GB"/>
        </w:rPr>
        <w:t xml:space="preserve"> validat</w:t>
      </w:r>
      <w:r>
        <w:rPr>
          <w:rFonts w:ascii="Times New Roman" w:hAnsi="Times New Roman"/>
          <w:sz w:val="24"/>
          <w:szCs w:val="24"/>
          <w:lang w:val="en-GB"/>
        </w:rPr>
        <w:t xml:space="preserve">ing </w:t>
      </w:r>
      <w:r w:rsidRPr="00D96526">
        <w:rPr>
          <w:rFonts w:ascii="Times New Roman" w:hAnsi="Times New Roman"/>
          <w:sz w:val="24"/>
          <w:szCs w:val="24"/>
          <w:lang w:val="en-GB"/>
        </w:rPr>
        <w:t>PCA</w:t>
      </w:r>
      <w:r>
        <w:rPr>
          <w:rFonts w:ascii="Times New Roman" w:hAnsi="Times New Roman"/>
          <w:sz w:val="24"/>
          <w:szCs w:val="24"/>
          <w:lang w:val="en-GB"/>
        </w:rPr>
        <w:t xml:space="preserve"> results</w:t>
      </w:r>
      <w:r w:rsidRPr="00D96526">
        <w:rPr>
          <w:rFonts w:ascii="Times New Roman" w:hAnsi="Times New Roman"/>
          <w:sz w:val="24"/>
          <w:szCs w:val="24"/>
          <w:lang w:val="en-GB"/>
        </w:rPr>
        <w:t xml:space="preserve">. </w:t>
      </w:r>
      <w:r>
        <w:rPr>
          <w:rFonts w:ascii="Times New Roman" w:hAnsi="Times New Roman"/>
          <w:sz w:val="24"/>
          <w:szCs w:val="24"/>
          <w:lang w:val="en-GB"/>
        </w:rPr>
        <w:t>The alternative methods considered are validating the consumers, significance of regression models based on sensory data and a permutation test. T</w:t>
      </w:r>
      <w:r w:rsidRPr="00D96526">
        <w:rPr>
          <w:rFonts w:ascii="Times New Roman" w:hAnsi="Times New Roman"/>
          <w:sz w:val="24"/>
          <w:szCs w:val="24"/>
          <w:lang w:val="en-GB"/>
        </w:rPr>
        <w:t>he authors recomm</w:t>
      </w:r>
      <w:r>
        <w:rPr>
          <w:rFonts w:ascii="Times New Roman" w:hAnsi="Times New Roman"/>
          <w:sz w:val="24"/>
          <w:szCs w:val="24"/>
          <w:lang w:val="en-GB"/>
        </w:rPr>
        <w:t>end the use of the proposed permutation test</w:t>
      </w:r>
      <w:r w:rsidRPr="00D96526">
        <w:rPr>
          <w:rFonts w:ascii="Times New Roman" w:hAnsi="Times New Roman"/>
          <w:sz w:val="24"/>
          <w:szCs w:val="24"/>
          <w:lang w:val="en-GB"/>
        </w:rPr>
        <w:t xml:space="preserve"> that calculates the significance of each component providing the number of components </w:t>
      </w:r>
      <w:r>
        <w:rPr>
          <w:rFonts w:ascii="Times New Roman" w:hAnsi="Times New Roman"/>
          <w:sz w:val="24"/>
          <w:szCs w:val="24"/>
          <w:lang w:val="en-GB"/>
        </w:rPr>
        <w:t>that can “</w:t>
      </w:r>
      <w:r w:rsidRPr="00D96526">
        <w:rPr>
          <w:rFonts w:ascii="Times New Roman" w:hAnsi="Times New Roman"/>
          <w:sz w:val="24"/>
          <w:szCs w:val="24"/>
          <w:lang w:val="en-GB"/>
        </w:rPr>
        <w:t>safely</w:t>
      </w:r>
      <w:r>
        <w:rPr>
          <w:rFonts w:ascii="Times New Roman" w:hAnsi="Times New Roman"/>
          <w:sz w:val="24"/>
          <w:szCs w:val="24"/>
          <w:lang w:val="en-GB"/>
        </w:rPr>
        <w:t>”</w:t>
      </w:r>
      <w:r w:rsidRPr="00D96526">
        <w:rPr>
          <w:rFonts w:ascii="Times New Roman" w:hAnsi="Times New Roman"/>
          <w:sz w:val="24"/>
          <w:szCs w:val="24"/>
          <w:lang w:val="en-GB"/>
        </w:rPr>
        <w:t xml:space="preserve"> </w:t>
      </w:r>
      <w:r>
        <w:rPr>
          <w:rFonts w:ascii="Times New Roman" w:hAnsi="Times New Roman"/>
          <w:sz w:val="24"/>
          <w:szCs w:val="24"/>
          <w:lang w:val="en-GB"/>
        </w:rPr>
        <w:t xml:space="preserve">be </w:t>
      </w:r>
      <w:r w:rsidRPr="00D96526">
        <w:rPr>
          <w:rFonts w:ascii="Times New Roman" w:hAnsi="Times New Roman"/>
          <w:sz w:val="24"/>
          <w:szCs w:val="24"/>
          <w:lang w:val="en-GB"/>
        </w:rPr>
        <w:t>interpret</w:t>
      </w:r>
      <w:r>
        <w:rPr>
          <w:rFonts w:ascii="Times New Roman" w:hAnsi="Times New Roman"/>
          <w:sz w:val="24"/>
          <w:szCs w:val="24"/>
          <w:lang w:val="en-GB"/>
        </w:rPr>
        <w:t>ed</w:t>
      </w:r>
      <w:r w:rsidRPr="00D96526">
        <w:rPr>
          <w:rFonts w:ascii="Times New Roman" w:hAnsi="Times New Roman"/>
          <w:sz w:val="24"/>
          <w:szCs w:val="24"/>
          <w:lang w:val="en-GB"/>
        </w:rPr>
        <w:t>. The test results are easy to interpret thanks also to the graphical output</w:t>
      </w:r>
      <w:r>
        <w:rPr>
          <w:rFonts w:ascii="Times New Roman" w:hAnsi="Times New Roman"/>
          <w:sz w:val="24"/>
          <w:szCs w:val="24"/>
          <w:lang w:val="en-GB"/>
        </w:rPr>
        <w:t>. A p</w:t>
      </w:r>
      <w:r w:rsidRPr="00D96526">
        <w:rPr>
          <w:rFonts w:ascii="Times New Roman" w:hAnsi="Times New Roman"/>
          <w:sz w:val="24"/>
          <w:szCs w:val="24"/>
          <w:lang w:val="en-GB"/>
        </w:rPr>
        <w:t xml:space="preserve">articular advantage of using the test </w:t>
      </w:r>
      <w:r>
        <w:rPr>
          <w:rFonts w:ascii="Times New Roman" w:hAnsi="Times New Roman"/>
          <w:sz w:val="24"/>
          <w:szCs w:val="24"/>
          <w:lang w:val="en-GB"/>
        </w:rPr>
        <w:t>appears when the data  are</w:t>
      </w:r>
      <w:r w:rsidRPr="00D96526">
        <w:rPr>
          <w:rFonts w:ascii="Times New Roman" w:hAnsi="Times New Roman"/>
          <w:sz w:val="24"/>
          <w:szCs w:val="24"/>
          <w:lang w:val="en-GB"/>
        </w:rPr>
        <w:t xml:space="preserve"> complex </w:t>
      </w:r>
      <w:r>
        <w:rPr>
          <w:rFonts w:ascii="Times New Roman" w:hAnsi="Times New Roman"/>
          <w:sz w:val="24"/>
          <w:szCs w:val="24"/>
          <w:lang w:val="en-GB"/>
        </w:rPr>
        <w:t xml:space="preserve">as they are in </w:t>
      </w:r>
      <w:r w:rsidRPr="00D96526">
        <w:rPr>
          <w:rFonts w:ascii="Times New Roman" w:hAnsi="Times New Roman"/>
          <w:sz w:val="24"/>
          <w:szCs w:val="24"/>
          <w:lang w:val="en-GB"/>
        </w:rPr>
        <w:t xml:space="preserve">the </w:t>
      </w:r>
      <w:r>
        <w:rPr>
          <w:rFonts w:ascii="Times New Roman" w:hAnsi="Times New Roman"/>
          <w:sz w:val="24"/>
          <w:szCs w:val="24"/>
          <w:lang w:val="en-GB"/>
        </w:rPr>
        <w:t xml:space="preserve">second </w:t>
      </w:r>
      <w:r w:rsidRPr="00D96526">
        <w:rPr>
          <w:rFonts w:ascii="Times New Roman" w:hAnsi="Times New Roman"/>
          <w:sz w:val="24"/>
          <w:szCs w:val="24"/>
          <w:lang w:val="en-GB"/>
        </w:rPr>
        <w:t>case reported here.</w:t>
      </w:r>
      <w:r w:rsidRPr="00D96526" w:rsidDel="00D96526">
        <w:rPr>
          <w:rFonts w:ascii="Times New Roman" w:hAnsi="Times New Roman"/>
          <w:sz w:val="24"/>
          <w:szCs w:val="24"/>
          <w:lang w:val="en-GB"/>
        </w:rPr>
        <w:t xml:space="preserve"> </w:t>
      </w:r>
    </w:p>
    <w:p w:rsidR="00BE79EF" w:rsidRDefault="00BE79EF" w:rsidP="00D15F97">
      <w:pPr>
        <w:spacing w:after="120" w:line="240" w:lineRule="auto"/>
        <w:rPr>
          <w:rFonts w:ascii="Times New Roman" w:hAnsi="Times New Roman"/>
          <w:sz w:val="24"/>
          <w:szCs w:val="24"/>
          <w:lang w:val="en-GB"/>
        </w:rPr>
      </w:pPr>
      <w:r>
        <w:rPr>
          <w:rFonts w:ascii="Times New Roman" w:hAnsi="Times New Roman"/>
          <w:sz w:val="24"/>
          <w:szCs w:val="24"/>
          <w:lang w:val="en-GB"/>
        </w:rPr>
        <w:t>Both automatic segmentation procedures based on cluster analysis and segmentation based on visual inspection and interpretation of PCA plots are considered and discussed. It is shown that different automatic procedures can give quite different results due to the fact that there is no natural splitting of consumers into subgroups only continuum of different liking patterns. Segmentation based on interpretation is therefore recommended. In this way one can also more easily determine segments according to prior knowledge and focus of the study.</w:t>
      </w:r>
      <w:r w:rsidRPr="00AC0647">
        <w:rPr>
          <w:rFonts w:ascii="Times New Roman" w:hAnsi="Times New Roman"/>
          <w:sz w:val="24"/>
          <w:szCs w:val="24"/>
          <w:lang w:val="en-GB"/>
        </w:rPr>
        <w:t xml:space="preserve"> </w:t>
      </w:r>
      <w:r>
        <w:rPr>
          <w:rFonts w:ascii="Times New Roman" w:hAnsi="Times New Roman"/>
          <w:sz w:val="24"/>
          <w:szCs w:val="24"/>
          <w:lang w:val="en-GB"/>
        </w:rPr>
        <w:t>The relation between segments and external consumer information were calculated in both examples and the results support the validity and interpretation of the clusters</w:t>
      </w:r>
    </w:p>
    <w:p w:rsidR="00BE79EF" w:rsidRDefault="00BE79EF" w:rsidP="00D15F97">
      <w:pPr>
        <w:spacing w:after="120" w:line="240" w:lineRule="auto"/>
        <w:rPr>
          <w:rFonts w:ascii="Times New Roman" w:hAnsi="Times New Roman"/>
          <w:sz w:val="24"/>
          <w:szCs w:val="24"/>
          <w:lang w:val="en-GB"/>
        </w:rPr>
      </w:pPr>
      <w:r>
        <w:rPr>
          <w:rFonts w:ascii="Times New Roman" w:hAnsi="Times New Roman"/>
          <w:sz w:val="24"/>
          <w:szCs w:val="24"/>
          <w:lang w:val="en-GB"/>
        </w:rPr>
        <w:t>Regards which plot to use for interpretation, the r</w:t>
      </w:r>
      <w:r w:rsidRPr="00E97DE7">
        <w:rPr>
          <w:rFonts w:ascii="Times New Roman" w:hAnsi="Times New Roman"/>
          <w:sz w:val="24"/>
          <w:szCs w:val="24"/>
          <w:lang w:val="en-GB"/>
        </w:rPr>
        <w:t xml:space="preserve">esiduals </w:t>
      </w:r>
      <w:r>
        <w:rPr>
          <w:rFonts w:ascii="Times New Roman" w:hAnsi="Times New Roman"/>
          <w:sz w:val="24"/>
          <w:szCs w:val="24"/>
          <w:lang w:val="en-GB"/>
        </w:rPr>
        <w:t>approach is compared to classical internal preference mapping: first of all the corresponding PCA plots tell us different things and are therefore useful to different purposes. While the standard procedure focuses on differences in liking of the samples, the residuals approach focus more on the individual differences between the consumers and the average consumer. For this reason it seems that it offers some better possibilities for doing interpretation based segmentation. Both can be used for the purpose, but a more detailed view of the individual differences appear when using the residuals approach.</w:t>
      </w:r>
    </w:p>
    <w:p w:rsidR="00BE79EF" w:rsidRDefault="00BE79EF" w:rsidP="00D15F97">
      <w:pPr>
        <w:spacing w:after="120" w:line="240" w:lineRule="auto"/>
        <w:rPr>
          <w:rFonts w:ascii="Times New Roman" w:hAnsi="Times New Roman"/>
          <w:b/>
          <w:sz w:val="28"/>
          <w:szCs w:val="28"/>
          <w:lang w:val="en-GB"/>
        </w:rPr>
      </w:pPr>
      <w:r w:rsidRPr="00BB417D">
        <w:rPr>
          <w:rFonts w:ascii="Times New Roman" w:hAnsi="Times New Roman"/>
          <w:b/>
          <w:sz w:val="28"/>
          <w:szCs w:val="28"/>
          <w:lang w:val="en-GB"/>
        </w:rPr>
        <w:t>Acknowledgements</w:t>
      </w:r>
    </w:p>
    <w:p w:rsidR="00BE79EF" w:rsidRPr="00287D0D" w:rsidRDefault="00BE79EF" w:rsidP="00D15F97">
      <w:pPr>
        <w:spacing w:line="240" w:lineRule="auto"/>
        <w:jc w:val="both"/>
        <w:rPr>
          <w:rFonts w:ascii="Times New Roman" w:hAnsi="Times New Roman"/>
          <w:sz w:val="24"/>
          <w:szCs w:val="24"/>
          <w:lang w:val="en-GB"/>
        </w:rPr>
      </w:pPr>
      <w:r w:rsidRPr="00287D0D">
        <w:rPr>
          <w:rFonts w:ascii="Times New Roman" w:hAnsi="Times New Roman"/>
          <w:sz w:val="24"/>
          <w:szCs w:val="24"/>
          <w:lang w:val="en-GB"/>
        </w:rPr>
        <w:t xml:space="preserve">This work was </w:t>
      </w:r>
      <w:r>
        <w:rPr>
          <w:rFonts w:ascii="Times New Roman" w:hAnsi="Times New Roman"/>
          <w:sz w:val="24"/>
          <w:szCs w:val="24"/>
          <w:lang w:val="en-GB"/>
        </w:rPr>
        <w:t xml:space="preserve">partially </w:t>
      </w:r>
      <w:r w:rsidRPr="00287D0D">
        <w:rPr>
          <w:rFonts w:ascii="Times New Roman" w:hAnsi="Times New Roman"/>
          <w:sz w:val="24"/>
          <w:szCs w:val="24"/>
          <w:lang w:val="en-GB"/>
        </w:rPr>
        <w:t>supported by the Autonomous Province of Trento, Italy (AP 201</w:t>
      </w:r>
      <w:r>
        <w:rPr>
          <w:rFonts w:ascii="Times New Roman" w:hAnsi="Times New Roman"/>
          <w:sz w:val="24"/>
          <w:szCs w:val="24"/>
          <w:lang w:val="en-GB"/>
        </w:rPr>
        <w:t>0</w:t>
      </w:r>
      <w:r w:rsidRPr="00287D0D">
        <w:rPr>
          <w:rFonts w:ascii="Times New Roman" w:hAnsi="Times New Roman"/>
          <w:sz w:val="24"/>
          <w:szCs w:val="24"/>
          <w:lang w:val="en-GB"/>
        </w:rPr>
        <w:t>/201</w:t>
      </w:r>
      <w:r>
        <w:rPr>
          <w:rFonts w:ascii="Times New Roman" w:hAnsi="Times New Roman"/>
          <w:sz w:val="24"/>
          <w:szCs w:val="24"/>
          <w:lang w:val="en-GB"/>
        </w:rPr>
        <w:t>1</w:t>
      </w:r>
      <w:r w:rsidRPr="00287D0D">
        <w:rPr>
          <w:rFonts w:ascii="Times New Roman" w:hAnsi="Times New Roman"/>
          <w:sz w:val="24"/>
          <w:szCs w:val="24"/>
          <w:lang w:val="en-GB"/>
        </w:rPr>
        <w:t>).</w:t>
      </w:r>
      <w:r>
        <w:rPr>
          <w:rFonts w:ascii="Times New Roman" w:hAnsi="Times New Roman"/>
          <w:sz w:val="24"/>
          <w:szCs w:val="24"/>
          <w:lang w:val="en-GB"/>
        </w:rPr>
        <w:t xml:space="preserve"> The contribution of prof. Tormod Næs was supported by </w:t>
      </w:r>
      <w:r w:rsidRPr="00287D0D">
        <w:rPr>
          <w:rFonts w:ascii="Times New Roman" w:hAnsi="Times New Roman"/>
          <w:sz w:val="24"/>
          <w:szCs w:val="24"/>
          <w:lang w:val="en-GB"/>
        </w:rPr>
        <w:t xml:space="preserve">the ConsumerCheck project (supported by the National Research Council of Norway and Norwegian food industry) and the Food Choice project (supported by The Agricultural Food Research Foundation). </w:t>
      </w:r>
    </w:p>
    <w:p w:rsidR="00BE79EF" w:rsidRDefault="00BE79EF" w:rsidP="00D15F97">
      <w:pPr>
        <w:autoSpaceDE w:val="0"/>
        <w:autoSpaceDN w:val="0"/>
        <w:adjustRightInd w:val="0"/>
        <w:spacing w:before="240" w:after="0" w:line="240" w:lineRule="auto"/>
        <w:jc w:val="both"/>
        <w:rPr>
          <w:rFonts w:ascii="Times New Roman" w:hAnsi="Times New Roman"/>
          <w:sz w:val="24"/>
          <w:szCs w:val="16"/>
          <w:lang w:val="en-US" w:eastAsia="nb-NO"/>
        </w:rPr>
      </w:pPr>
    </w:p>
    <w:p w:rsidR="00BE79EF" w:rsidRPr="00A7485C" w:rsidRDefault="00BE79EF" w:rsidP="00D15F97">
      <w:pPr>
        <w:spacing w:after="0" w:line="240" w:lineRule="auto"/>
        <w:rPr>
          <w:rFonts w:ascii="Times New Roman" w:hAnsi="Times New Roman"/>
          <w:sz w:val="24"/>
          <w:szCs w:val="24"/>
          <w:lang w:val="es-ES" w:eastAsia="nb-NO"/>
        </w:rPr>
      </w:pPr>
      <w:r>
        <w:rPr>
          <w:rFonts w:ascii="Times New Roman" w:hAnsi="Times New Roman"/>
          <w:sz w:val="24"/>
          <w:szCs w:val="24"/>
          <w:lang w:val="en-GB"/>
        </w:rPr>
        <w:br w:type="page"/>
      </w:r>
      <w:r w:rsidRPr="00A7485C">
        <w:rPr>
          <w:rFonts w:ascii="Times New Roman" w:hAnsi="Times New Roman"/>
          <w:b/>
          <w:sz w:val="28"/>
          <w:szCs w:val="28"/>
          <w:lang w:val="es-ES"/>
        </w:rPr>
        <w:lastRenderedPageBreak/>
        <w:t>References</w:t>
      </w:r>
    </w:p>
    <w:p w:rsidR="00BE79EF" w:rsidRPr="00BB417D" w:rsidRDefault="00BE79EF" w:rsidP="00D15F97">
      <w:pPr>
        <w:spacing w:line="240" w:lineRule="auto"/>
        <w:rPr>
          <w:rFonts w:ascii="Times New Roman" w:hAnsi="Times New Roman"/>
          <w:sz w:val="24"/>
          <w:szCs w:val="24"/>
          <w:lang w:val="en-GB"/>
        </w:rPr>
      </w:pPr>
      <w:r w:rsidRPr="00A7485C">
        <w:rPr>
          <w:rFonts w:ascii="Times New Roman" w:hAnsi="Times New Roman"/>
          <w:sz w:val="24"/>
          <w:szCs w:val="24"/>
          <w:lang w:val="es-ES"/>
        </w:rPr>
        <w:t xml:space="preserve">Ares, G., Varela, P., Rado, G., &amp; Giménez, A. (2011). </w:t>
      </w:r>
      <w:r w:rsidRPr="00BB417D">
        <w:rPr>
          <w:rFonts w:ascii="Times New Roman" w:hAnsi="Times New Roman"/>
          <w:sz w:val="24"/>
          <w:szCs w:val="24"/>
          <w:lang w:val="en-GB"/>
        </w:rPr>
        <w:t xml:space="preserve">Identifying ideal products using three different consumer profiling methodologies. Comparison with external preference mapping.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22, 581-591.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Busing, E. M. T., Heiser, W. J., &amp; Cleaver, G. (2010). Restricted unfolding: Preference analysis with optimal transformations of preferences and attributes.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21, 82-92.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Carroll, J. D. (1972). Individual differences and multidimensional scaling. In R. N. Shepard, A. K. Romney, &amp; S. B. Nerlove (Eds.). </w:t>
      </w:r>
      <w:r w:rsidRPr="00BB417D">
        <w:rPr>
          <w:rFonts w:ascii="Times New Roman" w:hAnsi="Times New Roman"/>
          <w:i/>
          <w:sz w:val="24"/>
          <w:szCs w:val="24"/>
          <w:lang w:val="en-GB"/>
        </w:rPr>
        <w:t>Multidimensional scaling: Theory and application in the behavioural sciences</w:t>
      </w:r>
      <w:r w:rsidRPr="00BB417D">
        <w:rPr>
          <w:rFonts w:ascii="Times New Roman" w:hAnsi="Times New Roman"/>
          <w:sz w:val="24"/>
          <w:szCs w:val="24"/>
          <w:lang w:val="en-GB"/>
        </w:rPr>
        <w:t xml:space="preserve"> (Vol. 1, pp 105-155). New York: Seminar Press.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Chang, J. J., &amp; Carroll, J. D. (1969). </w:t>
      </w:r>
      <w:r w:rsidRPr="00BB417D">
        <w:rPr>
          <w:rFonts w:ascii="Times New Roman" w:hAnsi="Times New Roman"/>
          <w:i/>
          <w:sz w:val="24"/>
          <w:szCs w:val="24"/>
          <w:lang w:val="en-GB"/>
        </w:rPr>
        <w:t>How to use MDPREF, a computer program for multidimensional analysis of preference data</w:t>
      </w:r>
      <w:r w:rsidRPr="00BB417D">
        <w:rPr>
          <w:rFonts w:ascii="Times New Roman" w:hAnsi="Times New Roman"/>
          <w:sz w:val="24"/>
          <w:szCs w:val="24"/>
          <w:lang w:val="en-GB"/>
        </w:rPr>
        <w:t xml:space="preserve"> (Tech. Rep.). Murray Hill, Nj: Bell Telephone Laboratories.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Danzart, M., Sieffermann, J. M., &amp; Delarue, J. (2004). New developments in preference mapping techniques: inding out a consumer optimal product, its sensory profile and the key sensory attributes. In </w:t>
      </w:r>
      <w:r w:rsidRPr="00BB417D">
        <w:rPr>
          <w:rFonts w:ascii="Times New Roman" w:hAnsi="Times New Roman"/>
          <w:i/>
          <w:sz w:val="24"/>
          <w:szCs w:val="24"/>
          <w:lang w:val="en-GB"/>
        </w:rPr>
        <w:t>6</w:t>
      </w:r>
      <w:r w:rsidRPr="00BB417D">
        <w:rPr>
          <w:rFonts w:ascii="Times New Roman" w:hAnsi="Times New Roman"/>
          <w:i/>
          <w:sz w:val="24"/>
          <w:szCs w:val="24"/>
          <w:vertAlign w:val="superscript"/>
          <w:lang w:val="en-GB"/>
        </w:rPr>
        <w:t>th</w:t>
      </w:r>
      <w:r w:rsidRPr="00BB417D">
        <w:rPr>
          <w:rFonts w:ascii="Times New Roman" w:hAnsi="Times New Roman"/>
          <w:i/>
          <w:sz w:val="24"/>
          <w:szCs w:val="24"/>
          <w:lang w:val="en-GB"/>
        </w:rPr>
        <w:t xml:space="preserve"> Sensometric Meeting</w:t>
      </w:r>
      <w:r w:rsidRPr="00BB417D">
        <w:rPr>
          <w:rFonts w:ascii="Times New Roman" w:hAnsi="Times New Roman"/>
          <w:sz w:val="24"/>
          <w:szCs w:val="24"/>
          <w:lang w:val="en-GB"/>
        </w:rPr>
        <w:t>, Davis, CA USA.</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Endrizzi, I., Menichelli, E., Johansen, S. B., Olsen, N. V., &amp; Næs, T. (2011). Handling of individual differences in rating-based conjoint analysis.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22, 241-254. </w:t>
      </w:r>
    </w:p>
    <w:p w:rsidR="00BE79EF" w:rsidRDefault="00BE79EF" w:rsidP="00D15F97">
      <w:pPr>
        <w:spacing w:line="240" w:lineRule="auto"/>
        <w:rPr>
          <w:rFonts w:ascii="Times New Roman" w:hAnsi="Times New Roman"/>
          <w:sz w:val="24"/>
          <w:szCs w:val="24"/>
          <w:lang w:val="en-GB"/>
        </w:rPr>
      </w:pPr>
      <w:r w:rsidRPr="00F60766">
        <w:rPr>
          <w:rFonts w:ascii="Times New Roman" w:hAnsi="Times New Roman"/>
          <w:sz w:val="24"/>
          <w:szCs w:val="24"/>
          <w:lang w:val="it-IT"/>
        </w:rPr>
        <w:t xml:space="preserve">Endrizzi, I., Pirretti, G., Calò, D. G., &amp; Gasperi, F. (2009). </w:t>
      </w:r>
      <w:r w:rsidRPr="00BB417D">
        <w:rPr>
          <w:rFonts w:ascii="Times New Roman" w:hAnsi="Times New Roman"/>
          <w:sz w:val="24"/>
          <w:szCs w:val="24"/>
          <w:lang w:val="en-GB"/>
        </w:rPr>
        <w:t xml:space="preserve">A consumer study of fresh juices containing berry fruits. </w:t>
      </w:r>
      <w:r w:rsidRPr="00BB417D">
        <w:rPr>
          <w:rFonts w:ascii="Times New Roman" w:hAnsi="Times New Roman"/>
          <w:i/>
          <w:sz w:val="24"/>
          <w:szCs w:val="24"/>
          <w:lang w:val="en-GB"/>
        </w:rPr>
        <w:t>Journal of Science of Food and Agriculture</w:t>
      </w:r>
      <w:r w:rsidRPr="00BB417D">
        <w:rPr>
          <w:rFonts w:ascii="Times New Roman" w:hAnsi="Times New Roman"/>
          <w:sz w:val="24"/>
          <w:szCs w:val="24"/>
          <w:lang w:val="en-GB"/>
        </w:rPr>
        <w:t xml:space="preserve">, 89, 1227-1235. </w:t>
      </w:r>
    </w:p>
    <w:p w:rsidR="00BE79EF" w:rsidRPr="0091119B"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Esbensen, </w:t>
      </w:r>
      <w:r>
        <w:rPr>
          <w:rFonts w:ascii="Times New Roman" w:hAnsi="Times New Roman"/>
          <w:sz w:val="24"/>
          <w:szCs w:val="24"/>
          <w:lang w:val="en-GB"/>
        </w:rPr>
        <w:t>K. H. (</w:t>
      </w:r>
      <w:r w:rsidRPr="00BB417D">
        <w:rPr>
          <w:rFonts w:ascii="Times New Roman" w:hAnsi="Times New Roman"/>
          <w:sz w:val="24"/>
          <w:szCs w:val="24"/>
          <w:lang w:val="en-GB"/>
        </w:rPr>
        <w:t>2002</w:t>
      </w:r>
      <w:r>
        <w:rPr>
          <w:rFonts w:ascii="Times New Roman" w:hAnsi="Times New Roman"/>
          <w:sz w:val="24"/>
          <w:szCs w:val="24"/>
          <w:lang w:val="en-GB"/>
        </w:rPr>
        <w:t xml:space="preserve">). </w:t>
      </w:r>
      <w:r w:rsidRPr="0091119B">
        <w:rPr>
          <w:rFonts w:ascii="Times New Roman" w:hAnsi="Times New Roman"/>
          <w:i/>
          <w:sz w:val="24"/>
          <w:szCs w:val="24"/>
          <w:lang w:val="en-GB"/>
        </w:rPr>
        <w:t>Multivariate data analysis - in practice: An introduction to multivariate data analysis and experimental design</w:t>
      </w:r>
      <w:r>
        <w:rPr>
          <w:rFonts w:ascii="Times New Roman" w:hAnsi="Times New Roman"/>
          <w:sz w:val="24"/>
          <w:szCs w:val="24"/>
          <w:lang w:val="en-GB"/>
        </w:rPr>
        <w:t xml:space="preserve"> (5</w:t>
      </w:r>
      <w:r w:rsidRPr="0091119B">
        <w:rPr>
          <w:rFonts w:ascii="Times New Roman" w:hAnsi="Times New Roman"/>
          <w:sz w:val="24"/>
          <w:szCs w:val="24"/>
          <w:vertAlign w:val="superscript"/>
          <w:lang w:val="en-GB"/>
        </w:rPr>
        <w:t>th</w:t>
      </w:r>
      <w:r>
        <w:rPr>
          <w:rFonts w:ascii="Times New Roman" w:hAnsi="Times New Roman"/>
          <w:sz w:val="24"/>
          <w:szCs w:val="24"/>
          <w:lang w:val="en-GB"/>
        </w:rPr>
        <w:t xml:space="preserve"> ed.). Oslo: Camo Process AS.</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Everitt, B.S., Landau, M., Leese, S., and Stahl, D. (2011). </w:t>
      </w:r>
      <w:r w:rsidRPr="009C0660">
        <w:rPr>
          <w:rFonts w:ascii="Times New Roman" w:hAnsi="Times New Roman"/>
          <w:i/>
          <w:sz w:val="24"/>
          <w:szCs w:val="24"/>
          <w:lang w:val="en-GB"/>
        </w:rPr>
        <w:t>Cluster analysis</w:t>
      </w:r>
      <w:r w:rsidRPr="009C0660">
        <w:rPr>
          <w:rFonts w:ascii="Times New Roman" w:hAnsi="Times New Roman"/>
          <w:sz w:val="24"/>
          <w:szCs w:val="24"/>
          <w:lang w:val="en-GB"/>
        </w:rPr>
        <w:t xml:space="preserve"> </w:t>
      </w:r>
      <w:r>
        <w:rPr>
          <w:rFonts w:ascii="Times New Roman" w:hAnsi="Times New Roman"/>
          <w:sz w:val="24"/>
          <w:szCs w:val="24"/>
          <w:lang w:val="en-GB"/>
        </w:rPr>
        <w:t>(5</w:t>
      </w:r>
      <w:r w:rsidRPr="009C0660">
        <w:rPr>
          <w:rFonts w:ascii="Times New Roman" w:hAnsi="Times New Roman"/>
          <w:sz w:val="24"/>
          <w:szCs w:val="24"/>
          <w:vertAlign w:val="superscript"/>
          <w:lang w:val="en-GB"/>
        </w:rPr>
        <w:t>th</w:t>
      </w:r>
      <w:r>
        <w:rPr>
          <w:rFonts w:ascii="Times New Roman" w:hAnsi="Times New Roman"/>
          <w:sz w:val="24"/>
          <w:szCs w:val="24"/>
          <w:lang w:val="en-GB"/>
        </w:rPr>
        <w:t xml:space="preserve"> ed.). Chichester, UK: John Wiley &amp; Sons Ltd.</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Felberg, I., Deliza, R., Farah, A.,  Calado, E., &amp; Donangelo, C. M. (2010). Formulation of a soy-coffee beverage by response surface methodology and internal preference mapping. </w:t>
      </w:r>
      <w:r w:rsidRPr="00BB417D">
        <w:rPr>
          <w:rFonts w:ascii="Times New Roman" w:hAnsi="Times New Roman"/>
          <w:i/>
          <w:sz w:val="24"/>
          <w:szCs w:val="24"/>
          <w:lang w:val="en-GB"/>
        </w:rPr>
        <w:t>Journal of Sensory Studies</w:t>
      </w:r>
      <w:r w:rsidRPr="00BB417D">
        <w:rPr>
          <w:rFonts w:ascii="Times New Roman" w:hAnsi="Times New Roman"/>
          <w:sz w:val="24"/>
          <w:szCs w:val="24"/>
          <w:lang w:val="en-GB"/>
        </w:rPr>
        <w:t>, 25, 226-242.</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Good, </w:t>
      </w:r>
      <w:r>
        <w:rPr>
          <w:rFonts w:ascii="Times New Roman" w:hAnsi="Times New Roman"/>
          <w:sz w:val="24"/>
          <w:szCs w:val="24"/>
          <w:lang w:val="en-GB"/>
        </w:rPr>
        <w:t>P.(</w:t>
      </w:r>
      <w:r w:rsidRPr="00BB417D">
        <w:rPr>
          <w:rFonts w:ascii="Times New Roman" w:hAnsi="Times New Roman"/>
          <w:sz w:val="24"/>
          <w:szCs w:val="24"/>
          <w:lang w:val="en-GB"/>
        </w:rPr>
        <w:t>2000</w:t>
      </w:r>
      <w:r>
        <w:rPr>
          <w:rFonts w:ascii="Times New Roman" w:hAnsi="Times New Roman"/>
          <w:sz w:val="24"/>
          <w:szCs w:val="24"/>
          <w:lang w:val="en-GB"/>
        </w:rPr>
        <w:t xml:space="preserve">). </w:t>
      </w:r>
      <w:r w:rsidRPr="00C85F35">
        <w:rPr>
          <w:rFonts w:ascii="Times New Roman" w:hAnsi="Times New Roman"/>
          <w:i/>
          <w:sz w:val="24"/>
          <w:szCs w:val="24"/>
          <w:lang w:val="en-GB"/>
        </w:rPr>
        <w:t>Permutation tests: A practical guide to resempling methods for testing hypothesis</w:t>
      </w:r>
      <w:r>
        <w:rPr>
          <w:rFonts w:ascii="Times New Roman" w:hAnsi="Times New Roman"/>
          <w:sz w:val="24"/>
          <w:szCs w:val="24"/>
          <w:lang w:val="en-GB"/>
        </w:rPr>
        <w:t xml:space="preserve"> (2</w:t>
      </w:r>
      <w:r w:rsidRPr="00C85F35">
        <w:rPr>
          <w:rFonts w:ascii="Times New Roman" w:hAnsi="Times New Roman"/>
          <w:sz w:val="24"/>
          <w:szCs w:val="24"/>
          <w:vertAlign w:val="superscript"/>
          <w:lang w:val="en-GB"/>
        </w:rPr>
        <w:t>nd</w:t>
      </w:r>
      <w:r>
        <w:rPr>
          <w:rFonts w:ascii="Times New Roman" w:hAnsi="Times New Roman"/>
          <w:sz w:val="24"/>
          <w:szCs w:val="24"/>
          <w:lang w:val="en-GB"/>
        </w:rPr>
        <w:t xml:space="preserve"> ed.). New York: Springer.</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Helgesen, H., Solheim, R., &amp; Næs, T. (1997). Consumer preference mapping of dry fermented lamb sausages.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w:t>
      </w:r>
      <w:r>
        <w:rPr>
          <w:rFonts w:ascii="Times New Roman" w:hAnsi="Times New Roman"/>
          <w:sz w:val="24"/>
          <w:szCs w:val="24"/>
          <w:lang w:val="en-GB"/>
        </w:rPr>
        <w:t>8</w:t>
      </w:r>
      <w:r w:rsidRPr="00BB417D">
        <w:rPr>
          <w:rFonts w:ascii="Times New Roman" w:hAnsi="Times New Roman"/>
          <w:sz w:val="24"/>
          <w:szCs w:val="24"/>
          <w:lang w:val="en-GB"/>
        </w:rPr>
        <w:t xml:space="preserve">, </w:t>
      </w:r>
      <w:r>
        <w:rPr>
          <w:rFonts w:ascii="Times New Roman" w:hAnsi="Times New Roman"/>
          <w:sz w:val="24"/>
          <w:szCs w:val="24"/>
          <w:lang w:val="en-GB"/>
        </w:rPr>
        <w:t>97</w:t>
      </w:r>
      <w:r w:rsidRPr="00BB417D">
        <w:rPr>
          <w:rFonts w:ascii="Times New Roman" w:hAnsi="Times New Roman"/>
          <w:sz w:val="24"/>
          <w:szCs w:val="24"/>
          <w:lang w:val="en-GB"/>
        </w:rPr>
        <w:t>-1</w:t>
      </w:r>
      <w:r>
        <w:rPr>
          <w:rFonts w:ascii="Times New Roman" w:hAnsi="Times New Roman"/>
          <w:sz w:val="24"/>
          <w:szCs w:val="24"/>
          <w:lang w:val="en-GB"/>
        </w:rPr>
        <w:t>0</w:t>
      </w:r>
      <w:r w:rsidRPr="00BB417D">
        <w:rPr>
          <w:rFonts w:ascii="Times New Roman" w:hAnsi="Times New Roman"/>
          <w:sz w:val="24"/>
          <w:szCs w:val="24"/>
          <w:lang w:val="en-GB"/>
        </w:rPr>
        <w:t>9.</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Johansen, S. B., Herseleth, M., &amp; Næs, T. (2010). A new approach to product set selection and segmentation in preference mapping.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21, 188-196. </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Kaufman, L., &amp; Rousseeuw, P. J. (1990). </w:t>
      </w:r>
      <w:r w:rsidRPr="00156B70">
        <w:rPr>
          <w:rFonts w:ascii="Times New Roman" w:hAnsi="Times New Roman"/>
          <w:sz w:val="24"/>
          <w:szCs w:val="24"/>
          <w:lang w:val="en-GB"/>
        </w:rPr>
        <w:t> Finding groups in data: An introduction to cluster analysis</w:t>
      </w:r>
      <w:r>
        <w:rPr>
          <w:rFonts w:ascii="Times New Roman" w:hAnsi="Times New Roman"/>
          <w:sz w:val="24"/>
          <w:szCs w:val="24"/>
          <w:lang w:val="en-GB"/>
        </w:rPr>
        <w:t>. New york: John Wiley &amp; Sons Ltd.</w:t>
      </w:r>
    </w:p>
    <w:p w:rsidR="00BE79EF" w:rsidRDefault="00BE79EF" w:rsidP="00D15F97">
      <w:pPr>
        <w:spacing w:line="240" w:lineRule="auto"/>
        <w:rPr>
          <w:rFonts w:ascii="Times New Roman" w:hAnsi="Times New Roman"/>
          <w:sz w:val="24"/>
          <w:szCs w:val="24"/>
          <w:lang w:val="en-GB" w:eastAsia="nb-NO"/>
        </w:rPr>
      </w:pPr>
      <w:r>
        <w:rPr>
          <w:rFonts w:ascii="Times New Roman" w:hAnsi="Times New Roman"/>
          <w:sz w:val="24"/>
          <w:szCs w:val="24"/>
          <w:lang w:val="en-GB" w:eastAsia="nb-NO"/>
        </w:rPr>
        <w:t xml:space="preserve">Landgrebe, J., Wurst, W., &amp; Welzl, G. (2002). Permutation-validated principal components analysis of microarray data. </w:t>
      </w:r>
      <w:r w:rsidRPr="008229BD">
        <w:rPr>
          <w:rFonts w:ascii="Times New Roman" w:hAnsi="Times New Roman"/>
          <w:i/>
          <w:sz w:val="24"/>
          <w:szCs w:val="24"/>
          <w:lang w:val="en-GB" w:eastAsia="nb-NO"/>
        </w:rPr>
        <w:t>Genome Biology</w:t>
      </w:r>
      <w:r>
        <w:rPr>
          <w:rFonts w:ascii="Times New Roman" w:hAnsi="Times New Roman"/>
          <w:sz w:val="24"/>
          <w:szCs w:val="24"/>
          <w:lang w:val="en-GB" w:eastAsia="nb-NO"/>
        </w:rPr>
        <w:t>, 3, 0019.</w:t>
      </w:r>
    </w:p>
    <w:p w:rsidR="00BE79EF" w:rsidRDefault="00BE79EF" w:rsidP="00D15F97">
      <w:pPr>
        <w:spacing w:line="240" w:lineRule="auto"/>
        <w:rPr>
          <w:rFonts w:ascii="Times New Roman" w:hAnsi="Times New Roman"/>
          <w:sz w:val="24"/>
          <w:szCs w:val="24"/>
          <w:lang w:val="en-GB" w:eastAsia="nb-NO"/>
        </w:rPr>
      </w:pPr>
      <w:r>
        <w:rPr>
          <w:rFonts w:ascii="Times New Roman" w:hAnsi="Times New Roman"/>
          <w:sz w:val="24"/>
          <w:szCs w:val="24"/>
          <w:lang w:val="en-GB" w:eastAsia="nb-NO"/>
        </w:rPr>
        <w:lastRenderedPageBreak/>
        <w:t xml:space="preserve">Linting, M., van Os, B.J., &amp; Meulman, J.J. (2011). Statistical significance of the contribution of variables to the PCA solution: an alternative permutation strategy. </w:t>
      </w:r>
      <w:r w:rsidRPr="008229BD">
        <w:rPr>
          <w:rFonts w:ascii="Times New Roman" w:hAnsi="Times New Roman"/>
          <w:i/>
          <w:sz w:val="24"/>
          <w:szCs w:val="24"/>
          <w:lang w:val="en-GB" w:eastAsia="nb-NO"/>
        </w:rPr>
        <w:t>Psyc</w:t>
      </w:r>
      <w:r>
        <w:rPr>
          <w:rFonts w:ascii="Times New Roman" w:hAnsi="Times New Roman"/>
          <w:i/>
          <w:sz w:val="24"/>
          <w:szCs w:val="24"/>
          <w:lang w:val="en-GB" w:eastAsia="nb-NO"/>
        </w:rPr>
        <w:t>h</w:t>
      </w:r>
      <w:r w:rsidRPr="008229BD">
        <w:rPr>
          <w:rFonts w:ascii="Times New Roman" w:hAnsi="Times New Roman"/>
          <w:i/>
          <w:sz w:val="24"/>
          <w:szCs w:val="24"/>
          <w:lang w:val="en-GB" w:eastAsia="nb-NO"/>
        </w:rPr>
        <w:t>ometrika</w:t>
      </w:r>
      <w:r>
        <w:rPr>
          <w:rFonts w:ascii="Times New Roman" w:hAnsi="Times New Roman"/>
          <w:sz w:val="24"/>
          <w:szCs w:val="24"/>
          <w:lang w:val="en-GB" w:eastAsia="nb-NO"/>
        </w:rPr>
        <w:t>, 76, 440-460.</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eastAsia="it-IT"/>
        </w:rPr>
        <w:t>Martens, H.</w:t>
      </w:r>
      <w:r>
        <w:rPr>
          <w:rFonts w:ascii="Times New Roman" w:hAnsi="Times New Roman"/>
          <w:sz w:val="24"/>
          <w:szCs w:val="24"/>
          <w:lang w:val="en-GB" w:eastAsia="it-IT"/>
        </w:rPr>
        <w:t>,</w:t>
      </w:r>
      <w:r w:rsidRPr="00E432CC">
        <w:rPr>
          <w:rFonts w:ascii="Times New Roman" w:hAnsi="Times New Roman"/>
          <w:sz w:val="24"/>
          <w:szCs w:val="24"/>
          <w:lang w:val="en-GB"/>
        </w:rPr>
        <w:t xml:space="preserve"> </w:t>
      </w:r>
      <w:r w:rsidRPr="00BB417D">
        <w:rPr>
          <w:rFonts w:ascii="Times New Roman" w:hAnsi="Times New Roman"/>
          <w:sz w:val="24"/>
          <w:szCs w:val="24"/>
          <w:lang w:val="en-GB"/>
        </w:rPr>
        <w:t>&amp;</w:t>
      </w:r>
      <w:r w:rsidRPr="00E432CC">
        <w:rPr>
          <w:rFonts w:ascii="Times New Roman" w:hAnsi="Times New Roman"/>
          <w:sz w:val="24"/>
          <w:szCs w:val="24"/>
          <w:lang w:val="en-GB" w:eastAsia="it-IT"/>
        </w:rPr>
        <w:t xml:space="preserve"> </w:t>
      </w:r>
      <w:r w:rsidRPr="00BB417D">
        <w:rPr>
          <w:rFonts w:ascii="Times New Roman" w:hAnsi="Times New Roman"/>
          <w:sz w:val="24"/>
          <w:szCs w:val="24"/>
          <w:lang w:val="en-GB" w:eastAsia="it-IT"/>
        </w:rPr>
        <w:t xml:space="preserve">Martens, </w:t>
      </w:r>
      <w:r>
        <w:rPr>
          <w:rFonts w:ascii="Times New Roman" w:hAnsi="Times New Roman"/>
          <w:sz w:val="24"/>
          <w:szCs w:val="24"/>
          <w:lang w:val="en-GB" w:eastAsia="it-IT"/>
        </w:rPr>
        <w:t>M</w:t>
      </w:r>
      <w:r w:rsidRPr="00BB417D">
        <w:rPr>
          <w:rFonts w:ascii="Times New Roman" w:hAnsi="Times New Roman"/>
          <w:sz w:val="24"/>
          <w:szCs w:val="24"/>
          <w:lang w:val="en-GB" w:eastAsia="it-IT"/>
        </w:rPr>
        <w:t>.</w:t>
      </w:r>
      <w:r>
        <w:rPr>
          <w:rFonts w:ascii="Times New Roman" w:hAnsi="Times New Roman"/>
          <w:sz w:val="24"/>
          <w:szCs w:val="24"/>
          <w:lang w:val="en-GB" w:eastAsia="it-IT"/>
        </w:rPr>
        <w:t xml:space="preserve"> (2000). </w:t>
      </w:r>
      <w:r w:rsidRPr="00E432CC">
        <w:rPr>
          <w:rFonts w:ascii="Times New Roman" w:hAnsi="Times New Roman"/>
          <w:sz w:val="24"/>
          <w:szCs w:val="24"/>
          <w:lang w:val="en-GB"/>
        </w:rPr>
        <w:t>Modified Jack-knife estimation of parameter uncertainty in bilinear modelling by partial least squares regression (PLSR)</w:t>
      </w:r>
      <w:r>
        <w:rPr>
          <w:rFonts w:ascii="Times New Roman" w:hAnsi="Times New Roman"/>
          <w:sz w:val="24"/>
          <w:szCs w:val="24"/>
          <w:lang w:val="en-GB"/>
        </w:rPr>
        <w:t xml:space="preserve">.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w:t>
      </w:r>
      <w:r>
        <w:rPr>
          <w:rFonts w:ascii="Times New Roman" w:hAnsi="Times New Roman"/>
          <w:sz w:val="24"/>
          <w:szCs w:val="24"/>
          <w:lang w:val="en-GB"/>
        </w:rPr>
        <w:t>1</w:t>
      </w:r>
      <w:r w:rsidRPr="00BB417D">
        <w:rPr>
          <w:rFonts w:ascii="Times New Roman" w:hAnsi="Times New Roman"/>
          <w:sz w:val="24"/>
          <w:szCs w:val="24"/>
          <w:lang w:val="en-GB"/>
        </w:rPr>
        <w:t>1, 5-</w:t>
      </w:r>
      <w:r>
        <w:rPr>
          <w:rFonts w:ascii="Times New Roman" w:hAnsi="Times New Roman"/>
          <w:sz w:val="24"/>
          <w:szCs w:val="24"/>
          <w:lang w:val="en-GB"/>
        </w:rPr>
        <w:t>16</w:t>
      </w:r>
      <w:r w:rsidRPr="00BB417D">
        <w:rPr>
          <w:rFonts w:ascii="Times New Roman" w:hAnsi="Times New Roman"/>
          <w:sz w:val="24"/>
          <w:szCs w:val="24"/>
          <w:lang w:val="en-GB"/>
        </w:rPr>
        <w:t xml:space="preserve">. </w:t>
      </w:r>
    </w:p>
    <w:p w:rsidR="00BE79EF" w:rsidRPr="00BB417D" w:rsidRDefault="00BE79EF" w:rsidP="00D15F97">
      <w:pPr>
        <w:spacing w:line="240" w:lineRule="auto"/>
        <w:rPr>
          <w:rFonts w:ascii="Times New Roman" w:hAnsi="Times New Roman"/>
          <w:sz w:val="24"/>
          <w:szCs w:val="24"/>
          <w:lang w:val="en-GB" w:eastAsia="nb-NO"/>
        </w:rPr>
      </w:pPr>
      <w:r>
        <w:rPr>
          <w:rFonts w:ascii="Times New Roman" w:hAnsi="Times New Roman"/>
          <w:sz w:val="24"/>
          <w:szCs w:val="24"/>
          <w:lang w:val="en-GB" w:eastAsia="nb-NO"/>
        </w:rPr>
        <w:t xml:space="preserve">Martens, H., &amp; </w:t>
      </w:r>
      <w:r w:rsidRPr="00BB417D">
        <w:rPr>
          <w:rFonts w:ascii="Times New Roman" w:hAnsi="Times New Roman"/>
          <w:sz w:val="24"/>
          <w:szCs w:val="24"/>
          <w:lang w:val="en-GB" w:eastAsia="nb-NO"/>
        </w:rPr>
        <w:t>Næs, T.</w:t>
      </w:r>
      <w:r>
        <w:rPr>
          <w:rFonts w:ascii="Times New Roman" w:hAnsi="Times New Roman"/>
          <w:sz w:val="24"/>
          <w:szCs w:val="24"/>
          <w:lang w:val="en-GB" w:eastAsia="nb-NO"/>
        </w:rPr>
        <w:t xml:space="preserve"> (1989).</w:t>
      </w:r>
      <w:r w:rsidRPr="00156B70">
        <w:rPr>
          <w:rFonts w:ascii="Times New Roman" w:hAnsi="Times New Roman"/>
          <w:sz w:val="24"/>
          <w:szCs w:val="24"/>
          <w:lang w:val="en-GB" w:eastAsia="nb-NO"/>
        </w:rPr>
        <w:t xml:space="preserve"> </w:t>
      </w:r>
      <w:r w:rsidRPr="00156B70">
        <w:rPr>
          <w:rFonts w:ascii="Times New Roman" w:hAnsi="Times New Roman"/>
          <w:i/>
          <w:sz w:val="24"/>
          <w:szCs w:val="24"/>
          <w:lang w:val="en-GB" w:eastAsia="nb-NO"/>
        </w:rPr>
        <w:t>Multivariate Calibration</w:t>
      </w:r>
      <w:r>
        <w:rPr>
          <w:rFonts w:ascii="Times New Roman" w:hAnsi="Times New Roman"/>
          <w:sz w:val="24"/>
          <w:szCs w:val="24"/>
          <w:lang w:val="en-GB" w:eastAsia="nb-NO"/>
        </w:rPr>
        <w:t>.</w:t>
      </w:r>
      <w:r w:rsidRPr="00156B70">
        <w:rPr>
          <w:rFonts w:ascii="Times New Roman" w:hAnsi="Times New Roman"/>
          <w:sz w:val="24"/>
          <w:szCs w:val="24"/>
          <w:lang w:val="en-GB" w:eastAsia="nb-NO"/>
        </w:rPr>
        <w:t> Chichester</w:t>
      </w:r>
      <w:r>
        <w:rPr>
          <w:rFonts w:ascii="Times New Roman" w:hAnsi="Times New Roman"/>
          <w:sz w:val="24"/>
          <w:szCs w:val="24"/>
          <w:lang w:val="en-GB" w:eastAsia="nb-NO"/>
        </w:rPr>
        <w:t>, UK: John Wiley &amp; Sons Ltd.</w:t>
      </w:r>
    </w:p>
    <w:p w:rsidR="00BE79EF" w:rsidRPr="00BB417D" w:rsidRDefault="00BE79EF" w:rsidP="00D15F97">
      <w:pPr>
        <w:autoSpaceDE w:val="0"/>
        <w:autoSpaceDN w:val="0"/>
        <w:adjustRightInd w:val="0"/>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Martens, H., Anderssen, E., Flatberg, A., Gidskehaug, L.H., Høy, M., Westad, F., Thybo, A.</w:t>
      </w:r>
    </w:p>
    <w:p w:rsidR="00BE79EF" w:rsidRPr="00BB417D" w:rsidRDefault="00BE79EF" w:rsidP="00D15F97">
      <w:pPr>
        <w:autoSpaceDE w:val="0"/>
        <w:autoSpaceDN w:val="0"/>
        <w:adjustRightInd w:val="0"/>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&amp; Martens, M. (2005). Regression of a matrix on descriptors of both its rows and of its</w:t>
      </w:r>
    </w:p>
    <w:p w:rsidR="00BE79EF" w:rsidRPr="00BB417D" w:rsidRDefault="00BE79EF" w:rsidP="00D15F97">
      <w:pPr>
        <w:autoSpaceDE w:val="0"/>
        <w:autoSpaceDN w:val="0"/>
        <w:adjustRightInd w:val="0"/>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 xml:space="preserve">columns via latent variables: L-PLSR. </w:t>
      </w:r>
      <w:r w:rsidRPr="00BB417D">
        <w:rPr>
          <w:rFonts w:ascii="Times New Roman" w:hAnsi="Times New Roman"/>
          <w:i/>
          <w:iCs/>
          <w:sz w:val="24"/>
          <w:szCs w:val="24"/>
          <w:lang w:val="en-GB" w:eastAsia="it-IT"/>
        </w:rPr>
        <w:t>Computational Statistics and Data Analysis</w:t>
      </w:r>
      <w:r w:rsidRPr="00BB417D">
        <w:rPr>
          <w:rFonts w:ascii="Times New Roman" w:hAnsi="Times New Roman"/>
          <w:sz w:val="24"/>
          <w:szCs w:val="24"/>
          <w:lang w:val="en-GB" w:eastAsia="it-IT"/>
        </w:rPr>
        <w:t>, 48,103–</w:t>
      </w:r>
    </w:p>
    <w:p w:rsidR="00BE79EF" w:rsidRPr="008229BD" w:rsidRDefault="00BE79EF" w:rsidP="00D15F97">
      <w:pPr>
        <w:spacing w:line="240" w:lineRule="auto"/>
        <w:rPr>
          <w:rFonts w:ascii="Times New Roman" w:hAnsi="Times New Roman"/>
          <w:sz w:val="24"/>
          <w:szCs w:val="24"/>
          <w:lang w:val="it-IT" w:eastAsia="it-IT"/>
        </w:rPr>
      </w:pPr>
      <w:r w:rsidRPr="008229BD">
        <w:rPr>
          <w:rFonts w:ascii="Times New Roman" w:hAnsi="Times New Roman"/>
          <w:sz w:val="24"/>
          <w:szCs w:val="24"/>
          <w:lang w:val="it-IT" w:eastAsia="it-IT"/>
        </w:rPr>
        <w:t>123.</w:t>
      </w:r>
    </w:p>
    <w:p w:rsidR="00BE79EF" w:rsidRPr="00BB417D" w:rsidRDefault="00BE79EF" w:rsidP="00D15F97">
      <w:pPr>
        <w:spacing w:line="240" w:lineRule="auto"/>
        <w:rPr>
          <w:rFonts w:ascii="Times New Roman" w:hAnsi="Times New Roman"/>
          <w:sz w:val="24"/>
          <w:szCs w:val="24"/>
          <w:lang w:val="en-GB"/>
        </w:rPr>
      </w:pPr>
      <w:r w:rsidRPr="008229BD">
        <w:rPr>
          <w:rFonts w:ascii="Times New Roman" w:hAnsi="Times New Roman"/>
          <w:sz w:val="24"/>
          <w:szCs w:val="24"/>
          <w:lang w:val="it-IT" w:eastAsia="it-IT"/>
        </w:rPr>
        <w:t>Martens, M., Esposito Vinzi, V.,</w:t>
      </w:r>
      <w:r>
        <w:rPr>
          <w:rFonts w:ascii="Times New Roman" w:hAnsi="Times New Roman"/>
          <w:sz w:val="24"/>
          <w:szCs w:val="24"/>
          <w:lang w:val="it-IT" w:eastAsia="it-IT"/>
        </w:rPr>
        <w:t xml:space="preserve"> </w:t>
      </w:r>
      <w:r>
        <w:rPr>
          <w:rFonts w:ascii="Times New Roman" w:hAnsi="Times New Roman"/>
          <w:sz w:val="24"/>
          <w:szCs w:val="24"/>
          <w:lang w:val="en-GB" w:eastAsia="nb-NO"/>
        </w:rPr>
        <w:t>&amp;</w:t>
      </w:r>
      <w:r w:rsidRPr="008229BD">
        <w:rPr>
          <w:rFonts w:ascii="Times New Roman" w:hAnsi="Times New Roman"/>
          <w:sz w:val="24"/>
          <w:szCs w:val="24"/>
          <w:lang w:val="it-IT" w:eastAsia="it-IT"/>
        </w:rPr>
        <w:t xml:space="preserve"> Martens, H. (2007). </w:t>
      </w:r>
      <w:r>
        <w:rPr>
          <w:rFonts w:ascii="Times New Roman" w:hAnsi="Times New Roman"/>
          <w:sz w:val="24"/>
          <w:szCs w:val="24"/>
          <w:lang w:val="en-GB" w:eastAsia="it-IT"/>
        </w:rPr>
        <w:t>The use of partial least squares methods in nw food product development.</w:t>
      </w:r>
      <w:r w:rsidRPr="00261F24">
        <w:rPr>
          <w:rFonts w:ascii="Times New Roman" w:hAnsi="Times New Roman"/>
          <w:sz w:val="24"/>
          <w:szCs w:val="24"/>
          <w:lang w:val="en-GB"/>
        </w:rPr>
        <w:t xml:space="preserve"> </w:t>
      </w:r>
      <w:r w:rsidRPr="00BB417D">
        <w:rPr>
          <w:rFonts w:ascii="Times New Roman" w:hAnsi="Times New Roman"/>
          <w:sz w:val="24"/>
          <w:szCs w:val="24"/>
          <w:lang w:val="en-GB"/>
        </w:rPr>
        <w:t xml:space="preserve">In </w:t>
      </w:r>
      <w:r>
        <w:rPr>
          <w:rFonts w:ascii="Times New Roman" w:hAnsi="Times New Roman"/>
          <w:sz w:val="24"/>
          <w:szCs w:val="24"/>
          <w:lang w:val="en-GB"/>
        </w:rPr>
        <w:t>H</w:t>
      </w:r>
      <w:r w:rsidRPr="00BB417D">
        <w:rPr>
          <w:rFonts w:ascii="Times New Roman" w:hAnsi="Times New Roman"/>
          <w:sz w:val="24"/>
          <w:szCs w:val="24"/>
          <w:lang w:val="en-GB"/>
        </w:rPr>
        <w:t xml:space="preserve">. </w:t>
      </w:r>
      <w:r>
        <w:rPr>
          <w:rFonts w:ascii="Times New Roman" w:hAnsi="Times New Roman"/>
          <w:sz w:val="24"/>
          <w:szCs w:val="24"/>
          <w:lang w:val="en-GB"/>
        </w:rPr>
        <w:t>Mafie (Ed</w:t>
      </w:r>
      <w:r w:rsidRPr="00BB417D">
        <w:rPr>
          <w:rFonts w:ascii="Times New Roman" w:hAnsi="Times New Roman"/>
          <w:sz w:val="24"/>
          <w:szCs w:val="24"/>
          <w:lang w:val="en-GB"/>
        </w:rPr>
        <w:t xml:space="preserve">.). </w:t>
      </w:r>
      <w:r>
        <w:rPr>
          <w:rFonts w:ascii="Times New Roman" w:hAnsi="Times New Roman"/>
          <w:i/>
          <w:sz w:val="24"/>
          <w:szCs w:val="24"/>
          <w:lang w:val="en-GB"/>
        </w:rPr>
        <w:t>Consumer-led food product development</w:t>
      </w:r>
      <w:r w:rsidRPr="00BB417D">
        <w:rPr>
          <w:rFonts w:ascii="Times New Roman" w:hAnsi="Times New Roman"/>
          <w:sz w:val="24"/>
          <w:szCs w:val="24"/>
          <w:lang w:val="en-GB"/>
        </w:rPr>
        <w:t xml:space="preserve"> (pp </w:t>
      </w:r>
      <w:r>
        <w:rPr>
          <w:rFonts w:ascii="Times New Roman" w:hAnsi="Times New Roman"/>
          <w:sz w:val="24"/>
          <w:szCs w:val="24"/>
          <w:lang w:val="en-GB"/>
        </w:rPr>
        <w:t>492</w:t>
      </w:r>
      <w:r w:rsidRPr="00BB417D">
        <w:rPr>
          <w:rFonts w:ascii="Times New Roman" w:hAnsi="Times New Roman"/>
          <w:sz w:val="24"/>
          <w:szCs w:val="24"/>
          <w:lang w:val="en-GB"/>
        </w:rPr>
        <w:t>-</w:t>
      </w:r>
      <w:r>
        <w:rPr>
          <w:rFonts w:ascii="Times New Roman" w:hAnsi="Times New Roman"/>
          <w:sz w:val="24"/>
          <w:szCs w:val="24"/>
          <w:lang w:val="en-GB"/>
        </w:rPr>
        <w:t>523</w:t>
      </w:r>
      <w:r w:rsidRPr="00BB417D">
        <w:rPr>
          <w:rFonts w:ascii="Times New Roman" w:hAnsi="Times New Roman"/>
          <w:sz w:val="24"/>
          <w:szCs w:val="24"/>
          <w:lang w:val="en-GB"/>
        </w:rPr>
        <w:t xml:space="preserve">). </w:t>
      </w:r>
      <w:r>
        <w:rPr>
          <w:rFonts w:ascii="Times New Roman" w:hAnsi="Times New Roman"/>
          <w:sz w:val="24"/>
          <w:szCs w:val="24"/>
          <w:lang w:val="en-GB"/>
        </w:rPr>
        <w:t>Cambrige</w:t>
      </w:r>
      <w:r w:rsidRPr="00BB417D">
        <w:rPr>
          <w:rFonts w:ascii="Times New Roman" w:hAnsi="Times New Roman"/>
          <w:sz w:val="24"/>
          <w:szCs w:val="24"/>
          <w:lang w:val="en-GB"/>
        </w:rPr>
        <w:t xml:space="preserve">: </w:t>
      </w:r>
      <w:r>
        <w:rPr>
          <w:rFonts w:ascii="Times New Roman" w:hAnsi="Times New Roman"/>
          <w:sz w:val="24"/>
          <w:szCs w:val="24"/>
          <w:lang w:val="en-GB"/>
        </w:rPr>
        <w:t>Woodhead Publishing Limited</w:t>
      </w:r>
      <w:r w:rsidRPr="00BB417D">
        <w:rPr>
          <w:rFonts w:ascii="Times New Roman" w:hAnsi="Times New Roman"/>
          <w:sz w:val="24"/>
          <w:szCs w:val="24"/>
          <w:lang w:val="en-GB"/>
        </w:rPr>
        <w:t xml:space="preserve">. </w:t>
      </w:r>
    </w:p>
    <w:p w:rsidR="00BE79EF" w:rsidRPr="00BB417D" w:rsidRDefault="00BE79EF" w:rsidP="00D15F97">
      <w:pPr>
        <w:autoSpaceDE w:val="0"/>
        <w:autoSpaceDN w:val="0"/>
        <w:adjustRightInd w:val="0"/>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McEw</w:t>
      </w:r>
      <w:r>
        <w:rPr>
          <w:rFonts w:ascii="Times New Roman" w:hAnsi="Times New Roman"/>
          <w:sz w:val="24"/>
          <w:szCs w:val="24"/>
          <w:lang w:val="en-GB" w:eastAsia="it-IT"/>
        </w:rPr>
        <w:t>a</w:t>
      </w:r>
      <w:r w:rsidRPr="00BB417D">
        <w:rPr>
          <w:rFonts w:ascii="Times New Roman" w:hAnsi="Times New Roman"/>
          <w:sz w:val="24"/>
          <w:szCs w:val="24"/>
          <w:lang w:val="en-GB" w:eastAsia="it-IT"/>
        </w:rPr>
        <w:t>n, J. A. (1996). Acceptance mapping for product optimization. In T. Næs, &amp; E.Risvik</w:t>
      </w:r>
    </w:p>
    <w:p w:rsidR="00BE79EF" w:rsidRPr="00BB417D" w:rsidRDefault="00BE79EF" w:rsidP="00D15F97">
      <w:pPr>
        <w:autoSpaceDE w:val="0"/>
        <w:autoSpaceDN w:val="0"/>
        <w:adjustRightInd w:val="0"/>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 xml:space="preserve">(Eds.), </w:t>
      </w:r>
      <w:r w:rsidRPr="00BB417D">
        <w:rPr>
          <w:rFonts w:ascii="Times New Roman" w:hAnsi="Times New Roman"/>
          <w:i/>
          <w:iCs/>
          <w:sz w:val="24"/>
          <w:szCs w:val="24"/>
          <w:lang w:val="en-GB" w:eastAsia="it-IT"/>
        </w:rPr>
        <w:t xml:space="preserve">Multivariate Analysis of Data in Sensory Science </w:t>
      </w:r>
      <w:r w:rsidRPr="00BB417D">
        <w:rPr>
          <w:rFonts w:ascii="Times New Roman" w:hAnsi="Times New Roman"/>
          <w:sz w:val="24"/>
          <w:szCs w:val="24"/>
          <w:lang w:val="en-GB" w:eastAsia="it-IT"/>
        </w:rPr>
        <w:t>(vol. 16 – Data handling in science</w:t>
      </w:r>
    </w:p>
    <w:p w:rsidR="00BE79EF" w:rsidRPr="00BB417D" w:rsidRDefault="00BE79EF" w:rsidP="00D15F97">
      <w:pPr>
        <w:spacing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and technology, pp. 71–102). Elsevier Science B.V.</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Michon, C., O’Sullivan, M. G., Sheehan, E., Delahunty, C. M., &amp; Kerry, J. P. (2010). Investigation of the influence of age, gender and consumption habits on the liking of jam-filled cakes.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21, 553-561. </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Mullenet, J.-F., Lovely, C., Threlfall, R., Morris, J. R., &amp; Striegel, R. K. (2008). An ideal point density plot method for determining an optimal sensory profile for muscadin grape juice.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w:t>
      </w:r>
      <w:r>
        <w:rPr>
          <w:rFonts w:ascii="Times New Roman" w:hAnsi="Times New Roman"/>
          <w:sz w:val="24"/>
          <w:szCs w:val="24"/>
          <w:lang w:val="en-GB"/>
        </w:rPr>
        <w:t>19</w:t>
      </w:r>
      <w:r w:rsidRPr="00BB417D">
        <w:rPr>
          <w:rFonts w:ascii="Times New Roman" w:hAnsi="Times New Roman"/>
          <w:sz w:val="24"/>
          <w:szCs w:val="24"/>
          <w:lang w:val="en-GB"/>
        </w:rPr>
        <w:t xml:space="preserve">, </w:t>
      </w:r>
      <w:r>
        <w:rPr>
          <w:rFonts w:ascii="Times New Roman" w:hAnsi="Times New Roman"/>
          <w:sz w:val="24"/>
          <w:szCs w:val="24"/>
          <w:lang w:val="en-GB"/>
        </w:rPr>
        <w:t>210</w:t>
      </w:r>
      <w:r w:rsidRPr="00BB417D">
        <w:rPr>
          <w:rFonts w:ascii="Times New Roman" w:hAnsi="Times New Roman"/>
          <w:sz w:val="24"/>
          <w:szCs w:val="24"/>
          <w:lang w:val="en-GB"/>
        </w:rPr>
        <w:t>-</w:t>
      </w:r>
      <w:r>
        <w:rPr>
          <w:rFonts w:ascii="Times New Roman" w:hAnsi="Times New Roman"/>
          <w:sz w:val="24"/>
          <w:szCs w:val="24"/>
          <w:lang w:val="en-GB"/>
        </w:rPr>
        <w:t>21</w:t>
      </w:r>
      <w:r w:rsidRPr="00BB417D">
        <w:rPr>
          <w:rFonts w:ascii="Times New Roman" w:hAnsi="Times New Roman"/>
          <w:sz w:val="24"/>
          <w:szCs w:val="24"/>
          <w:lang w:val="en-GB"/>
        </w:rPr>
        <w:t xml:space="preserve">9.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N</w:t>
      </w:r>
      <w:r>
        <w:rPr>
          <w:rFonts w:ascii="Times New Roman" w:hAnsi="Times New Roman"/>
          <w:sz w:val="24"/>
          <w:szCs w:val="24"/>
          <w:lang w:val="en-GB" w:eastAsia="nb-NO"/>
        </w:rPr>
        <w:t>æ</w:t>
      </w:r>
      <w:r w:rsidRPr="00BB417D">
        <w:rPr>
          <w:rFonts w:ascii="Times New Roman" w:hAnsi="Times New Roman"/>
          <w:sz w:val="24"/>
          <w:szCs w:val="24"/>
          <w:lang w:val="en-GB"/>
        </w:rPr>
        <w:t xml:space="preserve">s, T., Brockhoff, P.B., &amp; Tomic, O. (2010). </w:t>
      </w:r>
      <w:r w:rsidRPr="00BB417D">
        <w:rPr>
          <w:rFonts w:ascii="Times New Roman" w:hAnsi="Times New Roman"/>
          <w:i/>
          <w:sz w:val="24"/>
          <w:szCs w:val="24"/>
          <w:lang w:val="en-GB"/>
        </w:rPr>
        <w:t>Statistics for sensory and consumer science</w:t>
      </w:r>
      <w:r w:rsidRPr="00BB417D">
        <w:rPr>
          <w:rFonts w:ascii="Times New Roman" w:hAnsi="Times New Roman"/>
          <w:sz w:val="24"/>
          <w:szCs w:val="24"/>
          <w:lang w:val="en-GB"/>
        </w:rPr>
        <w:t>. Chichester, UK: John Wiley and Sons.</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eastAsia="nb-NO"/>
        </w:rPr>
        <w:t>Næs</w:t>
      </w:r>
      <w:r w:rsidRPr="00BB417D">
        <w:rPr>
          <w:rFonts w:ascii="Times New Roman" w:hAnsi="Times New Roman"/>
          <w:sz w:val="24"/>
          <w:szCs w:val="24"/>
          <w:lang w:val="en-GB"/>
        </w:rPr>
        <w:t xml:space="preserve">, T., </w:t>
      </w:r>
      <w:r>
        <w:rPr>
          <w:rFonts w:ascii="Times New Roman" w:hAnsi="Times New Roman"/>
          <w:sz w:val="24"/>
          <w:szCs w:val="24"/>
          <w:lang w:val="en-GB" w:eastAsia="nb-NO"/>
        </w:rPr>
        <w:t xml:space="preserve">Isaksson, T., Fearn, T., </w:t>
      </w:r>
      <w:r w:rsidRPr="00BB417D">
        <w:rPr>
          <w:rFonts w:ascii="Times New Roman" w:hAnsi="Times New Roman"/>
          <w:sz w:val="24"/>
          <w:szCs w:val="24"/>
          <w:lang w:val="en-GB"/>
        </w:rPr>
        <w:t>&amp;</w:t>
      </w:r>
      <w:r>
        <w:rPr>
          <w:rFonts w:ascii="Times New Roman" w:hAnsi="Times New Roman"/>
          <w:sz w:val="24"/>
          <w:szCs w:val="24"/>
          <w:lang w:val="en-GB" w:eastAsia="nb-NO"/>
        </w:rPr>
        <w:t xml:space="preserve"> Davies, T. (2002). </w:t>
      </w:r>
      <w:r w:rsidRPr="001C6DF8">
        <w:rPr>
          <w:rFonts w:ascii="Times New Roman" w:hAnsi="Times New Roman"/>
          <w:i/>
          <w:sz w:val="24"/>
          <w:szCs w:val="24"/>
          <w:lang w:val="en-GB" w:eastAsia="nb-NO"/>
        </w:rPr>
        <w:t>A user friendly guide to Multivariate Calibration and classification</w:t>
      </w:r>
      <w:r>
        <w:rPr>
          <w:rFonts w:ascii="Times New Roman" w:hAnsi="Times New Roman"/>
          <w:sz w:val="24"/>
          <w:szCs w:val="24"/>
          <w:lang w:val="en-GB" w:eastAsia="nb-NO"/>
        </w:rPr>
        <w:t xml:space="preserve">. </w:t>
      </w:r>
      <w:r w:rsidRPr="00BB417D">
        <w:rPr>
          <w:rFonts w:ascii="Times New Roman" w:hAnsi="Times New Roman"/>
          <w:sz w:val="24"/>
          <w:szCs w:val="24"/>
          <w:lang w:val="en-GB"/>
        </w:rPr>
        <w:t>Chichester, UK</w:t>
      </w:r>
      <w:r>
        <w:rPr>
          <w:rFonts w:ascii="Times New Roman" w:hAnsi="Times New Roman"/>
          <w:sz w:val="24"/>
          <w:szCs w:val="24"/>
          <w:lang w:val="en-GB" w:eastAsia="nb-NO"/>
        </w:rPr>
        <w:t>: NIR Publications.</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eastAsia="nb-NO"/>
        </w:rPr>
        <w:t xml:space="preserve">Peres-Neto, P.R., Jackson, D.A., &amp; Somers, K.M. (2003). Giving meaningful interpretation to ordination axes: assessing loading significance in principal component analysis. </w:t>
      </w:r>
      <w:r w:rsidRPr="008229BD">
        <w:rPr>
          <w:rFonts w:ascii="Times New Roman" w:hAnsi="Times New Roman"/>
          <w:i/>
          <w:sz w:val="24"/>
          <w:szCs w:val="24"/>
          <w:lang w:val="en-GB" w:eastAsia="nb-NO"/>
        </w:rPr>
        <w:t>Ecology</w:t>
      </w:r>
      <w:r>
        <w:rPr>
          <w:rFonts w:ascii="Times New Roman" w:hAnsi="Times New Roman"/>
          <w:sz w:val="24"/>
          <w:szCs w:val="24"/>
          <w:lang w:val="en-GB" w:eastAsia="nb-NO"/>
        </w:rPr>
        <w:t>, 84, 2347-2363.</w:t>
      </w:r>
    </w:p>
    <w:p w:rsidR="00BE79EF" w:rsidRPr="008229BD" w:rsidRDefault="00BE79EF" w:rsidP="00D15F97">
      <w:pPr>
        <w:spacing w:line="240" w:lineRule="auto"/>
        <w:rPr>
          <w:rFonts w:ascii="Times New Roman" w:hAnsi="Times New Roman"/>
          <w:sz w:val="24"/>
          <w:szCs w:val="24"/>
          <w:lang w:val="it-IT"/>
        </w:rPr>
      </w:pPr>
      <w:r>
        <w:rPr>
          <w:rFonts w:ascii="Times New Roman" w:hAnsi="Times New Roman"/>
          <w:sz w:val="24"/>
          <w:szCs w:val="24"/>
          <w:lang w:val="en-GB"/>
        </w:rPr>
        <w:t xml:space="preserve">Rousseau, B., Ennis, D. M., &amp; Rossi, F. (2012). Internal preference mapping and the issue of satiety. </w:t>
      </w:r>
      <w:r w:rsidRPr="00F60766">
        <w:rPr>
          <w:rFonts w:ascii="Times New Roman" w:hAnsi="Times New Roman"/>
          <w:i/>
          <w:sz w:val="24"/>
          <w:szCs w:val="24"/>
          <w:lang w:val="it-IT"/>
        </w:rPr>
        <w:t>Food Quality and Preference</w:t>
      </w:r>
      <w:r w:rsidRPr="00F60766">
        <w:rPr>
          <w:rFonts w:ascii="Times New Roman" w:hAnsi="Times New Roman"/>
          <w:sz w:val="24"/>
          <w:szCs w:val="24"/>
          <w:lang w:val="it-IT"/>
        </w:rPr>
        <w:t>, 2</w:t>
      </w:r>
      <w:r>
        <w:rPr>
          <w:rFonts w:ascii="Times New Roman" w:hAnsi="Times New Roman"/>
          <w:sz w:val="24"/>
          <w:szCs w:val="24"/>
          <w:lang w:val="it-IT"/>
        </w:rPr>
        <w:t>4</w:t>
      </w:r>
      <w:r w:rsidRPr="00F60766">
        <w:rPr>
          <w:rFonts w:ascii="Times New Roman" w:hAnsi="Times New Roman"/>
          <w:sz w:val="24"/>
          <w:szCs w:val="24"/>
          <w:lang w:val="it-IT"/>
        </w:rPr>
        <w:t xml:space="preserve">, </w:t>
      </w:r>
      <w:r>
        <w:rPr>
          <w:rFonts w:ascii="Times New Roman" w:hAnsi="Times New Roman"/>
          <w:sz w:val="24"/>
          <w:szCs w:val="24"/>
          <w:lang w:val="it-IT"/>
        </w:rPr>
        <w:t>6</w:t>
      </w:r>
      <w:r w:rsidRPr="00F60766">
        <w:rPr>
          <w:rFonts w:ascii="Times New Roman" w:hAnsi="Times New Roman"/>
          <w:sz w:val="24"/>
          <w:szCs w:val="24"/>
          <w:lang w:val="it-IT"/>
        </w:rPr>
        <w:t>7-</w:t>
      </w:r>
      <w:r>
        <w:rPr>
          <w:rFonts w:ascii="Times New Roman" w:hAnsi="Times New Roman"/>
          <w:sz w:val="24"/>
          <w:szCs w:val="24"/>
          <w:lang w:val="it-IT"/>
        </w:rPr>
        <w:t>7</w:t>
      </w:r>
      <w:r w:rsidRPr="00F60766">
        <w:rPr>
          <w:rFonts w:ascii="Times New Roman" w:hAnsi="Times New Roman"/>
          <w:sz w:val="24"/>
          <w:szCs w:val="24"/>
          <w:lang w:val="it-IT"/>
        </w:rPr>
        <w:t>4.</w:t>
      </w:r>
    </w:p>
    <w:p w:rsidR="00BE79EF" w:rsidRPr="008229B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Rødbotten, M., Martinsen, B. K., Borge, G. I., Mortvedt, H. S.,Knutsen, S. H., Lea, P., &amp; Næs, T. (2009). A cross-cultural study of preference for apple juice with different sugar acid contents. </w:t>
      </w:r>
      <w:r w:rsidRPr="008229BD">
        <w:rPr>
          <w:rFonts w:ascii="Times New Roman" w:hAnsi="Times New Roman"/>
          <w:i/>
          <w:sz w:val="24"/>
          <w:szCs w:val="24"/>
          <w:lang w:val="en-GB"/>
        </w:rPr>
        <w:t>Food Quality and Preference</w:t>
      </w:r>
      <w:r w:rsidRPr="008229BD">
        <w:rPr>
          <w:rFonts w:ascii="Times New Roman" w:hAnsi="Times New Roman"/>
          <w:sz w:val="24"/>
          <w:szCs w:val="24"/>
          <w:lang w:val="en-GB"/>
        </w:rPr>
        <w:t xml:space="preserve">, 20, 277-284. </w:t>
      </w:r>
    </w:p>
    <w:p w:rsidR="00BE79EF" w:rsidRDefault="00BE79EF" w:rsidP="00D15F97">
      <w:pPr>
        <w:spacing w:line="240" w:lineRule="auto"/>
        <w:rPr>
          <w:rFonts w:ascii="Times New Roman" w:hAnsi="Times New Roman"/>
          <w:sz w:val="24"/>
          <w:szCs w:val="24"/>
          <w:lang w:val="en-GB"/>
        </w:rPr>
      </w:pPr>
      <w:r w:rsidRPr="00F60766">
        <w:rPr>
          <w:rFonts w:ascii="Times New Roman" w:hAnsi="Times New Roman"/>
          <w:sz w:val="24"/>
          <w:szCs w:val="24"/>
          <w:lang w:val="it-IT"/>
        </w:rPr>
        <w:t xml:space="preserve">Sinesio, F., Cammareri, M., Moneta, E., Navez, B., Peparaio, M., Causse, M., &amp; Grandillo, S. (2010). </w:t>
      </w:r>
      <w:r w:rsidRPr="00BB417D">
        <w:rPr>
          <w:rFonts w:ascii="Times New Roman" w:hAnsi="Times New Roman"/>
          <w:sz w:val="24"/>
          <w:szCs w:val="24"/>
          <w:lang w:val="en-GB"/>
        </w:rPr>
        <w:t xml:space="preserve">Sensory quality of fresh French and Ducth market tomatoes: A preference mappingstudy with Italian consumers. </w:t>
      </w:r>
      <w:r w:rsidRPr="00BB417D">
        <w:rPr>
          <w:rFonts w:ascii="Times New Roman" w:hAnsi="Times New Roman"/>
          <w:i/>
          <w:sz w:val="24"/>
          <w:szCs w:val="24"/>
          <w:lang w:val="en-GB"/>
        </w:rPr>
        <w:t>Journal of Food Science</w:t>
      </w:r>
      <w:r w:rsidRPr="00BB417D">
        <w:rPr>
          <w:rFonts w:ascii="Times New Roman" w:hAnsi="Times New Roman"/>
          <w:sz w:val="24"/>
          <w:szCs w:val="24"/>
          <w:lang w:val="en-GB"/>
        </w:rPr>
        <w:t>, 75, S55-S67.</w:t>
      </w:r>
    </w:p>
    <w:p w:rsidR="00BE79EF" w:rsidRPr="00A571EE" w:rsidRDefault="00BE79EF" w:rsidP="00D15F97">
      <w:pPr>
        <w:spacing w:line="240" w:lineRule="auto"/>
        <w:rPr>
          <w:rFonts w:ascii="Times New Roman" w:hAnsi="Times New Roman"/>
          <w:sz w:val="24"/>
          <w:szCs w:val="24"/>
          <w:lang w:val="it-IT"/>
        </w:rPr>
      </w:pPr>
      <w:r w:rsidRPr="00A571EE">
        <w:rPr>
          <w:rFonts w:ascii="Times New Roman" w:hAnsi="Times New Roman"/>
          <w:sz w:val="24"/>
          <w:szCs w:val="24"/>
          <w:lang w:val="it-IT"/>
        </w:rPr>
        <w:lastRenderedPageBreak/>
        <w:t xml:space="preserve">Tenenhaus, M., Pagès, P., Ambroisine, L., &amp; Guinot, C. (2005). PLS methodology to study relationships between hedonic judgements and product characteristics. </w:t>
      </w:r>
      <w:r w:rsidRPr="00A571EE">
        <w:rPr>
          <w:rFonts w:ascii="Times New Roman" w:hAnsi="Times New Roman"/>
          <w:i/>
          <w:sz w:val="24"/>
          <w:szCs w:val="24"/>
          <w:lang w:val="it-IT"/>
        </w:rPr>
        <w:t>Food Quality and Preference,</w:t>
      </w:r>
      <w:r>
        <w:rPr>
          <w:rFonts w:ascii="Times New Roman" w:hAnsi="Times New Roman"/>
          <w:sz w:val="24"/>
          <w:szCs w:val="24"/>
          <w:lang w:val="it-IT"/>
        </w:rPr>
        <w:t xml:space="preserve"> 16, 315</w:t>
      </w:r>
      <w:r w:rsidRPr="00A571EE">
        <w:rPr>
          <w:rFonts w:ascii="Times New Roman" w:hAnsi="Times New Roman"/>
          <w:sz w:val="24"/>
          <w:szCs w:val="24"/>
          <w:lang w:val="it-IT"/>
        </w:rPr>
        <w:t>-</w:t>
      </w:r>
      <w:r>
        <w:rPr>
          <w:rFonts w:ascii="Times New Roman" w:hAnsi="Times New Roman"/>
          <w:sz w:val="24"/>
          <w:szCs w:val="24"/>
          <w:lang w:val="it-IT"/>
        </w:rPr>
        <w:t>325</w:t>
      </w:r>
      <w:r w:rsidRPr="00A571EE">
        <w:rPr>
          <w:rFonts w:ascii="Times New Roman" w:hAnsi="Times New Roman"/>
          <w:sz w:val="24"/>
          <w:szCs w:val="24"/>
          <w:lang w:val="it-IT"/>
        </w:rPr>
        <w:t xml:space="preserve">.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van Kleef, E., van Trijp, H. C. M., &amp; Luning, P. (2006). Internal versus external preference analysis: An exploratory study on end-user evaluation.</w:t>
      </w:r>
      <w:r w:rsidRPr="00BB417D">
        <w:rPr>
          <w:rFonts w:ascii="Times New Roman" w:hAnsi="Times New Roman"/>
          <w:i/>
          <w:sz w:val="24"/>
          <w:szCs w:val="24"/>
          <w:lang w:val="en-GB"/>
        </w:rPr>
        <w:t xml:space="preserve"> Food Quality and Preference</w:t>
      </w:r>
      <w:r w:rsidRPr="00BB417D">
        <w:rPr>
          <w:rFonts w:ascii="Times New Roman" w:hAnsi="Times New Roman"/>
          <w:sz w:val="24"/>
          <w:szCs w:val="24"/>
          <w:lang w:val="en-GB"/>
        </w:rPr>
        <w:t xml:space="preserve">, 17, 387-399.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Vigneau, E., Endrizzi, I., &amp; Qannari, E. M. (2011). Finding and explaining clusters of consumers using the CLV approach. .</w:t>
      </w:r>
      <w:r w:rsidRPr="00BB417D">
        <w:rPr>
          <w:rFonts w:ascii="Times New Roman" w:hAnsi="Times New Roman"/>
          <w:i/>
          <w:sz w:val="24"/>
          <w:szCs w:val="24"/>
          <w:lang w:val="en-GB"/>
        </w:rPr>
        <w:t xml:space="preserve"> Food Quality and Preference</w:t>
      </w:r>
      <w:r w:rsidRPr="00BB417D">
        <w:rPr>
          <w:rFonts w:ascii="Times New Roman" w:hAnsi="Times New Roman"/>
          <w:sz w:val="24"/>
          <w:szCs w:val="24"/>
          <w:lang w:val="en-GB"/>
        </w:rPr>
        <w:t xml:space="preserve">, 22, 705-713.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Vigneau, E.,</w:t>
      </w:r>
      <w:r>
        <w:rPr>
          <w:rFonts w:ascii="Times New Roman" w:hAnsi="Times New Roman"/>
          <w:sz w:val="24"/>
          <w:szCs w:val="24"/>
          <w:lang w:val="en-GB"/>
        </w:rPr>
        <w:t xml:space="preserve"> </w:t>
      </w:r>
      <w:r w:rsidRPr="00BB417D">
        <w:rPr>
          <w:rFonts w:ascii="Times New Roman" w:hAnsi="Times New Roman"/>
          <w:sz w:val="24"/>
          <w:szCs w:val="24"/>
          <w:lang w:val="en-GB"/>
        </w:rPr>
        <w:t>Qannari, E. M.</w:t>
      </w:r>
      <w:r>
        <w:rPr>
          <w:rFonts w:ascii="Times New Roman" w:hAnsi="Times New Roman"/>
          <w:sz w:val="24"/>
          <w:szCs w:val="24"/>
          <w:lang w:val="en-GB"/>
        </w:rPr>
        <w:t xml:space="preserve">, Punter, P.H., &amp; Knoops, S. (2001). Segmentation of a panel of consumrs using clustering of variables around latent directions of preference.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1</w:t>
      </w:r>
      <w:r>
        <w:rPr>
          <w:rFonts w:ascii="Times New Roman" w:hAnsi="Times New Roman"/>
          <w:sz w:val="24"/>
          <w:szCs w:val="24"/>
          <w:lang w:val="en-GB"/>
        </w:rPr>
        <w:t>2, 359</w:t>
      </w:r>
      <w:r w:rsidRPr="00BB417D">
        <w:rPr>
          <w:rFonts w:ascii="Times New Roman" w:hAnsi="Times New Roman"/>
          <w:sz w:val="24"/>
          <w:szCs w:val="24"/>
          <w:lang w:val="en-GB"/>
        </w:rPr>
        <w:t>-</w:t>
      </w:r>
      <w:r>
        <w:rPr>
          <w:rFonts w:ascii="Times New Roman" w:hAnsi="Times New Roman"/>
          <w:sz w:val="24"/>
          <w:szCs w:val="24"/>
          <w:lang w:val="en-GB"/>
        </w:rPr>
        <w:t>363</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Wajrock, S., Antille, N., Rytz, A., Pineau, N., &amp; Hager, C. (2008). Partitioning methods outperform hierarchical methods for clustering consumers in preference mapping.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19, 662-669.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eastAsia="nb-NO"/>
        </w:rPr>
        <w:t>Wakeling</w:t>
      </w:r>
      <w:r>
        <w:rPr>
          <w:rFonts w:ascii="Times New Roman" w:hAnsi="Times New Roman"/>
          <w:sz w:val="24"/>
          <w:szCs w:val="24"/>
          <w:lang w:val="en-GB" w:eastAsia="nb-NO"/>
        </w:rPr>
        <w:t>, I. N.,</w:t>
      </w:r>
      <w:r w:rsidRPr="00BB417D">
        <w:rPr>
          <w:rFonts w:ascii="Times New Roman" w:hAnsi="Times New Roman"/>
          <w:sz w:val="24"/>
          <w:szCs w:val="24"/>
          <w:lang w:val="en-GB" w:eastAsia="nb-NO"/>
        </w:rPr>
        <w:t xml:space="preserve"> </w:t>
      </w:r>
      <w:r>
        <w:rPr>
          <w:rFonts w:ascii="Times New Roman" w:hAnsi="Times New Roman"/>
          <w:sz w:val="24"/>
          <w:szCs w:val="24"/>
          <w:lang w:val="en-GB" w:eastAsia="nb-NO"/>
        </w:rPr>
        <w:t>Raats, M. M., &amp; MacFie, H. J. H.</w:t>
      </w:r>
      <w:r w:rsidRPr="00BB417D">
        <w:rPr>
          <w:rFonts w:ascii="Times New Roman" w:hAnsi="Times New Roman"/>
          <w:sz w:val="24"/>
          <w:szCs w:val="24"/>
          <w:lang w:val="en-GB" w:eastAsia="nb-NO"/>
        </w:rPr>
        <w:t xml:space="preserve"> (199</w:t>
      </w:r>
      <w:r>
        <w:rPr>
          <w:rFonts w:ascii="Times New Roman" w:hAnsi="Times New Roman"/>
          <w:sz w:val="24"/>
          <w:szCs w:val="24"/>
          <w:lang w:val="en-GB" w:eastAsia="nb-NO"/>
        </w:rPr>
        <w:t>2</w:t>
      </w:r>
      <w:r w:rsidRPr="00BB417D">
        <w:rPr>
          <w:rFonts w:ascii="Times New Roman" w:hAnsi="Times New Roman"/>
          <w:sz w:val="24"/>
          <w:szCs w:val="24"/>
          <w:lang w:val="en-GB" w:eastAsia="nb-NO"/>
        </w:rPr>
        <w:t>)</w:t>
      </w:r>
      <w:r>
        <w:rPr>
          <w:rFonts w:ascii="Times New Roman" w:hAnsi="Times New Roman"/>
          <w:sz w:val="24"/>
          <w:szCs w:val="24"/>
          <w:lang w:val="en-GB" w:eastAsia="nb-NO"/>
        </w:rPr>
        <w:t xml:space="preserve">. A new significance test for consensus in generalized procrustes analysis. </w:t>
      </w:r>
      <w:r w:rsidRPr="00F421A8">
        <w:rPr>
          <w:rFonts w:ascii="Times New Roman" w:hAnsi="Times New Roman"/>
          <w:i/>
          <w:sz w:val="24"/>
          <w:szCs w:val="24"/>
          <w:lang w:val="en-GB" w:eastAsia="nb-NO"/>
        </w:rPr>
        <w:t xml:space="preserve">Journal of </w:t>
      </w:r>
      <w:r>
        <w:rPr>
          <w:rFonts w:ascii="Times New Roman" w:hAnsi="Times New Roman"/>
          <w:i/>
          <w:sz w:val="24"/>
          <w:szCs w:val="24"/>
          <w:lang w:val="en-GB" w:eastAsia="nb-NO"/>
        </w:rPr>
        <w:t>S</w:t>
      </w:r>
      <w:r w:rsidRPr="00F421A8">
        <w:rPr>
          <w:rFonts w:ascii="Times New Roman" w:hAnsi="Times New Roman"/>
          <w:i/>
          <w:sz w:val="24"/>
          <w:szCs w:val="24"/>
          <w:lang w:val="en-GB" w:eastAsia="nb-NO"/>
        </w:rPr>
        <w:t xml:space="preserve">ensory </w:t>
      </w:r>
      <w:r>
        <w:rPr>
          <w:rFonts w:ascii="Times New Roman" w:hAnsi="Times New Roman"/>
          <w:i/>
          <w:sz w:val="24"/>
          <w:szCs w:val="24"/>
          <w:lang w:val="en-GB" w:eastAsia="nb-NO"/>
        </w:rPr>
        <w:t>S</w:t>
      </w:r>
      <w:r w:rsidRPr="00F421A8">
        <w:rPr>
          <w:rFonts w:ascii="Times New Roman" w:hAnsi="Times New Roman"/>
          <w:i/>
          <w:sz w:val="24"/>
          <w:szCs w:val="24"/>
          <w:lang w:val="en-GB" w:eastAsia="nb-NO"/>
        </w:rPr>
        <w:t>tudies</w:t>
      </w:r>
      <w:r>
        <w:rPr>
          <w:rFonts w:ascii="Times New Roman" w:hAnsi="Times New Roman"/>
          <w:sz w:val="24"/>
          <w:szCs w:val="24"/>
          <w:lang w:val="en-GB" w:eastAsia="nb-NO"/>
        </w:rPr>
        <w:t>, 7, 91-96.</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Yenket, R., Chambers E. IV, &amp; Adhikari, K. (2011). A comparison of seven preference mapping techniques using four software programs. </w:t>
      </w:r>
      <w:r w:rsidRPr="00BB417D">
        <w:rPr>
          <w:rFonts w:ascii="Times New Roman" w:hAnsi="Times New Roman"/>
          <w:i/>
          <w:sz w:val="24"/>
          <w:szCs w:val="24"/>
          <w:lang w:val="en-GB"/>
        </w:rPr>
        <w:t>Journal of Sensory Studies</w:t>
      </w:r>
      <w:r w:rsidRPr="00BB417D">
        <w:rPr>
          <w:rFonts w:ascii="Times New Roman" w:hAnsi="Times New Roman"/>
          <w:sz w:val="24"/>
          <w:szCs w:val="24"/>
          <w:lang w:val="en-GB"/>
        </w:rPr>
        <w:t>, 26,135-150.</w:t>
      </w:r>
    </w:p>
    <w:p w:rsidR="00BE79EF" w:rsidRPr="00BB417D"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eastAsia="nb-NO"/>
        </w:rPr>
        <w:t xml:space="preserve">Xiong, R., Blot, K., Meullenet, J. F., &amp; Dessirier, J. M. (2008). Permutation tests for Generalized Procrustes analysis. </w:t>
      </w:r>
      <w:r w:rsidRPr="00BB417D">
        <w:rPr>
          <w:rFonts w:ascii="Times New Roman" w:hAnsi="Times New Roman"/>
          <w:i/>
          <w:sz w:val="24"/>
          <w:szCs w:val="24"/>
          <w:lang w:val="en-GB"/>
        </w:rPr>
        <w:t>Food Quality and Preference</w:t>
      </w:r>
      <w:r w:rsidRPr="00BB417D">
        <w:rPr>
          <w:rFonts w:ascii="Times New Roman" w:hAnsi="Times New Roman"/>
          <w:sz w:val="24"/>
          <w:szCs w:val="24"/>
          <w:lang w:val="en-GB"/>
        </w:rPr>
        <w:t xml:space="preserve">, 19, </w:t>
      </w:r>
      <w:r>
        <w:rPr>
          <w:rFonts w:ascii="Times New Roman" w:hAnsi="Times New Roman"/>
          <w:sz w:val="24"/>
          <w:szCs w:val="24"/>
          <w:lang w:val="en-GB"/>
        </w:rPr>
        <w:t>146</w:t>
      </w:r>
      <w:r w:rsidRPr="00BB417D">
        <w:rPr>
          <w:rFonts w:ascii="Times New Roman" w:hAnsi="Times New Roman"/>
          <w:sz w:val="24"/>
          <w:szCs w:val="24"/>
          <w:lang w:val="en-GB"/>
        </w:rPr>
        <w:t>-</w:t>
      </w:r>
      <w:r>
        <w:rPr>
          <w:rFonts w:ascii="Times New Roman" w:hAnsi="Times New Roman"/>
          <w:sz w:val="24"/>
          <w:szCs w:val="24"/>
          <w:lang w:val="en-GB"/>
        </w:rPr>
        <w:t>155</w:t>
      </w:r>
      <w:r w:rsidRPr="00BB417D">
        <w:rPr>
          <w:rFonts w:ascii="Times New Roman" w:hAnsi="Times New Roman"/>
          <w:sz w:val="24"/>
          <w:szCs w:val="24"/>
          <w:lang w:val="en-GB"/>
        </w:rPr>
        <w:t xml:space="preserve">. </w:t>
      </w:r>
    </w:p>
    <w:p w:rsidR="00BE79EF" w:rsidRPr="008229BD" w:rsidRDefault="00BE79EF" w:rsidP="00D15F97">
      <w:pPr>
        <w:spacing w:line="240" w:lineRule="auto"/>
        <w:rPr>
          <w:rFonts w:ascii="Times New Roman" w:hAnsi="Times New Roman"/>
          <w:b/>
          <w:sz w:val="24"/>
          <w:szCs w:val="24"/>
          <w:lang w:val="en-GB"/>
        </w:rPr>
      </w:pPr>
      <w:r>
        <w:rPr>
          <w:rFonts w:ascii="Times New Roman" w:hAnsi="Times New Roman"/>
          <w:sz w:val="24"/>
          <w:szCs w:val="24"/>
          <w:lang w:val="en-GB"/>
        </w:rPr>
        <w:br w:type="page"/>
      </w:r>
      <w:r w:rsidRPr="003D35CE">
        <w:rPr>
          <w:rFonts w:ascii="Times New Roman" w:hAnsi="Times New Roman"/>
          <w:b/>
          <w:sz w:val="24"/>
          <w:szCs w:val="24"/>
          <w:lang w:val="en-GB"/>
        </w:rPr>
        <w:lastRenderedPageBreak/>
        <w:t>Appendix</w:t>
      </w:r>
    </w:p>
    <w:p w:rsidR="00BE79EF" w:rsidRDefault="00BE79EF" w:rsidP="00D15F97">
      <w:pPr>
        <w:spacing w:line="240" w:lineRule="auto"/>
        <w:rPr>
          <w:rFonts w:ascii="Times New Roman" w:hAnsi="Times New Roman"/>
          <w:sz w:val="24"/>
          <w:szCs w:val="24"/>
          <w:lang w:val="en-GB"/>
        </w:rPr>
      </w:pPr>
      <w:r>
        <w:rPr>
          <w:rFonts w:ascii="Times New Roman" w:hAnsi="Times New Roman"/>
          <w:sz w:val="24"/>
          <w:szCs w:val="24"/>
          <w:lang w:val="en-GB"/>
        </w:rPr>
        <w:t xml:space="preserve">The measure used for testing significance of a new component is explained variance relative to the ums of the variances among the remaining components. For instance, for component 2, the criterion used is the eigenvalue for component 2 as compared to the sum of the eigenvalues for components 2, 3, 4 etc. The permutation for the first component is simple since this relates to simple permutations of the original data set. For the rest of the components, however, it is more complex since residuals from previous components lie in a subspace orthogonal to previous components. This is here solved by orthogonalising permuted residuals with respect to both scores and loadings already estimated. This, however, changes the sum of variances for the permuted values and therefore the relative measure of performance just described must be used. </w:t>
      </w:r>
    </w:p>
    <w:p w:rsidR="00BE79EF" w:rsidRPr="00BB417D" w:rsidRDefault="00BE79EF" w:rsidP="00D15F97">
      <w:pPr>
        <w:numPr>
          <w:ilvl w:val="0"/>
          <w:numId w:val="6"/>
        </w:numPr>
        <w:spacing w:line="240" w:lineRule="auto"/>
        <w:rPr>
          <w:rFonts w:ascii="Times New Roman" w:hAnsi="Times New Roman"/>
          <w:sz w:val="24"/>
          <w:szCs w:val="24"/>
          <w:lang w:val="en-GB"/>
        </w:rPr>
      </w:pPr>
      <w:r>
        <w:rPr>
          <w:rFonts w:ascii="Times New Roman" w:hAnsi="Times New Roman"/>
          <w:sz w:val="24"/>
          <w:szCs w:val="24"/>
          <w:lang w:val="en-GB"/>
        </w:rPr>
        <w:t>A</w:t>
      </w:r>
      <w:r w:rsidRPr="00BB417D">
        <w:rPr>
          <w:rFonts w:ascii="Times New Roman" w:hAnsi="Times New Roman"/>
          <w:sz w:val="24"/>
          <w:szCs w:val="24"/>
          <w:lang w:val="en-GB"/>
        </w:rPr>
        <w:t xml:space="preserve"> principal components </w:t>
      </w:r>
      <w:r>
        <w:rPr>
          <w:rFonts w:ascii="Times New Roman" w:hAnsi="Times New Roman"/>
          <w:sz w:val="24"/>
          <w:szCs w:val="24"/>
          <w:lang w:val="en-GB"/>
        </w:rPr>
        <w:t xml:space="preserve">analysis </w:t>
      </w:r>
      <w:r w:rsidRPr="00BB417D">
        <w:rPr>
          <w:rFonts w:ascii="Times New Roman" w:hAnsi="Times New Roman"/>
          <w:sz w:val="24"/>
          <w:szCs w:val="24"/>
          <w:lang w:val="en-GB"/>
        </w:rPr>
        <w:t xml:space="preserve">on </w:t>
      </w:r>
      <w:r>
        <w:rPr>
          <w:rFonts w:ascii="Times New Roman" w:hAnsi="Times New Roman"/>
          <w:sz w:val="24"/>
          <w:szCs w:val="24"/>
          <w:lang w:val="en-GB"/>
        </w:rPr>
        <w:t xml:space="preserve">the </w:t>
      </w:r>
      <w:r w:rsidRPr="00BB417D">
        <w:rPr>
          <w:rFonts w:ascii="Times New Roman" w:hAnsi="Times New Roman"/>
          <w:sz w:val="24"/>
          <w:szCs w:val="24"/>
          <w:lang w:val="en-GB"/>
        </w:rPr>
        <w:t>preference data table Y</w:t>
      </w:r>
      <w:r>
        <w:rPr>
          <w:rFonts w:ascii="Times New Roman" w:hAnsi="Times New Roman"/>
          <w:sz w:val="24"/>
          <w:szCs w:val="24"/>
          <w:lang w:val="en-GB"/>
        </w:rPr>
        <w:t xml:space="preserve"> (nxp)</w:t>
      </w:r>
      <w:r w:rsidRPr="00BB417D">
        <w:rPr>
          <w:rFonts w:ascii="Times New Roman" w:hAnsi="Times New Roman"/>
          <w:sz w:val="24"/>
          <w:szCs w:val="24"/>
          <w:lang w:val="en-GB"/>
        </w:rPr>
        <w:t xml:space="preserve"> is performed and for each component</w:t>
      </w:r>
      <w:r>
        <w:rPr>
          <w:rFonts w:ascii="Times New Roman" w:hAnsi="Times New Roman"/>
          <w:sz w:val="24"/>
          <w:szCs w:val="24"/>
          <w:lang w:val="en-GB"/>
        </w:rPr>
        <w:t>,</w:t>
      </w:r>
      <w:r w:rsidRPr="00BB417D">
        <w:rPr>
          <w:rFonts w:ascii="Times New Roman" w:hAnsi="Times New Roman"/>
          <w:sz w:val="24"/>
          <w:szCs w:val="24"/>
          <w:lang w:val="en-GB"/>
        </w:rPr>
        <w:t xml:space="preserve"> the </w:t>
      </w:r>
      <w:r>
        <w:rPr>
          <w:rFonts w:ascii="Times New Roman" w:hAnsi="Times New Roman"/>
          <w:sz w:val="24"/>
          <w:szCs w:val="24"/>
          <w:lang w:val="en-GB"/>
        </w:rPr>
        <w:t xml:space="preserve">percentage of </w:t>
      </w:r>
      <w:r w:rsidRPr="00BB417D">
        <w:rPr>
          <w:rFonts w:ascii="Times New Roman" w:hAnsi="Times New Roman"/>
          <w:sz w:val="24"/>
          <w:szCs w:val="24"/>
          <w:lang w:val="en-GB"/>
        </w:rPr>
        <w:t>explained variance</w:t>
      </w:r>
      <w:r>
        <w:rPr>
          <w:rFonts w:ascii="Times New Roman" w:hAnsi="Times New Roman"/>
          <w:sz w:val="24"/>
          <w:szCs w:val="24"/>
          <w:lang w:val="en-GB"/>
        </w:rPr>
        <w:t xml:space="preserve"> after subtracting the amount of preceding components</w:t>
      </w:r>
      <w:r w:rsidRPr="00BB417D">
        <w:rPr>
          <w:rFonts w:ascii="Times New Roman" w:hAnsi="Times New Roman"/>
          <w:sz w:val="24"/>
          <w:szCs w:val="24"/>
          <w:lang w:val="en-GB"/>
        </w:rPr>
        <w:t xml:space="preserve"> is recorded;</w:t>
      </w:r>
    </w:p>
    <w:p w:rsidR="00BE79EF" w:rsidRPr="00BB417D" w:rsidRDefault="00BE79EF" w:rsidP="00D15F97">
      <w:pPr>
        <w:numPr>
          <w:ilvl w:val="0"/>
          <w:numId w:val="6"/>
        </w:numPr>
        <w:spacing w:line="240" w:lineRule="auto"/>
        <w:rPr>
          <w:rFonts w:ascii="Times New Roman" w:hAnsi="Times New Roman"/>
          <w:sz w:val="24"/>
          <w:szCs w:val="24"/>
          <w:lang w:val="en-GB"/>
        </w:rPr>
      </w:pPr>
      <w:r w:rsidRPr="00BB417D">
        <w:rPr>
          <w:rFonts w:ascii="Times New Roman" w:hAnsi="Times New Roman"/>
          <w:sz w:val="24"/>
          <w:szCs w:val="24"/>
          <w:lang w:val="en-GB"/>
        </w:rPr>
        <w:t>The following procedure is performed B times (for instance 300 times or more):</w:t>
      </w:r>
    </w:p>
    <w:p w:rsidR="00BE79EF" w:rsidRPr="00BB417D" w:rsidRDefault="00BE79EF" w:rsidP="00D15F97">
      <w:pPr>
        <w:numPr>
          <w:ilvl w:val="1"/>
          <w:numId w:val="6"/>
        </w:num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A random permutation of the values located in each column of Y (consumers) is undertaken, independently </w:t>
      </w:r>
      <w:r>
        <w:rPr>
          <w:rFonts w:ascii="Times New Roman" w:hAnsi="Times New Roman"/>
          <w:sz w:val="24"/>
          <w:szCs w:val="24"/>
          <w:lang w:val="en-GB"/>
        </w:rPr>
        <w:t>of</w:t>
      </w:r>
      <w:r w:rsidRPr="00BB417D">
        <w:rPr>
          <w:rFonts w:ascii="Times New Roman" w:hAnsi="Times New Roman"/>
          <w:sz w:val="24"/>
          <w:szCs w:val="24"/>
          <w:lang w:val="en-GB"/>
        </w:rPr>
        <w:t xml:space="preserve"> the other columns. Let Y</w:t>
      </w:r>
      <w:r w:rsidRPr="00BB417D">
        <w:rPr>
          <w:rFonts w:ascii="Times New Roman" w:hAnsi="Times New Roman"/>
          <w:sz w:val="24"/>
          <w:szCs w:val="24"/>
          <w:vertAlign w:val="subscript"/>
          <w:lang w:val="en-GB"/>
        </w:rPr>
        <w:t>perm</w:t>
      </w:r>
      <w:r w:rsidRPr="00BB417D">
        <w:rPr>
          <w:rFonts w:ascii="Times New Roman" w:hAnsi="Times New Roman"/>
          <w:sz w:val="24"/>
          <w:szCs w:val="24"/>
          <w:lang w:val="en-GB"/>
        </w:rPr>
        <w:t xml:space="preserve"> </w:t>
      </w:r>
      <w:r>
        <w:rPr>
          <w:rFonts w:ascii="Times New Roman" w:hAnsi="Times New Roman"/>
          <w:sz w:val="24"/>
          <w:szCs w:val="24"/>
          <w:lang w:val="en-GB"/>
        </w:rPr>
        <w:t>be</w:t>
      </w:r>
      <w:r w:rsidRPr="00BB417D">
        <w:rPr>
          <w:rFonts w:ascii="Times New Roman" w:hAnsi="Times New Roman"/>
          <w:sz w:val="24"/>
          <w:szCs w:val="24"/>
          <w:lang w:val="en-GB"/>
        </w:rPr>
        <w:t xml:space="preserve"> the result</w:t>
      </w:r>
      <w:r>
        <w:rPr>
          <w:rFonts w:ascii="Times New Roman" w:hAnsi="Times New Roman"/>
          <w:sz w:val="24"/>
          <w:szCs w:val="24"/>
          <w:lang w:val="en-GB"/>
        </w:rPr>
        <w:t>ing</w:t>
      </w:r>
      <w:r w:rsidRPr="00BB417D">
        <w:rPr>
          <w:rFonts w:ascii="Times New Roman" w:hAnsi="Times New Roman"/>
          <w:sz w:val="24"/>
          <w:szCs w:val="24"/>
          <w:lang w:val="en-GB"/>
        </w:rPr>
        <w:t xml:space="preserve"> matrix. The variances of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variables </w:t>
      </w:r>
      <w:r>
        <w:rPr>
          <w:rFonts w:ascii="Times New Roman" w:hAnsi="Times New Roman"/>
          <w:sz w:val="24"/>
          <w:szCs w:val="24"/>
          <w:lang w:val="en-GB"/>
        </w:rPr>
        <w:t xml:space="preserve">in this matrix </w:t>
      </w:r>
      <w:r w:rsidRPr="00BB417D">
        <w:rPr>
          <w:rFonts w:ascii="Times New Roman" w:hAnsi="Times New Roman"/>
          <w:sz w:val="24"/>
          <w:szCs w:val="24"/>
          <w:lang w:val="en-GB"/>
        </w:rPr>
        <w:t xml:space="preserve">are equal to those of variables of </w:t>
      </w:r>
      <w:r>
        <w:rPr>
          <w:rFonts w:ascii="Times New Roman" w:hAnsi="Times New Roman"/>
          <w:sz w:val="24"/>
          <w:szCs w:val="24"/>
          <w:lang w:val="en-GB"/>
        </w:rPr>
        <w:t xml:space="preserve">the original </w:t>
      </w:r>
      <w:r w:rsidRPr="00BB417D">
        <w:rPr>
          <w:rFonts w:ascii="Times New Roman" w:hAnsi="Times New Roman"/>
          <w:sz w:val="24"/>
          <w:szCs w:val="24"/>
          <w:lang w:val="en-GB"/>
        </w:rPr>
        <w:t xml:space="preserve">Y. Nevertheless, all information </w:t>
      </w:r>
      <w:r>
        <w:rPr>
          <w:rFonts w:ascii="Times New Roman" w:hAnsi="Times New Roman"/>
          <w:sz w:val="24"/>
          <w:szCs w:val="24"/>
          <w:lang w:val="en-GB"/>
        </w:rPr>
        <w:t xml:space="preserve">about samples </w:t>
      </w:r>
      <w:r w:rsidRPr="00BB417D">
        <w:rPr>
          <w:rFonts w:ascii="Times New Roman" w:hAnsi="Times New Roman"/>
          <w:sz w:val="24"/>
          <w:szCs w:val="24"/>
          <w:lang w:val="en-GB"/>
        </w:rPr>
        <w:t xml:space="preserve">is lost and thus the correlation among </w:t>
      </w:r>
      <w:r>
        <w:rPr>
          <w:rFonts w:ascii="Times New Roman" w:hAnsi="Times New Roman"/>
          <w:sz w:val="24"/>
          <w:szCs w:val="24"/>
          <w:lang w:val="en-GB"/>
        </w:rPr>
        <w:t xml:space="preserve">the </w:t>
      </w:r>
      <w:r w:rsidRPr="00BB417D">
        <w:rPr>
          <w:rFonts w:ascii="Times New Roman" w:hAnsi="Times New Roman"/>
          <w:sz w:val="24"/>
          <w:szCs w:val="24"/>
          <w:lang w:val="en-GB"/>
        </w:rPr>
        <w:t>Y</w:t>
      </w:r>
      <w:r w:rsidRPr="00BB417D">
        <w:rPr>
          <w:rFonts w:ascii="Times New Roman" w:hAnsi="Times New Roman"/>
          <w:sz w:val="24"/>
          <w:szCs w:val="24"/>
          <w:vertAlign w:val="subscript"/>
          <w:lang w:val="en-GB"/>
        </w:rPr>
        <w:t>perms</w:t>
      </w:r>
      <w:r w:rsidRPr="00BB417D">
        <w:rPr>
          <w:rFonts w:ascii="Times New Roman" w:hAnsi="Times New Roman"/>
          <w:sz w:val="24"/>
          <w:szCs w:val="24"/>
          <w:lang w:val="en-GB"/>
        </w:rPr>
        <w:t xml:space="preserve"> variables </w:t>
      </w:r>
      <w:r>
        <w:rPr>
          <w:rFonts w:ascii="Times New Roman" w:hAnsi="Times New Roman"/>
          <w:sz w:val="24"/>
          <w:szCs w:val="24"/>
          <w:lang w:val="en-GB"/>
        </w:rPr>
        <w:t xml:space="preserve">should be very small for each permutation. </w:t>
      </w:r>
    </w:p>
    <w:p w:rsidR="00BE79EF" w:rsidRPr="00BB417D" w:rsidRDefault="00BE79EF" w:rsidP="00D15F97">
      <w:pPr>
        <w:numPr>
          <w:ilvl w:val="1"/>
          <w:numId w:val="6"/>
        </w:numPr>
        <w:spacing w:line="240" w:lineRule="auto"/>
        <w:rPr>
          <w:rFonts w:ascii="Times New Roman" w:hAnsi="Times New Roman"/>
          <w:sz w:val="24"/>
          <w:szCs w:val="24"/>
          <w:lang w:val="en-GB"/>
        </w:rPr>
      </w:pPr>
      <w:r>
        <w:rPr>
          <w:rFonts w:ascii="Times New Roman" w:hAnsi="Times New Roman"/>
          <w:sz w:val="24"/>
          <w:szCs w:val="24"/>
          <w:lang w:val="en-GB"/>
        </w:rPr>
        <w:t xml:space="preserve">A </w:t>
      </w:r>
      <w:r w:rsidRPr="00BB417D">
        <w:rPr>
          <w:rFonts w:ascii="Times New Roman" w:hAnsi="Times New Roman"/>
          <w:sz w:val="24"/>
          <w:szCs w:val="24"/>
          <w:lang w:val="en-GB"/>
        </w:rPr>
        <w:t>PCA on Y</w:t>
      </w:r>
      <w:r w:rsidRPr="00BB417D">
        <w:rPr>
          <w:rFonts w:ascii="Times New Roman" w:hAnsi="Times New Roman"/>
          <w:sz w:val="24"/>
          <w:szCs w:val="24"/>
          <w:vertAlign w:val="subscript"/>
          <w:lang w:val="en-GB"/>
        </w:rPr>
        <w:t>perm</w:t>
      </w:r>
      <w:r w:rsidRPr="00BB417D">
        <w:rPr>
          <w:rFonts w:ascii="Times New Roman" w:hAnsi="Times New Roman"/>
          <w:sz w:val="24"/>
          <w:szCs w:val="24"/>
          <w:lang w:val="en-GB"/>
        </w:rPr>
        <w:t xml:space="preserve"> is undertaken and </w:t>
      </w:r>
      <w:r>
        <w:rPr>
          <w:rFonts w:ascii="Times New Roman" w:hAnsi="Times New Roman"/>
          <w:sz w:val="24"/>
          <w:szCs w:val="24"/>
          <w:lang w:val="en-GB"/>
        </w:rPr>
        <w:t xml:space="preserve">the percentage of </w:t>
      </w:r>
      <w:r w:rsidRPr="00BB417D">
        <w:rPr>
          <w:rFonts w:ascii="Times New Roman" w:hAnsi="Times New Roman"/>
          <w:sz w:val="24"/>
          <w:szCs w:val="24"/>
          <w:lang w:val="en-GB"/>
        </w:rPr>
        <w:t xml:space="preserve">explained variance of </w:t>
      </w:r>
      <w:r>
        <w:rPr>
          <w:rFonts w:ascii="Times New Roman" w:hAnsi="Times New Roman"/>
          <w:sz w:val="24"/>
          <w:szCs w:val="24"/>
          <w:lang w:val="en-GB"/>
        </w:rPr>
        <w:t xml:space="preserve">the first </w:t>
      </w:r>
      <w:r w:rsidRPr="00BB417D">
        <w:rPr>
          <w:rFonts w:ascii="Times New Roman" w:hAnsi="Times New Roman"/>
          <w:sz w:val="24"/>
          <w:szCs w:val="24"/>
          <w:lang w:val="en-GB"/>
        </w:rPr>
        <w:t xml:space="preserve">component </w:t>
      </w:r>
      <w:r>
        <w:rPr>
          <w:rFonts w:ascii="Times New Roman" w:hAnsi="Times New Roman"/>
          <w:sz w:val="24"/>
          <w:szCs w:val="24"/>
          <w:lang w:val="en-GB"/>
        </w:rPr>
        <w:t>is</w:t>
      </w:r>
      <w:r w:rsidRPr="00BB417D">
        <w:rPr>
          <w:rFonts w:ascii="Times New Roman" w:hAnsi="Times New Roman"/>
          <w:sz w:val="24"/>
          <w:szCs w:val="24"/>
          <w:lang w:val="en-GB"/>
        </w:rPr>
        <w:t xml:space="preserve"> recorded.</w:t>
      </w:r>
    </w:p>
    <w:p w:rsidR="00BE79EF" w:rsidRDefault="00BE79EF" w:rsidP="00D15F97">
      <w:pPr>
        <w:numPr>
          <w:ilvl w:val="0"/>
          <w:numId w:val="6"/>
        </w:numPr>
        <w:spacing w:line="240" w:lineRule="auto"/>
        <w:rPr>
          <w:rFonts w:ascii="Times New Roman" w:hAnsi="Times New Roman"/>
          <w:sz w:val="24"/>
          <w:szCs w:val="24"/>
          <w:lang w:val="en-GB"/>
        </w:rPr>
      </w:pPr>
      <w:r>
        <w:rPr>
          <w:rFonts w:ascii="Times New Roman" w:hAnsi="Times New Roman"/>
          <w:sz w:val="24"/>
          <w:szCs w:val="24"/>
          <w:lang w:val="en-GB"/>
        </w:rPr>
        <w:t>For the remaining components, t</w:t>
      </w:r>
      <w:r w:rsidRPr="00BB417D">
        <w:rPr>
          <w:rFonts w:ascii="Times New Roman" w:hAnsi="Times New Roman"/>
          <w:sz w:val="24"/>
          <w:szCs w:val="24"/>
          <w:lang w:val="en-GB"/>
        </w:rPr>
        <w:t xml:space="preserve">he following procedure is performed </w:t>
      </w:r>
      <w:r>
        <w:rPr>
          <w:rFonts w:ascii="Times New Roman" w:hAnsi="Times New Roman"/>
          <w:sz w:val="24"/>
          <w:szCs w:val="24"/>
          <w:lang w:val="en-GB"/>
        </w:rPr>
        <w:t>n-2</w:t>
      </w:r>
      <w:r w:rsidRPr="00BB417D">
        <w:rPr>
          <w:rFonts w:ascii="Times New Roman" w:hAnsi="Times New Roman"/>
          <w:sz w:val="24"/>
          <w:szCs w:val="24"/>
          <w:lang w:val="en-GB"/>
        </w:rPr>
        <w:t xml:space="preserve"> times</w:t>
      </w:r>
      <w:r>
        <w:rPr>
          <w:rFonts w:ascii="Times New Roman" w:hAnsi="Times New Roman"/>
          <w:sz w:val="24"/>
          <w:szCs w:val="24"/>
          <w:lang w:val="en-GB"/>
        </w:rPr>
        <w:t>:</w:t>
      </w:r>
    </w:p>
    <w:p w:rsidR="00BE79EF" w:rsidRDefault="00BE79EF" w:rsidP="00D15F97">
      <w:pPr>
        <w:numPr>
          <w:ilvl w:val="1"/>
          <w:numId w:val="6"/>
        </w:numPr>
        <w:spacing w:line="240" w:lineRule="auto"/>
        <w:rPr>
          <w:rFonts w:ascii="Times New Roman" w:hAnsi="Times New Roman"/>
          <w:sz w:val="24"/>
          <w:szCs w:val="24"/>
          <w:lang w:val="en-GB"/>
        </w:rPr>
      </w:pPr>
      <w:r>
        <w:rPr>
          <w:rFonts w:ascii="Times New Roman" w:hAnsi="Times New Roman"/>
          <w:sz w:val="24"/>
          <w:szCs w:val="24"/>
          <w:lang w:val="en-GB"/>
        </w:rPr>
        <w:t>Residuals from preceding principal component is calculated.</w:t>
      </w:r>
    </w:p>
    <w:p w:rsidR="00BE79EF" w:rsidRDefault="00BE79EF" w:rsidP="00D15F97">
      <w:pPr>
        <w:numPr>
          <w:ilvl w:val="1"/>
          <w:numId w:val="6"/>
        </w:numPr>
        <w:spacing w:line="240" w:lineRule="auto"/>
        <w:rPr>
          <w:rFonts w:ascii="Times New Roman" w:hAnsi="Times New Roman"/>
          <w:sz w:val="24"/>
          <w:szCs w:val="24"/>
          <w:lang w:val="en-GB"/>
        </w:rPr>
      </w:pPr>
      <w:r>
        <w:rPr>
          <w:rFonts w:ascii="Times New Roman" w:hAnsi="Times New Roman"/>
          <w:sz w:val="24"/>
          <w:szCs w:val="24"/>
          <w:lang w:val="en-GB"/>
        </w:rPr>
        <w:t xml:space="preserve">A </w:t>
      </w:r>
      <w:r w:rsidRPr="00BB417D">
        <w:rPr>
          <w:rFonts w:ascii="Times New Roman" w:hAnsi="Times New Roman"/>
          <w:sz w:val="24"/>
          <w:szCs w:val="24"/>
          <w:lang w:val="en-GB"/>
        </w:rPr>
        <w:t xml:space="preserve">PCA on </w:t>
      </w:r>
      <w:r>
        <w:rPr>
          <w:rFonts w:ascii="Times New Roman" w:hAnsi="Times New Roman"/>
          <w:sz w:val="24"/>
          <w:szCs w:val="24"/>
          <w:lang w:val="en-GB"/>
        </w:rPr>
        <w:t>the residuals</w:t>
      </w:r>
      <w:r w:rsidRPr="00BB417D">
        <w:rPr>
          <w:rFonts w:ascii="Times New Roman" w:hAnsi="Times New Roman"/>
          <w:sz w:val="24"/>
          <w:szCs w:val="24"/>
          <w:lang w:val="en-GB"/>
        </w:rPr>
        <w:t xml:space="preserve"> is undertaken</w:t>
      </w:r>
      <w:r>
        <w:rPr>
          <w:rFonts w:ascii="Times New Roman" w:hAnsi="Times New Roman"/>
          <w:sz w:val="24"/>
          <w:szCs w:val="24"/>
          <w:lang w:val="en-GB"/>
        </w:rPr>
        <w:t>.</w:t>
      </w:r>
    </w:p>
    <w:p w:rsidR="00BE79EF" w:rsidRDefault="00BE79EF" w:rsidP="00D15F97">
      <w:pPr>
        <w:numPr>
          <w:ilvl w:val="1"/>
          <w:numId w:val="6"/>
        </w:numPr>
        <w:spacing w:line="240" w:lineRule="auto"/>
        <w:rPr>
          <w:rFonts w:ascii="Times New Roman" w:hAnsi="Times New Roman"/>
          <w:sz w:val="24"/>
          <w:szCs w:val="24"/>
          <w:lang w:val="en-GB"/>
        </w:rPr>
      </w:pPr>
      <w:r w:rsidRPr="00BB417D">
        <w:rPr>
          <w:rFonts w:ascii="Times New Roman" w:hAnsi="Times New Roman"/>
          <w:sz w:val="24"/>
          <w:szCs w:val="24"/>
          <w:lang w:val="en-GB"/>
        </w:rPr>
        <w:t xml:space="preserve">A random permutation of the </w:t>
      </w:r>
      <w:r>
        <w:rPr>
          <w:rFonts w:ascii="Times New Roman" w:hAnsi="Times New Roman"/>
          <w:sz w:val="24"/>
          <w:szCs w:val="24"/>
          <w:lang w:val="en-GB"/>
        </w:rPr>
        <w:t>residuals located in each column</w:t>
      </w:r>
      <w:r w:rsidRPr="00BB417D">
        <w:rPr>
          <w:rFonts w:ascii="Times New Roman" w:hAnsi="Times New Roman"/>
          <w:sz w:val="24"/>
          <w:szCs w:val="24"/>
          <w:lang w:val="en-GB"/>
        </w:rPr>
        <w:t xml:space="preserve">, independently </w:t>
      </w:r>
      <w:r>
        <w:rPr>
          <w:rFonts w:ascii="Times New Roman" w:hAnsi="Times New Roman"/>
          <w:sz w:val="24"/>
          <w:szCs w:val="24"/>
          <w:lang w:val="en-GB"/>
        </w:rPr>
        <w:t>of</w:t>
      </w:r>
      <w:r w:rsidRPr="00BB417D">
        <w:rPr>
          <w:rFonts w:ascii="Times New Roman" w:hAnsi="Times New Roman"/>
          <w:sz w:val="24"/>
          <w:szCs w:val="24"/>
          <w:lang w:val="en-GB"/>
        </w:rPr>
        <w:t xml:space="preserve"> the other columns</w:t>
      </w:r>
      <w:r>
        <w:rPr>
          <w:rFonts w:ascii="Times New Roman" w:hAnsi="Times New Roman"/>
          <w:sz w:val="24"/>
          <w:szCs w:val="24"/>
          <w:lang w:val="en-GB"/>
        </w:rPr>
        <w:t xml:space="preserve"> </w:t>
      </w:r>
      <w:r w:rsidRPr="00BB417D">
        <w:rPr>
          <w:rFonts w:ascii="Times New Roman" w:hAnsi="Times New Roman"/>
          <w:sz w:val="24"/>
          <w:szCs w:val="24"/>
          <w:lang w:val="en-GB"/>
        </w:rPr>
        <w:t>is undertaken</w:t>
      </w:r>
      <w:r w:rsidRPr="006B01CE">
        <w:rPr>
          <w:rFonts w:ascii="Times New Roman" w:hAnsi="Times New Roman"/>
          <w:sz w:val="24"/>
          <w:szCs w:val="24"/>
          <w:lang w:val="en-GB"/>
        </w:rPr>
        <w:t xml:space="preserve"> </w:t>
      </w:r>
      <w:r>
        <w:rPr>
          <w:rFonts w:ascii="Times New Roman" w:hAnsi="Times New Roman"/>
          <w:sz w:val="24"/>
          <w:szCs w:val="24"/>
          <w:lang w:val="en-GB"/>
        </w:rPr>
        <w:t>and performed B times</w:t>
      </w:r>
      <w:r w:rsidRPr="00BB417D">
        <w:rPr>
          <w:rFonts w:ascii="Times New Roman" w:hAnsi="Times New Roman"/>
          <w:sz w:val="24"/>
          <w:szCs w:val="24"/>
          <w:lang w:val="en-GB"/>
        </w:rPr>
        <w:t>.</w:t>
      </w:r>
    </w:p>
    <w:p w:rsidR="00BE79EF" w:rsidRDefault="00BE79EF" w:rsidP="00D15F97">
      <w:pPr>
        <w:numPr>
          <w:ilvl w:val="1"/>
          <w:numId w:val="6"/>
        </w:numPr>
        <w:spacing w:line="240" w:lineRule="auto"/>
        <w:rPr>
          <w:rFonts w:ascii="Times New Roman" w:hAnsi="Times New Roman"/>
          <w:sz w:val="24"/>
          <w:szCs w:val="24"/>
          <w:lang w:val="en-GB"/>
        </w:rPr>
      </w:pPr>
      <w:r>
        <w:rPr>
          <w:rFonts w:ascii="Times New Roman" w:hAnsi="Times New Roman"/>
          <w:sz w:val="24"/>
          <w:szCs w:val="24"/>
          <w:lang w:val="en-GB"/>
        </w:rPr>
        <w:t>The orthogonal projection of permutated residuals is calculated. Projections are made in both directions relative to the components already computed.</w:t>
      </w:r>
    </w:p>
    <w:p w:rsidR="00BE79EF" w:rsidRDefault="00BE79EF" w:rsidP="00D15F97">
      <w:pPr>
        <w:numPr>
          <w:ilvl w:val="1"/>
          <w:numId w:val="6"/>
        </w:numPr>
        <w:spacing w:line="240" w:lineRule="auto"/>
        <w:rPr>
          <w:rFonts w:ascii="Times New Roman" w:hAnsi="Times New Roman"/>
          <w:sz w:val="24"/>
          <w:szCs w:val="24"/>
          <w:lang w:val="en-GB"/>
        </w:rPr>
      </w:pPr>
      <w:r>
        <w:rPr>
          <w:rFonts w:ascii="Times New Roman" w:hAnsi="Times New Roman"/>
          <w:sz w:val="24"/>
          <w:szCs w:val="24"/>
          <w:lang w:val="en-GB"/>
        </w:rPr>
        <w:t xml:space="preserve">A </w:t>
      </w:r>
      <w:r w:rsidRPr="00BB417D">
        <w:rPr>
          <w:rFonts w:ascii="Times New Roman" w:hAnsi="Times New Roman"/>
          <w:sz w:val="24"/>
          <w:szCs w:val="24"/>
          <w:lang w:val="en-GB"/>
        </w:rPr>
        <w:t xml:space="preserve">PCA on </w:t>
      </w:r>
      <w:r>
        <w:rPr>
          <w:rFonts w:ascii="Times New Roman" w:hAnsi="Times New Roman"/>
          <w:sz w:val="24"/>
          <w:szCs w:val="24"/>
          <w:lang w:val="en-GB"/>
        </w:rPr>
        <w:t>orthogonal permutated residuals</w:t>
      </w:r>
      <w:r w:rsidRPr="00BB417D">
        <w:rPr>
          <w:rFonts w:ascii="Times New Roman" w:hAnsi="Times New Roman"/>
          <w:sz w:val="24"/>
          <w:szCs w:val="24"/>
          <w:lang w:val="en-GB"/>
        </w:rPr>
        <w:t xml:space="preserve"> is undertaken and </w:t>
      </w:r>
      <w:r>
        <w:rPr>
          <w:rFonts w:ascii="Times New Roman" w:hAnsi="Times New Roman"/>
          <w:sz w:val="24"/>
          <w:szCs w:val="24"/>
          <w:lang w:val="en-GB"/>
        </w:rPr>
        <w:t xml:space="preserve">the percentage of </w:t>
      </w:r>
      <w:r w:rsidRPr="00BB417D">
        <w:rPr>
          <w:rFonts w:ascii="Times New Roman" w:hAnsi="Times New Roman"/>
          <w:sz w:val="24"/>
          <w:szCs w:val="24"/>
          <w:lang w:val="en-GB"/>
        </w:rPr>
        <w:t xml:space="preserve">explained variance of </w:t>
      </w:r>
      <w:r>
        <w:rPr>
          <w:rFonts w:ascii="Times New Roman" w:hAnsi="Times New Roman"/>
          <w:sz w:val="24"/>
          <w:szCs w:val="24"/>
          <w:lang w:val="en-GB"/>
        </w:rPr>
        <w:t xml:space="preserve">the relative </w:t>
      </w:r>
      <w:r w:rsidRPr="00BB417D">
        <w:rPr>
          <w:rFonts w:ascii="Times New Roman" w:hAnsi="Times New Roman"/>
          <w:sz w:val="24"/>
          <w:szCs w:val="24"/>
          <w:lang w:val="en-GB"/>
        </w:rPr>
        <w:t xml:space="preserve">component </w:t>
      </w:r>
      <w:r>
        <w:rPr>
          <w:rFonts w:ascii="Times New Roman" w:hAnsi="Times New Roman"/>
          <w:sz w:val="24"/>
          <w:szCs w:val="24"/>
          <w:lang w:val="en-GB"/>
        </w:rPr>
        <w:t>is</w:t>
      </w:r>
      <w:r w:rsidRPr="00BB417D">
        <w:rPr>
          <w:rFonts w:ascii="Times New Roman" w:hAnsi="Times New Roman"/>
          <w:sz w:val="24"/>
          <w:szCs w:val="24"/>
          <w:lang w:val="en-GB"/>
        </w:rPr>
        <w:t xml:space="preserve"> recorded.</w:t>
      </w:r>
    </w:p>
    <w:p w:rsidR="00BE79EF" w:rsidRPr="00BB417D" w:rsidRDefault="00BE79EF" w:rsidP="00D15F97">
      <w:pPr>
        <w:numPr>
          <w:ilvl w:val="0"/>
          <w:numId w:val="6"/>
        </w:numPr>
        <w:spacing w:line="240" w:lineRule="auto"/>
        <w:ind w:left="714" w:hanging="357"/>
        <w:rPr>
          <w:rFonts w:ascii="Times New Roman" w:hAnsi="Times New Roman"/>
          <w:sz w:val="24"/>
          <w:szCs w:val="24"/>
          <w:lang w:val="en-GB"/>
        </w:rPr>
      </w:pPr>
      <w:r w:rsidRPr="00BB417D">
        <w:rPr>
          <w:rFonts w:ascii="Times New Roman" w:hAnsi="Times New Roman"/>
          <w:sz w:val="24"/>
          <w:szCs w:val="24"/>
          <w:lang w:val="en-GB"/>
        </w:rPr>
        <w:t>The median, the 5</w:t>
      </w:r>
      <w:r w:rsidRPr="00BB417D">
        <w:rPr>
          <w:rFonts w:ascii="Times New Roman" w:hAnsi="Times New Roman"/>
          <w:sz w:val="24"/>
          <w:szCs w:val="24"/>
          <w:vertAlign w:val="superscript"/>
          <w:lang w:val="en-GB"/>
        </w:rPr>
        <w:t>th</w:t>
      </w:r>
      <w:r w:rsidRPr="00BB417D">
        <w:rPr>
          <w:rFonts w:ascii="Times New Roman" w:hAnsi="Times New Roman"/>
          <w:sz w:val="24"/>
          <w:szCs w:val="24"/>
          <w:lang w:val="en-GB"/>
        </w:rPr>
        <w:t xml:space="preserve"> and the 95</w:t>
      </w:r>
      <w:r w:rsidRPr="00BB417D">
        <w:rPr>
          <w:rFonts w:ascii="Times New Roman" w:hAnsi="Times New Roman"/>
          <w:sz w:val="24"/>
          <w:szCs w:val="24"/>
          <w:vertAlign w:val="superscript"/>
          <w:lang w:val="en-GB"/>
        </w:rPr>
        <w:t>th</w:t>
      </w:r>
      <w:r w:rsidRPr="00BB417D">
        <w:rPr>
          <w:rFonts w:ascii="Times New Roman" w:hAnsi="Times New Roman"/>
          <w:sz w:val="24"/>
          <w:szCs w:val="24"/>
          <w:lang w:val="en-GB"/>
        </w:rPr>
        <w:t xml:space="preserve"> percentile of the B values of </w:t>
      </w:r>
      <w:r>
        <w:rPr>
          <w:rFonts w:ascii="Times New Roman" w:hAnsi="Times New Roman"/>
          <w:sz w:val="24"/>
          <w:szCs w:val="24"/>
          <w:lang w:val="en-GB"/>
        </w:rPr>
        <w:t xml:space="preserve">explained </w:t>
      </w:r>
      <w:r w:rsidRPr="00BB417D">
        <w:rPr>
          <w:rFonts w:ascii="Times New Roman" w:hAnsi="Times New Roman"/>
          <w:sz w:val="24"/>
          <w:szCs w:val="24"/>
          <w:lang w:val="en-GB"/>
        </w:rPr>
        <w:t>variance from permutation are calculated and plotted. If the observe</w:t>
      </w:r>
      <w:r>
        <w:rPr>
          <w:rFonts w:ascii="Times New Roman" w:hAnsi="Times New Roman"/>
          <w:sz w:val="24"/>
          <w:szCs w:val="24"/>
          <w:lang w:val="en-GB"/>
        </w:rPr>
        <w:t>d</w:t>
      </w:r>
      <w:r w:rsidRPr="00BB417D">
        <w:rPr>
          <w:rFonts w:ascii="Times New Roman" w:hAnsi="Times New Roman"/>
          <w:sz w:val="24"/>
          <w:szCs w:val="24"/>
          <w:lang w:val="en-GB"/>
        </w:rPr>
        <w:t xml:space="preserve"> value of variance of a given component is larger of the 95</w:t>
      </w:r>
      <w:r w:rsidRPr="00BB417D">
        <w:rPr>
          <w:rFonts w:ascii="Times New Roman" w:hAnsi="Times New Roman"/>
          <w:sz w:val="24"/>
          <w:szCs w:val="24"/>
          <w:vertAlign w:val="superscript"/>
          <w:lang w:val="en-GB"/>
        </w:rPr>
        <w:t>th</w:t>
      </w:r>
      <w:r w:rsidRPr="00BB417D">
        <w:rPr>
          <w:rFonts w:ascii="Times New Roman" w:hAnsi="Times New Roman"/>
          <w:sz w:val="24"/>
          <w:szCs w:val="24"/>
          <w:lang w:val="en-GB"/>
        </w:rPr>
        <w:t xml:space="preserve"> percentile, we </w:t>
      </w:r>
      <w:r>
        <w:rPr>
          <w:rFonts w:ascii="Times New Roman" w:hAnsi="Times New Roman"/>
          <w:sz w:val="24"/>
          <w:szCs w:val="24"/>
          <w:lang w:val="en-GB"/>
        </w:rPr>
        <w:t>can</w:t>
      </w:r>
      <w:r w:rsidRPr="00BB417D">
        <w:rPr>
          <w:rFonts w:ascii="Times New Roman" w:hAnsi="Times New Roman"/>
          <w:sz w:val="24"/>
          <w:szCs w:val="24"/>
          <w:lang w:val="en-GB"/>
        </w:rPr>
        <w:t xml:space="preserve"> conclude that the </w:t>
      </w:r>
      <w:r>
        <w:rPr>
          <w:rFonts w:ascii="Times New Roman" w:hAnsi="Times New Roman"/>
          <w:sz w:val="24"/>
          <w:szCs w:val="24"/>
          <w:lang w:val="en-GB"/>
        </w:rPr>
        <w:t xml:space="preserve">first </w:t>
      </w:r>
      <w:r w:rsidRPr="00BB417D">
        <w:rPr>
          <w:rFonts w:ascii="Times New Roman" w:hAnsi="Times New Roman"/>
          <w:sz w:val="24"/>
          <w:szCs w:val="24"/>
          <w:lang w:val="en-GB"/>
        </w:rPr>
        <w:t xml:space="preserve">component is significant. Whether the observed value of variance </w:t>
      </w:r>
      <w:r>
        <w:rPr>
          <w:rFonts w:ascii="Times New Roman" w:hAnsi="Times New Roman"/>
          <w:sz w:val="24"/>
          <w:szCs w:val="24"/>
          <w:lang w:val="en-GB"/>
        </w:rPr>
        <w:t>is within</w:t>
      </w:r>
      <w:r w:rsidRPr="00BB417D">
        <w:rPr>
          <w:rFonts w:ascii="Times New Roman" w:hAnsi="Times New Roman"/>
          <w:sz w:val="24"/>
          <w:szCs w:val="24"/>
          <w:lang w:val="en-GB"/>
        </w:rPr>
        <w:t xml:space="preserve"> the interval of confidence for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permutated data or is less </w:t>
      </w:r>
      <w:r>
        <w:rPr>
          <w:rFonts w:ascii="Times New Roman" w:hAnsi="Times New Roman"/>
          <w:sz w:val="24"/>
          <w:szCs w:val="24"/>
          <w:lang w:val="en-GB"/>
        </w:rPr>
        <w:t xml:space="preserve">than </w:t>
      </w:r>
      <w:r w:rsidRPr="00BB417D">
        <w:rPr>
          <w:rFonts w:ascii="Times New Roman" w:hAnsi="Times New Roman"/>
          <w:sz w:val="24"/>
          <w:szCs w:val="24"/>
          <w:lang w:val="en-GB"/>
        </w:rPr>
        <w:t>the 5</w:t>
      </w:r>
      <w:r w:rsidRPr="00BB417D">
        <w:rPr>
          <w:rFonts w:ascii="Times New Roman" w:hAnsi="Times New Roman"/>
          <w:sz w:val="24"/>
          <w:szCs w:val="24"/>
          <w:vertAlign w:val="superscript"/>
          <w:lang w:val="en-GB"/>
        </w:rPr>
        <w:t>th</w:t>
      </w:r>
      <w:r w:rsidRPr="00BB417D">
        <w:rPr>
          <w:rFonts w:ascii="Times New Roman" w:hAnsi="Times New Roman"/>
          <w:sz w:val="24"/>
          <w:szCs w:val="24"/>
          <w:lang w:val="en-GB"/>
        </w:rPr>
        <w:t xml:space="preserve"> percentile, </w:t>
      </w:r>
      <w:r>
        <w:rPr>
          <w:rFonts w:ascii="Times New Roman" w:hAnsi="Times New Roman"/>
          <w:sz w:val="24"/>
          <w:szCs w:val="24"/>
          <w:lang w:val="en-GB"/>
        </w:rPr>
        <w:t xml:space="preserve">the conclusion is that first component is not significant. In order </w:t>
      </w:r>
      <w:r w:rsidRPr="008E07A3">
        <w:rPr>
          <w:rFonts w:ascii="Times New Roman" w:hAnsi="Times New Roman"/>
          <w:sz w:val="24"/>
          <w:szCs w:val="24"/>
          <w:lang w:val="en-GB"/>
        </w:rPr>
        <w:t>to facilitate the interpretation</w:t>
      </w:r>
      <w:r>
        <w:rPr>
          <w:rFonts w:ascii="Times New Roman" w:hAnsi="Times New Roman"/>
          <w:sz w:val="24"/>
          <w:szCs w:val="24"/>
          <w:lang w:val="en-GB"/>
        </w:rPr>
        <w:t>, it</w:t>
      </w:r>
      <w:r w:rsidRPr="008E07A3">
        <w:rPr>
          <w:rFonts w:ascii="Times New Roman" w:hAnsi="Times New Roman"/>
          <w:sz w:val="24"/>
          <w:szCs w:val="24"/>
          <w:lang w:val="en-GB"/>
        </w:rPr>
        <w:t xml:space="preserve"> is also possible to calculate </w:t>
      </w:r>
      <w:r>
        <w:rPr>
          <w:rFonts w:ascii="Times New Roman" w:hAnsi="Times New Roman"/>
          <w:sz w:val="24"/>
          <w:szCs w:val="24"/>
          <w:lang w:val="en-GB"/>
        </w:rPr>
        <w:t>the</w:t>
      </w:r>
      <w:r w:rsidRPr="008E07A3">
        <w:rPr>
          <w:rFonts w:ascii="Times New Roman" w:hAnsi="Times New Roman"/>
          <w:sz w:val="24"/>
          <w:szCs w:val="24"/>
          <w:lang w:val="en-GB"/>
        </w:rPr>
        <w:t xml:space="preserve"> </w:t>
      </w:r>
      <w:r w:rsidRPr="008E07A3">
        <w:rPr>
          <w:rFonts w:ascii="Times New Roman" w:hAnsi="Times New Roman"/>
          <w:i/>
          <w:sz w:val="24"/>
          <w:szCs w:val="24"/>
          <w:lang w:val="en-GB"/>
        </w:rPr>
        <w:t>p</w:t>
      </w:r>
      <w:r w:rsidRPr="008E07A3">
        <w:rPr>
          <w:rFonts w:ascii="Times New Roman" w:hAnsi="Times New Roman"/>
          <w:sz w:val="24"/>
          <w:szCs w:val="24"/>
          <w:lang w:val="en-GB"/>
        </w:rPr>
        <w:t xml:space="preserve">-value </w:t>
      </w:r>
      <w:r>
        <w:rPr>
          <w:rFonts w:ascii="Times New Roman" w:hAnsi="Times New Roman"/>
          <w:sz w:val="24"/>
          <w:szCs w:val="24"/>
          <w:lang w:val="en-GB"/>
        </w:rPr>
        <w:t>for each component as</w:t>
      </w:r>
      <w:r w:rsidRPr="008E07A3">
        <w:rPr>
          <w:rFonts w:ascii="Times New Roman" w:hAnsi="Times New Roman"/>
          <w:sz w:val="24"/>
          <w:szCs w:val="24"/>
          <w:lang w:val="en-GB"/>
        </w:rPr>
        <w:t xml:space="preserve"> (</w:t>
      </w:r>
      <w:r w:rsidRPr="008E07A3">
        <w:rPr>
          <w:rFonts w:ascii="Times New Roman" w:hAnsi="Times New Roman"/>
          <w:i/>
          <w:sz w:val="24"/>
          <w:szCs w:val="24"/>
          <w:lang w:val="en-GB"/>
        </w:rPr>
        <w:t>m</w:t>
      </w:r>
      <w:r w:rsidRPr="008E07A3">
        <w:rPr>
          <w:rFonts w:ascii="Times New Roman" w:hAnsi="Times New Roman"/>
          <w:sz w:val="24"/>
          <w:szCs w:val="24"/>
          <w:lang w:val="en-GB"/>
        </w:rPr>
        <w:t xml:space="preserve"> +1) / (</w:t>
      </w:r>
      <w:r>
        <w:rPr>
          <w:rFonts w:ascii="Times New Roman" w:hAnsi="Times New Roman"/>
          <w:sz w:val="24"/>
          <w:szCs w:val="24"/>
          <w:lang w:val="en-GB"/>
        </w:rPr>
        <w:t>B</w:t>
      </w:r>
      <w:r w:rsidRPr="008E07A3">
        <w:rPr>
          <w:rFonts w:ascii="Times New Roman" w:hAnsi="Times New Roman"/>
          <w:sz w:val="24"/>
          <w:szCs w:val="24"/>
          <w:lang w:val="en-GB"/>
        </w:rPr>
        <w:t xml:space="preserve">+1), where </w:t>
      </w:r>
      <w:r w:rsidRPr="008E07A3">
        <w:rPr>
          <w:rFonts w:ascii="Times New Roman" w:hAnsi="Times New Roman"/>
          <w:i/>
          <w:sz w:val="24"/>
          <w:szCs w:val="24"/>
          <w:lang w:val="en-GB"/>
        </w:rPr>
        <w:t>m</w:t>
      </w:r>
      <w:r w:rsidRPr="008E07A3">
        <w:rPr>
          <w:rFonts w:ascii="Times New Roman" w:hAnsi="Times New Roman"/>
          <w:sz w:val="24"/>
          <w:szCs w:val="24"/>
          <w:lang w:val="en-GB"/>
        </w:rPr>
        <w:t xml:space="preserve"> typically</w:t>
      </w:r>
      <w:r>
        <w:rPr>
          <w:rFonts w:ascii="Times New Roman" w:hAnsi="Times New Roman"/>
          <w:sz w:val="24"/>
          <w:szCs w:val="24"/>
          <w:lang w:val="en-GB"/>
        </w:rPr>
        <w:t xml:space="preserve"> represent</w:t>
      </w:r>
      <w:r w:rsidRPr="008E07A3">
        <w:rPr>
          <w:rFonts w:ascii="Times New Roman" w:hAnsi="Times New Roman"/>
          <w:sz w:val="24"/>
          <w:szCs w:val="24"/>
          <w:lang w:val="en-GB"/>
        </w:rPr>
        <w:t>s the number of times that</w:t>
      </w:r>
      <w:r>
        <w:rPr>
          <w:rFonts w:ascii="Times New Roman" w:hAnsi="Times New Roman"/>
          <w:sz w:val="24"/>
          <w:szCs w:val="24"/>
          <w:lang w:val="en-GB"/>
        </w:rPr>
        <w:t xml:space="preserve"> the explained variance observed for that component is larger than the permutated one. Then, we can reject the hypothesis that </w:t>
      </w:r>
      <w:r>
        <w:rPr>
          <w:rFonts w:ascii="Times New Roman" w:hAnsi="Times New Roman"/>
          <w:sz w:val="24"/>
          <w:szCs w:val="24"/>
          <w:lang w:val="en-GB"/>
        </w:rPr>
        <w:lastRenderedPageBreak/>
        <w:t xml:space="preserve">the observed explained variance for a specific component is equal to that due to noise/by chance if the p-value is less than </w:t>
      </w:r>
      <w:r>
        <w:rPr>
          <w:rFonts w:ascii="Times New Roman" w:hAnsi="Times New Roman"/>
          <w:sz w:val="24"/>
          <w:szCs w:val="24"/>
          <w:lang w:val="en-GB"/>
        </w:rPr>
        <w:sym w:font="Symbol" w:char="F061"/>
      </w:r>
      <w:r>
        <w:rPr>
          <w:rFonts w:ascii="Times New Roman" w:hAnsi="Times New Roman"/>
          <w:sz w:val="24"/>
          <w:szCs w:val="24"/>
          <w:lang w:val="en-GB"/>
        </w:rPr>
        <w:t xml:space="preserve">. </w:t>
      </w:r>
    </w:p>
    <w:p w:rsidR="00BE79EF" w:rsidRDefault="00BE79EF" w:rsidP="00D15F97">
      <w:pPr>
        <w:spacing w:line="240" w:lineRule="auto"/>
        <w:rPr>
          <w:rFonts w:ascii="Times New Roman" w:hAnsi="Times New Roman"/>
          <w:sz w:val="24"/>
          <w:szCs w:val="24"/>
          <w:lang w:val="en-GB"/>
        </w:rPr>
      </w:pPr>
    </w:p>
    <w:p w:rsidR="00BE79EF" w:rsidRDefault="00BE79EF" w:rsidP="00D15F97">
      <w:pPr>
        <w:spacing w:line="240" w:lineRule="auto"/>
        <w:rPr>
          <w:rFonts w:ascii="Times New Roman" w:hAnsi="Times New Roman"/>
          <w:sz w:val="24"/>
          <w:szCs w:val="24"/>
          <w:lang w:val="en-GB"/>
        </w:rPr>
      </w:pPr>
    </w:p>
    <w:p w:rsidR="00BE79EF" w:rsidRDefault="00BE79EF" w:rsidP="00D15F97">
      <w:pPr>
        <w:spacing w:line="240" w:lineRule="auto"/>
        <w:rPr>
          <w:rFonts w:ascii="Times New Roman" w:hAnsi="Times New Roman"/>
          <w:sz w:val="24"/>
          <w:szCs w:val="24"/>
          <w:lang w:val="en-GB"/>
        </w:rPr>
      </w:pPr>
    </w:p>
    <w:p w:rsidR="00BE79EF" w:rsidRDefault="00BE79EF" w:rsidP="00D15F97">
      <w:pPr>
        <w:spacing w:line="240" w:lineRule="auto"/>
        <w:rPr>
          <w:rFonts w:ascii="Times New Roman" w:hAnsi="Times New Roman"/>
          <w:sz w:val="24"/>
          <w:szCs w:val="24"/>
          <w:lang w:val="en-GB"/>
        </w:rPr>
      </w:pPr>
    </w:p>
    <w:p w:rsidR="00BE79EF" w:rsidRDefault="00BE79EF" w:rsidP="00D15F97">
      <w:pPr>
        <w:spacing w:line="240" w:lineRule="auto"/>
        <w:rPr>
          <w:rFonts w:ascii="Times New Roman" w:hAnsi="Times New Roman"/>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r w:rsidRPr="00BB417D">
        <w:rPr>
          <w:rFonts w:ascii="Times New Roman" w:hAnsi="Times New Roman"/>
          <w:b/>
          <w:sz w:val="24"/>
          <w:szCs w:val="24"/>
          <w:lang w:val="en-GB"/>
        </w:rPr>
        <w:lastRenderedPageBreak/>
        <w:t>Table</w:t>
      </w:r>
      <w:r>
        <w:rPr>
          <w:rFonts w:ascii="Times New Roman" w:hAnsi="Times New Roman"/>
          <w:b/>
          <w:sz w:val="24"/>
          <w:szCs w:val="24"/>
          <w:lang w:val="en-GB"/>
        </w:rPr>
        <w:t>s</w:t>
      </w:r>
    </w:p>
    <w:p w:rsidR="00BE79EF" w:rsidRPr="00BB417D" w:rsidRDefault="00BE79EF" w:rsidP="00D15F97">
      <w:pPr>
        <w:spacing w:before="120" w:after="120" w:line="240" w:lineRule="auto"/>
        <w:rPr>
          <w:rFonts w:ascii="Times New Roman" w:hAnsi="Times New Roman"/>
          <w:sz w:val="24"/>
          <w:szCs w:val="24"/>
          <w:lang w:val="en-GB"/>
        </w:rPr>
      </w:pPr>
      <w:r w:rsidRPr="00BB417D">
        <w:rPr>
          <w:rFonts w:ascii="Times New Roman" w:hAnsi="Times New Roman"/>
          <w:b/>
          <w:sz w:val="24"/>
          <w:szCs w:val="24"/>
          <w:lang w:val="en-GB"/>
        </w:rPr>
        <w:t>Table 1</w:t>
      </w:r>
      <w:r w:rsidRPr="00BB417D">
        <w:rPr>
          <w:rFonts w:ascii="Times New Roman" w:hAnsi="Times New Roman"/>
          <w:sz w:val="24"/>
          <w:szCs w:val="24"/>
          <w:lang w:val="en-GB"/>
        </w:rPr>
        <w:t xml:space="preserve"> – Results from the ANOVA table of apple juice data: P-values for main effects (0.000 means a P-value ≤ 0.0001), averages and standard errors for the product effect are reported. The first letter</w:t>
      </w:r>
      <w:r>
        <w:rPr>
          <w:rFonts w:ascii="Times New Roman" w:hAnsi="Times New Roman"/>
          <w:sz w:val="24"/>
          <w:szCs w:val="24"/>
          <w:lang w:val="en-GB"/>
        </w:rPr>
        <w:t xml:space="preserve"> in the product names </w:t>
      </w:r>
      <w:r w:rsidRPr="00BB417D">
        <w:rPr>
          <w:rFonts w:ascii="Times New Roman" w:hAnsi="Times New Roman"/>
          <w:sz w:val="24"/>
          <w:szCs w:val="24"/>
          <w:lang w:val="en-GB"/>
        </w:rPr>
        <w:t>indicat</w:t>
      </w:r>
      <w:r>
        <w:rPr>
          <w:rFonts w:ascii="Times New Roman" w:hAnsi="Times New Roman"/>
          <w:sz w:val="24"/>
          <w:szCs w:val="24"/>
          <w:lang w:val="en-GB"/>
        </w:rPr>
        <w:t>e</w:t>
      </w:r>
      <w:r w:rsidRPr="00BB417D">
        <w:rPr>
          <w:rFonts w:ascii="Times New Roman" w:hAnsi="Times New Roman"/>
          <w:sz w:val="24"/>
          <w:szCs w:val="24"/>
          <w:lang w:val="en-GB"/>
        </w:rPr>
        <w:t xml:space="preserve"> sugar level and the second letter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acid level (L: low, M: medium, and H: high). </w:t>
      </w:r>
      <w:r>
        <w:rPr>
          <w:rFonts w:ascii="Times New Roman" w:hAnsi="Times New Roman"/>
          <w:sz w:val="24"/>
          <w:szCs w:val="24"/>
          <w:lang w:val="en-GB"/>
        </w:rPr>
        <w:t>Different letters indicate different HSD Tukey’s test homogenous groups.</w:t>
      </w:r>
      <w:r w:rsidRPr="002A69B5">
        <w:rPr>
          <w:rFonts w:ascii="Times New Roman" w:hAnsi="Times New Roman"/>
          <w:sz w:val="24"/>
          <w:szCs w:val="24"/>
          <w:lang w:val="en-GB"/>
        </w:rPr>
        <w:t xml:space="preserve"> </w:t>
      </w:r>
    </w:p>
    <w:tbl>
      <w:tblPr>
        <w:tblW w:w="10222"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1707"/>
        <w:gridCol w:w="1747"/>
        <w:gridCol w:w="1692"/>
        <w:gridCol w:w="1692"/>
        <w:gridCol w:w="1692"/>
        <w:gridCol w:w="1692"/>
      </w:tblGrid>
      <w:tr w:rsidR="00BE79EF" w:rsidRPr="00C821C2" w:rsidTr="00307270">
        <w:trPr>
          <w:trHeight w:val="315"/>
        </w:trPr>
        <w:tc>
          <w:tcPr>
            <w:tcW w:w="1707" w:type="dxa"/>
            <w:tcBorders>
              <w:top w:val="single" w:sz="12" w:space="0" w:color="000000"/>
              <w:bottom w:val="single" w:sz="12" w:space="0" w:color="000000"/>
            </w:tcBorders>
            <w:noWrap/>
          </w:tcPr>
          <w:p w:rsidR="00BE79EF" w:rsidRPr="00BB417D" w:rsidRDefault="00BE79EF" w:rsidP="00D15F97">
            <w:pPr>
              <w:spacing w:after="0" w:line="240" w:lineRule="auto"/>
              <w:rPr>
                <w:rFonts w:ascii="Times New Roman" w:hAnsi="Times New Roman"/>
                <w:b/>
                <w:sz w:val="24"/>
                <w:szCs w:val="24"/>
                <w:lang w:val="en-GB" w:eastAsia="it-IT"/>
              </w:rPr>
            </w:pPr>
            <w:r w:rsidRPr="00BB417D">
              <w:rPr>
                <w:rFonts w:ascii="Times New Roman" w:hAnsi="Times New Roman"/>
                <w:b/>
                <w:sz w:val="24"/>
                <w:szCs w:val="24"/>
                <w:lang w:val="en-GB" w:eastAsia="it-IT"/>
              </w:rPr>
              <w:t>Source</w:t>
            </w:r>
          </w:p>
        </w:tc>
        <w:tc>
          <w:tcPr>
            <w:tcW w:w="1747" w:type="dxa"/>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Sum Sq. </w:t>
            </w:r>
          </w:p>
        </w:tc>
        <w:tc>
          <w:tcPr>
            <w:tcW w:w="1692" w:type="dxa"/>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d.f. </w:t>
            </w:r>
          </w:p>
        </w:tc>
        <w:tc>
          <w:tcPr>
            <w:tcW w:w="1692" w:type="dxa"/>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Mean Sq.</w:t>
            </w:r>
          </w:p>
        </w:tc>
        <w:tc>
          <w:tcPr>
            <w:tcW w:w="1692" w:type="dxa"/>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F </w:t>
            </w:r>
          </w:p>
        </w:tc>
        <w:tc>
          <w:tcPr>
            <w:tcW w:w="1692" w:type="dxa"/>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Prob&gt;F </w:t>
            </w:r>
          </w:p>
        </w:tc>
      </w:tr>
      <w:tr w:rsidR="00BE79EF" w:rsidRPr="00C821C2" w:rsidTr="00307270">
        <w:trPr>
          <w:trHeight w:val="315"/>
        </w:trPr>
        <w:tc>
          <w:tcPr>
            <w:tcW w:w="1707" w:type="dxa"/>
            <w:tcBorders>
              <w:top w:val="single" w:sz="12" w:space="0" w:color="000000"/>
            </w:tcBorders>
            <w:noWrap/>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 xml:space="preserve">Products </w:t>
            </w:r>
          </w:p>
        </w:tc>
        <w:tc>
          <w:tcPr>
            <w:tcW w:w="1747" w:type="dxa"/>
            <w:tcBorders>
              <w:top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603.26</w:t>
            </w:r>
          </w:p>
        </w:tc>
        <w:tc>
          <w:tcPr>
            <w:tcW w:w="1692" w:type="dxa"/>
            <w:tcBorders>
              <w:top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5</w:t>
            </w:r>
          </w:p>
        </w:tc>
        <w:tc>
          <w:tcPr>
            <w:tcW w:w="1692" w:type="dxa"/>
            <w:tcBorders>
              <w:top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120.652</w:t>
            </w:r>
          </w:p>
        </w:tc>
        <w:tc>
          <w:tcPr>
            <w:tcW w:w="1692" w:type="dxa"/>
            <w:tcBorders>
              <w:top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73.31</w:t>
            </w:r>
          </w:p>
        </w:tc>
        <w:tc>
          <w:tcPr>
            <w:tcW w:w="1692" w:type="dxa"/>
            <w:tcBorders>
              <w:top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0.000</w:t>
            </w:r>
          </w:p>
        </w:tc>
      </w:tr>
      <w:tr w:rsidR="00BE79EF" w:rsidRPr="00C821C2" w:rsidTr="00307270">
        <w:trPr>
          <w:trHeight w:val="315"/>
        </w:trPr>
        <w:tc>
          <w:tcPr>
            <w:tcW w:w="1707" w:type="dxa"/>
            <w:noWrap/>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Consumers</w:t>
            </w:r>
          </w:p>
        </w:tc>
        <w:tc>
          <w:tcPr>
            <w:tcW w:w="1747" w:type="dxa"/>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380.01</w:t>
            </w:r>
          </w:p>
        </w:tc>
        <w:tc>
          <w:tcPr>
            <w:tcW w:w="1692" w:type="dxa"/>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124</w:t>
            </w:r>
          </w:p>
        </w:tc>
        <w:tc>
          <w:tcPr>
            <w:tcW w:w="1692" w:type="dxa"/>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3.065</w:t>
            </w:r>
          </w:p>
        </w:tc>
        <w:tc>
          <w:tcPr>
            <w:tcW w:w="1692" w:type="dxa"/>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1.86</w:t>
            </w:r>
          </w:p>
        </w:tc>
        <w:tc>
          <w:tcPr>
            <w:tcW w:w="1692" w:type="dxa"/>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0.001</w:t>
            </w:r>
          </w:p>
        </w:tc>
      </w:tr>
      <w:tr w:rsidR="00BE79EF" w:rsidRPr="00BB417D" w:rsidTr="00307270">
        <w:trPr>
          <w:trHeight w:val="315"/>
        </w:trPr>
        <w:tc>
          <w:tcPr>
            <w:tcW w:w="1707" w:type="dxa"/>
            <w:tcBorders>
              <w:bottom w:val="single" w:sz="12" w:space="0" w:color="000000"/>
            </w:tcBorders>
            <w:noWrap/>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 xml:space="preserve">Error </w:t>
            </w:r>
          </w:p>
        </w:tc>
        <w:tc>
          <w:tcPr>
            <w:tcW w:w="1747" w:type="dxa"/>
            <w:tcBorders>
              <w:bottom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1020.41</w:t>
            </w:r>
          </w:p>
        </w:tc>
        <w:tc>
          <w:tcPr>
            <w:tcW w:w="1692" w:type="dxa"/>
            <w:tcBorders>
              <w:bottom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620</w:t>
            </w:r>
          </w:p>
        </w:tc>
        <w:tc>
          <w:tcPr>
            <w:tcW w:w="1692" w:type="dxa"/>
            <w:tcBorders>
              <w:bottom w:val="single" w:sz="12" w:space="0" w:color="000000"/>
            </w:tcBorders>
            <w:noWrap/>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1.646</w:t>
            </w:r>
          </w:p>
        </w:tc>
        <w:tc>
          <w:tcPr>
            <w:tcW w:w="1692" w:type="dxa"/>
            <w:tcBorders>
              <w:bottom w:val="single" w:sz="12" w:space="0" w:color="000000"/>
            </w:tcBorders>
            <w:noWrap/>
          </w:tcPr>
          <w:p w:rsidR="00BE79EF" w:rsidRPr="00BB417D" w:rsidRDefault="00BE79EF" w:rsidP="00D15F97">
            <w:pPr>
              <w:spacing w:after="0" w:line="240" w:lineRule="auto"/>
              <w:jc w:val="center"/>
              <w:rPr>
                <w:rFonts w:ascii="Arial" w:hAnsi="Arial" w:cs="Arial"/>
                <w:sz w:val="20"/>
                <w:szCs w:val="20"/>
                <w:lang w:val="en-GB" w:eastAsia="it-IT"/>
              </w:rPr>
            </w:pPr>
          </w:p>
        </w:tc>
        <w:tc>
          <w:tcPr>
            <w:tcW w:w="1692" w:type="dxa"/>
            <w:tcBorders>
              <w:bottom w:val="single" w:sz="12" w:space="0" w:color="000000"/>
            </w:tcBorders>
            <w:noWrap/>
          </w:tcPr>
          <w:p w:rsidR="00BE79EF" w:rsidRPr="00BB417D" w:rsidRDefault="00BE79EF" w:rsidP="00D15F97">
            <w:pPr>
              <w:spacing w:after="0" w:line="240" w:lineRule="auto"/>
              <w:jc w:val="center"/>
              <w:rPr>
                <w:rFonts w:ascii="Arial" w:hAnsi="Arial" w:cs="Arial"/>
                <w:sz w:val="20"/>
                <w:szCs w:val="20"/>
                <w:lang w:val="en-GB" w:eastAsia="it-IT"/>
              </w:rPr>
            </w:pPr>
          </w:p>
        </w:tc>
      </w:tr>
      <w:tr w:rsidR="00BE79EF" w:rsidRPr="00BB417D" w:rsidTr="00307270">
        <w:trPr>
          <w:trHeight w:val="315"/>
        </w:trPr>
        <w:tc>
          <w:tcPr>
            <w:tcW w:w="10222" w:type="dxa"/>
            <w:gridSpan w:val="6"/>
            <w:tcBorders>
              <w:top w:val="single" w:sz="12" w:space="0" w:color="000000"/>
              <w:left w:val="nil"/>
              <w:bottom w:val="single" w:sz="12" w:space="0" w:color="000000"/>
              <w:right w:val="nil"/>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Product averages (standard error)</w:t>
            </w:r>
          </w:p>
        </w:tc>
      </w:tr>
      <w:tr w:rsidR="00BE79EF" w:rsidRPr="00BB417D" w:rsidTr="00307270">
        <w:trPr>
          <w:trHeight w:val="374"/>
        </w:trPr>
        <w:tc>
          <w:tcPr>
            <w:tcW w:w="1707" w:type="dxa"/>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LL</w:t>
            </w:r>
          </w:p>
        </w:tc>
        <w:tc>
          <w:tcPr>
            <w:tcW w:w="1747" w:type="dxa"/>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LH</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ML</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MH</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HL</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HH</w:t>
            </w:r>
          </w:p>
        </w:tc>
      </w:tr>
      <w:tr w:rsidR="00BE79EF" w:rsidRPr="00BB417D" w:rsidTr="00307270">
        <w:trPr>
          <w:trHeight w:val="374"/>
        </w:trPr>
        <w:tc>
          <w:tcPr>
            <w:tcW w:w="1707" w:type="dxa"/>
            <w:tcBorders>
              <w:top w:val="single" w:sz="12" w:space="0" w:color="000000"/>
              <w:bottom w:val="single" w:sz="12" w:space="0" w:color="000000"/>
            </w:tcBorders>
            <w:noWrap/>
            <w:vAlign w:val="bottom"/>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2.51</w:t>
            </w:r>
            <w:r>
              <w:rPr>
                <w:rFonts w:ascii="Times New Roman" w:hAnsi="Times New Roman"/>
                <w:sz w:val="24"/>
                <w:szCs w:val="24"/>
                <w:lang w:val="en-GB" w:eastAsia="it-IT"/>
              </w:rPr>
              <w:t>6</w:t>
            </w:r>
            <w:r>
              <w:rPr>
                <w:rFonts w:ascii="Times New Roman" w:hAnsi="Times New Roman"/>
                <w:sz w:val="24"/>
                <w:szCs w:val="24"/>
                <w:vertAlign w:val="superscript"/>
                <w:lang w:val="en-GB" w:eastAsia="it-IT"/>
              </w:rPr>
              <w:t>a</w:t>
            </w:r>
            <w:r w:rsidRPr="00BB417D">
              <w:rPr>
                <w:rFonts w:ascii="Times New Roman" w:hAnsi="Times New Roman"/>
                <w:sz w:val="24"/>
                <w:szCs w:val="24"/>
                <w:lang w:val="en-GB" w:eastAsia="it-IT"/>
              </w:rPr>
              <w:t xml:space="preserve"> (0.11</w:t>
            </w:r>
            <w:r>
              <w:rPr>
                <w:rFonts w:ascii="Times New Roman" w:hAnsi="Times New Roman"/>
                <w:sz w:val="24"/>
                <w:szCs w:val="24"/>
                <w:lang w:val="en-GB" w:eastAsia="it-IT"/>
              </w:rPr>
              <w:t>7</w:t>
            </w:r>
            <w:r w:rsidRPr="00BB417D">
              <w:rPr>
                <w:rFonts w:ascii="Times New Roman" w:hAnsi="Times New Roman"/>
                <w:sz w:val="24"/>
                <w:szCs w:val="24"/>
                <w:lang w:val="en-GB" w:eastAsia="it-IT"/>
              </w:rPr>
              <w:t>)</w:t>
            </w:r>
          </w:p>
        </w:tc>
        <w:tc>
          <w:tcPr>
            <w:tcW w:w="1747" w:type="dxa"/>
            <w:tcBorders>
              <w:top w:val="single" w:sz="12" w:space="0" w:color="000000"/>
              <w:bottom w:val="single" w:sz="12" w:space="0" w:color="000000"/>
            </w:tcBorders>
            <w:noWrap/>
            <w:vAlign w:val="bottom"/>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2.3</w:t>
            </w:r>
            <w:r>
              <w:rPr>
                <w:rFonts w:ascii="Times New Roman" w:hAnsi="Times New Roman"/>
                <w:sz w:val="24"/>
                <w:szCs w:val="24"/>
                <w:lang w:val="en-GB" w:eastAsia="it-IT"/>
              </w:rPr>
              <w:t>89</w:t>
            </w:r>
            <w:r>
              <w:rPr>
                <w:rFonts w:ascii="Times New Roman" w:hAnsi="Times New Roman"/>
                <w:sz w:val="24"/>
                <w:szCs w:val="24"/>
                <w:vertAlign w:val="superscript"/>
                <w:lang w:val="en-GB" w:eastAsia="it-IT"/>
              </w:rPr>
              <w:t xml:space="preserve"> a</w:t>
            </w:r>
            <w:r w:rsidRPr="00BB417D">
              <w:rPr>
                <w:rFonts w:ascii="Times New Roman" w:hAnsi="Times New Roman"/>
                <w:sz w:val="24"/>
                <w:szCs w:val="24"/>
                <w:lang w:val="en-GB" w:eastAsia="it-IT"/>
              </w:rPr>
              <w:t xml:space="preserve"> (0.11</w:t>
            </w:r>
            <w:r>
              <w:rPr>
                <w:rFonts w:ascii="Times New Roman" w:hAnsi="Times New Roman"/>
                <w:sz w:val="24"/>
                <w:szCs w:val="24"/>
                <w:lang w:val="en-GB" w:eastAsia="it-IT"/>
              </w:rPr>
              <w:t>1</w:t>
            </w:r>
            <w:r w:rsidRPr="00BB417D">
              <w:rPr>
                <w:rFonts w:ascii="Times New Roman" w:hAnsi="Times New Roman"/>
                <w:sz w:val="24"/>
                <w:szCs w:val="24"/>
                <w:lang w:val="en-GB" w:eastAsia="it-IT"/>
              </w:rPr>
              <w:t>)</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3.560</w:t>
            </w:r>
            <w:r>
              <w:rPr>
                <w:rFonts w:ascii="Times New Roman" w:hAnsi="Times New Roman"/>
                <w:sz w:val="24"/>
                <w:szCs w:val="24"/>
                <w:vertAlign w:val="superscript"/>
                <w:lang w:val="en-GB" w:eastAsia="it-IT"/>
              </w:rPr>
              <w:t xml:space="preserve"> b</w:t>
            </w:r>
            <w:r w:rsidRPr="00BB417D">
              <w:rPr>
                <w:rFonts w:ascii="Times New Roman" w:hAnsi="Times New Roman"/>
                <w:sz w:val="24"/>
                <w:szCs w:val="24"/>
                <w:lang w:val="en-GB" w:eastAsia="it-IT"/>
              </w:rPr>
              <w:t xml:space="preserve"> (0.11</w:t>
            </w:r>
            <w:r>
              <w:rPr>
                <w:rFonts w:ascii="Times New Roman" w:hAnsi="Times New Roman"/>
                <w:sz w:val="24"/>
                <w:szCs w:val="24"/>
                <w:lang w:val="en-GB" w:eastAsia="it-IT"/>
              </w:rPr>
              <w:t>4</w:t>
            </w:r>
            <w:r w:rsidRPr="00BB417D">
              <w:rPr>
                <w:rFonts w:ascii="Times New Roman" w:hAnsi="Times New Roman"/>
                <w:sz w:val="24"/>
                <w:szCs w:val="24"/>
                <w:lang w:val="en-GB" w:eastAsia="it-IT"/>
              </w:rPr>
              <w:t>)</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3.560</w:t>
            </w:r>
            <w:r>
              <w:rPr>
                <w:rFonts w:ascii="Times New Roman" w:hAnsi="Times New Roman"/>
                <w:sz w:val="24"/>
                <w:szCs w:val="24"/>
                <w:vertAlign w:val="superscript"/>
                <w:lang w:val="en-GB" w:eastAsia="it-IT"/>
              </w:rPr>
              <w:t xml:space="preserve"> b</w:t>
            </w:r>
            <w:r w:rsidRPr="00BB417D">
              <w:rPr>
                <w:rFonts w:ascii="Times New Roman" w:hAnsi="Times New Roman"/>
                <w:sz w:val="24"/>
                <w:szCs w:val="24"/>
                <w:lang w:val="en-GB" w:eastAsia="it-IT"/>
              </w:rPr>
              <w:t xml:space="preserve"> (0.1</w:t>
            </w:r>
            <w:r>
              <w:rPr>
                <w:rFonts w:ascii="Times New Roman" w:hAnsi="Times New Roman"/>
                <w:sz w:val="24"/>
                <w:szCs w:val="24"/>
                <w:lang w:val="en-GB" w:eastAsia="it-IT"/>
              </w:rPr>
              <w:t>37</w:t>
            </w:r>
            <w:r w:rsidRPr="00BB417D">
              <w:rPr>
                <w:rFonts w:ascii="Times New Roman" w:hAnsi="Times New Roman"/>
                <w:sz w:val="24"/>
                <w:szCs w:val="24"/>
                <w:lang w:val="en-GB" w:eastAsia="it-IT"/>
              </w:rPr>
              <w:t>)</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4.480</w:t>
            </w:r>
            <w:r>
              <w:rPr>
                <w:rFonts w:ascii="Times New Roman" w:hAnsi="Times New Roman"/>
                <w:sz w:val="24"/>
                <w:szCs w:val="24"/>
                <w:vertAlign w:val="superscript"/>
                <w:lang w:val="en-GB" w:eastAsia="it-IT"/>
              </w:rPr>
              <w:t xml:space="preserve"> c</w:t>
            </w:r>
            <w:r w:rsidRPr="00BB417D">
              <w:rPr>
                <w:rFonts w:ascii="Times New Roman" w:hAnsi="Times New Roman"/>
                <w:sz w:val="24"/>
                <w:szCs w:val="24"/>
                <w:lang w:val="en-GB" w:eastAsia="it-IT"/>
              </w:rPr>
              <w:t xml:space="preserve"> (0.1</w:t>
            </w:r>
            <w:r>
              <w:rPr>
                <w:rFonts w:ascii="Times New Roman" w:hAnsi="Times New Roman"/>
                <w:sz w:val="24"/>
                <w:szCs w:val="24"/>
                <w:lang w:val="en-GB" w:eastAsia="it-IT"/>
              </w:rPr>
              <w:t>32</w:t>
            </w:r>
            <w:r w:rsidRPr="00BB417D">
              <w:rPr>
                <w:rFonts w:ascii="Times New Roman" w:hAnsi="Times New Roman"/>
                <w:sz w:val="24"/>
                <w:szCs w:val="24"/>
                <w:lang w:val="en-GB" w:eastAsia="it-IT"/>
              </w:rPr>
              <w:t>)</w:t>
            </w:r>
          </w:p>
        </w:tc>
        <w:tc>
          <w:tcPr>
            <w:tcW w:w="1692" w:type="dxa"/>
            <w:tcBorders>
              <w:top w:val="single" w:sz="12" w:space="0" w:color="000000"/>
              <w:bottom w:val="single" w:sz="12" w:space="0" w:color="000000"/>
            </w:tcBorders>
            <w:noWrap/>
            <w:vAlign w:val="bottom"/>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4.792</w:t>
            </w:r>
            <w:r>
              <w:rPr>
                <w:rFonts w:ascii="Times New Roman" w:hAnsi="Times New Roman"/>
                <w:sz w:val="24"/>
                <w:szCs w:val="24"/>
                <w:vertAlign w:val="superscript"/>
                <w:lang w:val="en-GB" w:eastAsia="it-IT"/>
              </w:rPr>
              <w:t xml:space="preserve"> c</w:t>
            </w:r>
            <w:r w:rsidRPr="00BB417D">
              <w:rPr>
                <w:rFonts w:ascii="Times New Roman" w:hAnsi="Times New Roman"/>
                <w:sz w:val="24"/>
                <w:szCs w:val="24"/>
                <w:lang w:val="en-GB" w:eastAsia="it-IT"/>
              </w:rPr>
              <w:t xml:space="preserve"> (0.1</w:t>
            </w:r>
            <w:r>
              <w:rPr>
                <w:rFonts w:ascii="Times New Roman" w:hAnsi="Times New Roman"/>
                <w:sz w:val="24"/>
                <w:szCs w:val="24"/>
                <w:lang w:val="en-GB" w:eastAsia="it-IT"/>
              </w:rPr>
              <w:t>23</w:t>
            </w:r>
            <w:r w:rsidRPr="00BB417D">
              <w:rPr>
                <w:rFonts w:ascii="Times New Roman" w:hAnsi="Times New Roman"/>
                <w:sz w:val="24"/>
                <w:szCs w:val="24"/>
                <w:lang w:val="en-GB" w:eastAsia="it-IT"/>
              </w:rPr>
              <w:t>)</w:t>
            </w:r>
          </w:p>
        </w:tc>
      </w:tr>
    </w:tbl>
    <w:p w:rsidR="00BE79EF" w:rsidRPr="00A313E5" w:rsidRDefault="00BE79EF" w:rsidP="00D15F97">
      <w:pPr>
        <w:spacing w:before="120" w:after="120" w:line="240" w:lineRule="auto"/>
        <w:rPr>
          <w:rFonts w:ascii="Times New Roman" w:hAnsi="Times New Roman"/>
          <w:b/>
          <w:sz w:val="16"/>
          <w:szCs w:val="16"/>
          <w:lang w:val="en-GB"/>
        </w:rPr>
      </w:pPr>
    </w:p>
    <w:p w:rsidR="00BE79EF" w:rsidRPr="00BF6150" w:rsidRDefault="00BE79EF" w:rsidP="00D15F97">
      <w:pPr>
        <w:spacing w:before="120" w:after="120" w:line="240" w:lineRule="auto"/>
        <w:rPr>
          <w:rFonts w:ascii="Times New Roman" w:hAnsi="Times New Roman"/>
          <w:sz w:val="24"/>
          <w:szCs w:val="24"/>
          <w:lang w:val="en-GB"/>
        </w:rPr>
      </w:pPr>
      <w:r w:rsidRPr="00BB417D">
        <w:rPr>
          <w:rFonts w:ascii="Times New Roman" w:hAnsi="Times New Roman"/>
          <w:b/>
          <w:sz w:val="24"/>
          <w:szCs w:val="24"/>
          <w:lang w:val="en-GB"/>
        </w:rPr>
        <w:t xml:space="preserve">Table </w:t>
      </w:r>
      <w:r>
        <w:rPr>
          <w:rFonts w:ascii="Times New Roman" w:hAnsi="Times New Roman"/>
          <w:b/>
          <w:sz w:val="24"/>
          <w:szCs w:val="24"/>
          <w:lang w:val="en-GB"/>
        </w:rPr>
        <w:t>2</w:t>
      </w:r>
      <w:r w:rsidRPr="00BB417D">
        <w:rPr>
          <w:rFonts w:ascii="Times New Roman" w:hAnsi="Times New Roman"/>
          <w:sz w:val="24"/>
          <w:szCs w:val="24"/>
          <w:lang w:val="en-GB"/>
        </w:rPr>
        <w:t xml:space="preserve"> – </w:t>
      </w:r>
      <w:r>
        <w:rPr>
          <w:rFonts w:ascii="Times New Roman" w:hAnsi="Times New Roman"/>
          <w:sz w:val="24"/>
          <w:szCs w:val="24"/>
          <w:lang w:val="en-GB"/>
        </w:rPr>
        <w:t>Cumulated e</w:t>
      </w:r>
      <w:r w:rsidRPr="00BB417D">
        <w:rPr>
          <w:rFonts w:ascii="Times New Roman" w:hAnsi="Times New Roman"/>
          <w:sz w:val="24"/>
          <w:szCs w:val="24"/>
          <w:lang w:val="en-GB"/>
        </w:rPr>
        <w:t xml:space="preserve">xplained variance in </w:t>
      </w:r>
      <w:r>
        <w:rPr>
          <w:rFonts w:ascii="Times New Roman" w:hAnsi="Times New Roman"/>
          <w:sz w:val="24"/>
          <w:szCs w:val="24"/>
          <w:lang w:val="en-GB"/>
        </w:rPr>
        <w:t xml:space="preserve">calibration and in </w:t>
      </w:r>
      <w:r w:rsidRPr="00BB417D">
        <w:rPr>
          <w:rFonts w:ascii="Times New Roman" w:hAnsi="Times New Roman"/>
          <w:sz w:val="24"/>
          <w:szCs w:val="24"/>
          <w:lang w:val="en-GB"/>
        </w:rPr>
        <w:t>validation using samples and consumers of apple juice</w:t>
      </w:r>
      <w:r>
        <w:rPr>
          <w:rFonts w:ascii="Times New Roman" w:hAnsi="Times New Roman"/>
          <w:sz w:val="24"/>
          <w:szCs w:val="24"/>
          <w:lang w:val="en-GB"/>
        </w:rPr>
        <w:t xml:space="preserve"> (a)</w:t>
      </w:r>
      <w:r w:rsidRPr="00BB417D">
        <w:rPr>
          <w:rFonts w:ascii="Times New Roman" w:hAnsi="Times New Roman"/>
          <w:sz w:val="24"/>
          <w:szCs w:val="24"/>
          <w:lang w:val="en-GB"/>
        </w:rPr>
        <w:t xml:space="preserve"> </w:t>
      </w:r>
      <w:r>
        <w:rPr>
          <w:rFonts w:ascii="Times New Roman" w:hAnsi="Times New Roman"/>
          <w:sz w:val="24"/>
          <w:szCs w:val="24"/>
          <w:lang w:val="en-GB"/>
        </w:rPr>
        <w:t xml:space="preserve">and raspberry </w:t>
      </w:r>
      <w:r w:rsidRPr="00BB417D">
        <w:rPr>
          <w:rFonts w:ascii="Times New Roman" w:hAnsi="Times New Roman"/>
          <w:sz w:val="24"/>
          <w:szCs w:val="24"/>
          <w:lang w:val="en-GB"/>
        </w:rPr>
        <w:t>data set</w:t>
      </w:r>
      <w:r>
        <w:rPr>
          <w:rFonts w:ascii="Times New Roman" w:hAnsi="Times New Roman"/>
          <w:sz w:val="24"/>
          <w:szCs w:val="24"/>
          <w:lang w:val="en-GB"/>
        </w:rPr>
        <w:t xml:space="preserve"> (b)</w:t>
      </w:r>
      <w:r w:rsidRPr="00BB417D">
        <w:rPr>
          <w:rFonts w:ascii="Times New Roman" w:hAnsi="Times New Roman"/>
          <w:sz w:val="24"/>
          <w:szCs w:val="24"/>
          <w:lang w:val="en-GB"/>
        </w:rPr>
        <w:t>.</w:t>
      </w:r>
      <w:r>
        <w:rPr>
          <w:rFonts w:ascii="Times New Roman" w:hAnsi="Times New Roman"/>
          <w:sz w:val="24"/>
          <w:szCs w:val="24"/>
          <w:lang w:val="en-GB"/>
        </w:rPr>
        <w:t xml:space="preserve"> Note that 5 and 4 components are the maximum number of components in the two cases respectively, giving an exact explained variance equal to 100%. They are therefore omitted from the table.</w:t>
      </w:r>
    </w:p>
    <w:tbl>
      <w:tblPr>
        <w:tblW w:w="5888" w:type="dxa"/>
        <w:tblInd w:w="70" w:type="dxa"/>
        <w:tblCellMar>
          <w:left w:w="70" w:type="dxa"/>
          <w:right w:w="70" w:type="dxa"/>
        </w:tblCellMar>
        <w:tblLook w:val="0000" w:firstRow="0" w:lastRow="0" w:firstColumn="0" w:lastColumn="0" w:noHBand="0" w:noVBand="0"/>
      </w:tblPr>
      <w:tblGrid>
        <w:gridCol w:w="1408"/>
        <w:gridCol w:w="1118"/>
        <w:gridCol w:w="1142"/>
        <w:gridCol w:w="1126"/>
        <w:gridCol w:w="1094"/>
      </w:tblGrid>
      <w:tr w:rsidR="00BE79EF" w:rsidRPr="0020727E" w:rsidTr="0020727E">
        <w:trPr>
          <w:trHeight w:val="255"/>
        </w:trPr>
        <w:tc>
          <w:tcPr>
            <w:tcW w:w="1408" w:type="dxa"/>
            <w:tcBorders>
              <w:top w:val="nil"/>
              <w:left w:val="nil"/>
              <w:bottom w:val="nil"/>
              <w:right w:val="nil"/>
            </w:tcBorders>
            <w:noWrap/>
            <w:vAlign w:val="bottom"/>
          </w:tcPr>
          <w:p w:rsidR="00BE79EF" w:rsidRPr="00905222" w:rsidRDefault="00BE79EF" w:rsidP="00D15F97">
            <w:pPr>
              <w:spacing w:after="0" w:line="240" w:lineRule="auto"/>
              <w:rPr>
                <w:rFonts w:ascii="Arial" w:hAnsi="Arial" w:cs="Arial"/>
                <w:b/>
                <w:bCs/>
                <w:sz w:val="20"/>
                <w:szCs w:val="20"/>
                <w:lang w:val="en-GB" w:eastAsia="it-IT"/>
              </w:rPr>
            </w:pPr>
          </w:p>
        </w:tc>
        <w:tc>
          <w:tcPr>
            <w:tcW w:w="2260" w:type="dxa"/>
            <w:gridSpan w:val="2"/>
            <w:tcBorders>
              <w:top w:val="single" w:sz="4" w:space="0" w:color="auto"/>
              <w:left w:val="single" w:sz="4" w:space="0" w:color="auto"/>
              <w:bottom w:val="single" w:sz="4" w:space="0" w:color="auto"/>
              <w:right w:val="double" w:sz="6" w:space="0" w:color="000000"/>
            </w:tcBorders>
            <w:noWrap/>
            <w:vAlign w:val="bottom"/>
          </w:tcPr>
          <w:p w:rsidR="00BE79EF" w:rsidRPr="0020727E" w:rsidRDefault="00BE79EF" w:rsidP="00D15F97">
            <w:pPr>
              <w:spacing w:after="0" w:line="240" w:lineRule="auto"/>
              <w:jc w:val="center"/>
              <w:rPr>
                <w:rFonts w:ascii="Arial" w:hAnsi="Arial" w:cs="Arial"/>
                <w:b/>
                <w:bCs/>
                <w:sz w:val="20"/>
                <w:szCs w:val="20"/>
                <w:lang w:val="it-IT" w:eastAsia="it-IT"/>
              </w:rPr>
            </w:pPr>
            <w:r w:rsidRPr="0020727E">
              <w:rPr>
                <w:rFonts w:ascii="Arial" w:hAnsi="Arial" w:cs="Arial"/>
                <w:b/>
                <w:bCs/>
                <w:sz w:val="20"/>
                <w:szCs w:val="20"/>
                <w:lang w:val="it-IT" w:eastAsia="it-IT"/>
              </w:rPr>
              <w:t>Validating samples</w:t>
            </w:r>
          </w:p>
        </w:tc>
        <w:tc>
          <w:tcPr>
            <w:tcW w:w="2220" w:type="dxa"/>
            <w:gridSpan w:val="2"/>
            <w:tcBorders>
              <w:top w:val="single" w:sz="4" w:space="0" w:color="auto"/>
              <w:left w:val="nil"/>
              <w:bottom w:val="single" w:sz="4" w:space="0" w:color="auto"/>
              <w:right w:val="single" w:sz="4" w:space="0" w:color="000000"/>
            </w:tcBorders>
            <w:noWrap/>
            <w:vAlign w:val="bottom"/>
          </w:tcPr>
          <w:p w:rsidR="00BE79EF" w:rsidRPr="0020727E" w:rsidRDefault="00BE79EF" w:rsidP="00D15F97">
            <w:pPr>
              <w:spacing w:after="0" w:line="240" w:lineRule="auto"/>
              <w:jc w:val="center"/>
              <w:rPr>
                <w:rFonts w:ascii="Arial" w:hAnsi="Arial" w:cs="Arial"/>
                <w:b/>
                <w:bCs/>
                <w:sz w:val="20"/>
                <w:szCs w:val="20"/>
                <w:lang w:val="it-IT" w:eastAsia="it-IT"/>
              </w:rPr>
            </w:pPr>
            <w:r w:rsidRPr="0020727E">
              <w:rPr>
                <w:rFonts w:ascii="Arial" w:hAnsi="Arial" w:cs="Arial"/>
                <w:b/>
                <w:bCs/>
                <w:sz w:val="20"/>
                <w:szCs w:val="20"/>
                <w:lang w:val="it-IT" w:eastAsia="it-IT"/>
              </w:rPr>
              <w:t>Validating consumers</w:t>
            </w:r>
          </w:p>
        </w:tc>
      </w:tr>
      <w:tr w:rsidR="00BE79EF" w:rsidRPr="0020727E" w:rsidTr="0020727E">
        <w:trPr>
          <w:trHeight w:val="255"/>
        </w:trPr>
        <w:tc>
          <w:tcPr>
            <w:tcW w:w="1408" w:type="dxa"/>
            <w:tcBorders>
              <w:top w:val="single" w:sz="4" w:space="0" w:color="auto"/>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b/>
                <w:bCs/>
                <w:sz w:val="20"/>
                <w:szCs w:val="20"/>
                <w:lang w:val="it-IT" w:eastAsia="it-IT"/>
              </w:rPr>
            </w:pPr>
            <w:r w:rsidRPr="0020727E">
              <w:rPr>
                <w:rFonts w:ascii="Arial" w:hAnsi="Arial" w:cs="Arial"/>
                <w:b/>
                <w:bCs/>
                <w:sz w:val="20"/>
                <w:szCs w:val="20"/>
                <w:lang w:val="it-IT" w:eastAsia="it-IT"/>
              </w:rPr>
              <w:t>a) Apple data</w:t>
            </w:r>
          </w:p>
        </w:tc>
        <w:tc>
          <w:tcPr>
            <w:tcW w:w="1118"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b/>
                <w:bCs/>
                <w:sz w:val="20"/>
                <w:szCs w:val="20"/>
                <w:lang w:val="it-IT" w:eastAsia="it-IT"/>
              </w:rPr>
            </w:pPr>
            <w:r w:rsidRPr="0020727E">
              <w:rPr>
                <w:rFonts w:ascii="Arial" w:hAnsi="Arial" w:cs="Arial"/>
                <w:b/>
                <w:bCs/>
                <w:sz w:val="20"/>
                <w:szCs w:val="20"/>
                <w:lang w:val="it-IT" w:eastAsia="it-IT"/>
              </w:rPr>
              <w:t>Cal.</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b/>
                <w:bCs/>
                <w:sz w:val="20"/>
                <w:szCs w:val="20"/>
                <w:lang w:val="it-IT" w:eastAsia="it-IT"/>
              </w:rPr>
            </w:pPr>
            <w:r w:rsidRPr="0020727E">
              <w:rPr>
                <w:rFonts w:ascii="Arial" w:hAnsi="Arial" w:cs="Arial"/>
                <w:b/>
                <w:bCs/>
                <w:sz w:val="20"/>
                <w:szCs w:val="20"/>
                <w:lang w:val="it-IT" w:eastAsia="it-IT"/>
              </w:rPr>
              <w:t>Val.</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b/>
                <w:bCs/>
                <w:sz w:val="20"/>
                <w:szCs w:val="20"/>
                <w:lang w:val="it-IT" w:eastAsia="it-IT"/>
              </w:rPr>
            </w:pPr>
            <w:r w:rsidRPr="0020727E">
              <w:rPr>
                <w:rFonts w:ascii="Arial" w:hAnsi="Arial" w:cs="Arial"/>
                <w:b/>
                <w:bCs/>
                <w:sz w:val="20"/>
                <w:szCs w:val="20"/>
                <w:lang w:val="it-IT" w:eastAsia="it-IT"/>
              </w:rPr>
              <w:t>Cal.</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b/>
                <w:bCs/>
                <w:sz w:val="20"/>
                <w:szCs w:val="20"/>
                <w:lang w:val="it-IT" w:eastAsia="it-IT"/>
              </w:rPr>
            </w:pPr>
            <w:r w:rsidRPr="0020727E">
              <w:rPr>
                <w:rFonts w:ascii="Arial" w:hAnsi="Arial" w:cs="Arial"/>
                <w:b/>
                <w:bCs/>
                <w:sz w:val="20"/>
                <w:szCs w:val="20"/>
                <w:lang w:val="it-IT" w:eastAsia="it-IT"/>
              </w:rPr>
              <w:t>Val.</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PC_0</w:t>
            </w:r>
          </w:p>
        </w:tc>
        <w:tc>
          <w:tcPr>
            <w:tcW w:w="1118" w:type="dxa"/>
            <w:tcBorders>
              <w:top w:val="nil"/>
              <w:left w:val="nil"/>
              <w:bottom w:val="single" w:sz="4" w:space="0" w:color="auto"/>
              <w:right w:val="single" w:sz="4" w:space="0" w:color="auto"/>
            </w:tcBorders>
            <w:shd w:val="clear" w:color="auto" w:fill="FFFFFF"/>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c>
          <w:tcPr>
            <w:tcW w:w="1142" w:type="dxa"/>
            <w:tcBorders>
              <w:top w:val="nil"/>
              <w:left w:val="nil"/>
              <w:bottom w:val="single" w:sz="4" w:space="0" w:color="auto"/>
              <w:right w:val="double" w:sz="6" w:space="0" w:color="auto"/>
            </w:tcBorders>
            <w:shd w:val="clear" w:color="auto" w:fill="FFFFFF"/>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PC_1</w:t>
            </w:r>
          </w:p>
        </w:tc>
        <w:tc>
          <w:tcPr>
            <w:tcW w:w="1118"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52.760</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26.516</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34.368</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17.209</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PC_2</w:t>
            </w:r>
          </w:p>
        </w:tc>
        <w:tc>
          <w:tcPr>
            <w:tcW w:w="1118"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74.118</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35.626</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60.271</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35.084</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PC_3</w:t>
            </w:r>
          </w:p>
        </w:tc>
        <w:tc>
          <w:tcPr>
            <w:tcW w:w="1118"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85.335</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37.342</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77.108</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46.430</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PC_4</w:t>
            </w:r>
          </w:p>
        </w:tc>
        <w:tc>
          <w:tcPr>
            <w:tcW w:w="1118"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93.226</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37.089</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89.434</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56.626</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b/>
                <w:bCs/>
                <w:sz w:val="20"/>
                <w:szCs w:val="20"/>
                <w:lang w:val="it-IT" w:eastAsia="it-IT"/>
              </w:rPr>
            </w:pPr>
            <w:r w:rsidRPr="0020727E">
              <w:rPr>
                <w:rFonts w:ascii="Arial" w:hAnsi="Arial" w:cs="Arial"/>
                <w:b/>
                <w:bCs/>
                <w:sz w:val="20"/>
                <w:szCs w:val="20"/>
                <w:lang w:val="it-IT" w:eastAsia="it-IT"/>
              </w:rPr>
              <w:t>b) Rasp data</w:t>
            </w:r>
          </w:p>
        </w:tc>
        <w:tc>
          <w:tcPr>
            <w:tcW w:w="1118" w:type="dxa"/>
            <w:tcBorders>
              <w:top w:val="nil"/>
              <w:left w:val="nil"/>
              <w:bottom w:val="single" w:sz="4" w:space="0" w:color="auto"/>
              <w:right w:val="nil"/>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 </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 </w:t>
            </w:r>
          </w:p>
        </w:tc>
        <w:tc>
          <w:tcPr>
            <w:tcW w:w="1126" w:type="dxa"/>
            <w:tcBorders>
              <w:top w:val="nil"/>
              <w:left w:val="nil"/>
              <w:bottom w:val="single" w:sz="4" w:space="0" w:color="auto"/>
              <w:right w:val="nil"/>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 </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 </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PC_0</w:t>
            </w:r>
          </w:p>
        </w:tc>
        <w:tc>
          <w:tcPr>
            <w:tcW w:w="1118" w:type="dxa"/>
            <w:tcBorders>
              <w:top w:val="nil"/>
              <w:left w:val="nil"/>
              <w:bottom w:val="single" w:sz="4" w:space="0" w:color="auto"/>
              <w:right w:val="single" w:sz="4" w:space="0" w:color="auto"/>
            </w:tcBorders>
            <w:shd w:val="clear" w:color="auto" w:fill="FFFFFF"/>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c>
          <w:tcPr>
            <w:tcW w:w="1142" w:type="dxa"/>
            <w:tcBorders>
              <w:top w:val="nil"/>
              <w:left w:val="nil"/>
              <w:bottom w:val="single" w:sz="4" w:space="0" w:color="auto"/>
              <w:right w:val="double" w:sz="6" w:space="0" w:color="auto"/>
            </w:tcBorders>
            <w:shd w:val="clear" w:color="auto" w:fill="FFFFFF"/>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0</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PC_1</w:t>
            </w:r>
          </w:p>
        </w:tc>
        <w:tc>
          <w:tcPr>
            <w:tcW w:w="1118" w:type="dxa"/>
            <w:tcBorders>
              <w:top w:val="nil"/>
              <w:left w:val="nil"/>
              <w:bottom w:val="single" w:sz="4" w:space="0" w:color="auto"/>
              <w:right w:val="nil"/>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45.890</w:t>
            </w:r>
          </w:p>
        </w:tc>
        <w:tc>
          <w:tcPr>
            <w:tcW w:w="1142" w:type="dxa"/>
            <w:tcBorders>
              <w:top w:val="nil"/>
              <w:left w:val="single" w:sz="4" w:space="0" w:color="auto"/>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7.630626</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48.293</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32.163</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PC_2</w:t>
            </w:r>
          </w:p>
        </w:tc>
        <w:tc>
          <w:tcPr>
            <w:tcW w:w="1118"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72.25721</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6.530319</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78.996</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62.098</w:t>
            </w:r>
          </w:p>
        </w:tc>
      </w:tr>
      <w:tr w:rsidR="00BE79EF" w:rsidRPr="0020727E" w:rsidTr="0020727E">
        <w:trPr>
          <w:trHeight w:val="255"/>
        </w:trPr>
        <w:tc>
          <w:tcPr>
            <w:tcW w:w="1408" w:type="dxa"/>
            <w:tcBorders>
              <w:top w:val="nil"/>
              <w:left w:val="single" w:sz="4" w:space="0" w:color="auto"/>
              <w:bottom w:val="single" w:sz="4" w:space="0" w:color="auto"/>
              <w:right w:val="single" w:sz="4" w:space="0" w:color="auto"/>
            </w:tcBorders>
            <w:noWrap/>
            <w:vAlign w:val="bottom"/>
          </w:tcPr>
          <w:p w:rsidR="00BE79EF" w:rsidRPr="0020727E" w:rsidRDefault="00BE79EF" w:rsidP="00D15F97">
            <w:pPr>
              <w:spacing w:after="0" w:line="240" w:lineRule="auto"/>
              <w:rPr>
                <w:rFonts w:ascii="Arial" w:hAnsi="Arial" w:cs="Arial"/>
                <w:sz w:val="20"/>
                <w:szCs w:val="20"/>
                <w:lang w:val="it-IT" w:eastAsia="it-IT"/>
              </w:rPr>
            </w:pPr>
            <w:r w:rsidRPr="0020727E">
              <w:rPr>
                <w:rFonts w:ascii="Arial" w:hAnsi="Arial" w:cs="Arial"/>
                <w:sz w:val="20"/>
                <w:szCs w:val="20"/>
                <w:lang w:val="it-IT" w:eastAsia="it-IT"/>
              </w:rPr>
              <w:t>PC_3</w:t>
            </w:r>
          </w:p>
        </w:tc>
        <w:tc>
          <w:tcPr>
            <w:tcW w:w="1118"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93.02387</w:t>
            </w:r>
          </w:p>
        </w:tc>
        <w:tc>
          <w:tcPr>
            <w:tcW w:w="1142" w:type="dxa"/>
            <w:tcBorders>
              <w:top w:val="nil"/>
              <w:left w:val="nil"/>
              <w:bottom w:val="single" w:sz="4" w:space="0" w:color="auto"/>
              <w:right w:val="double" w:sz="6"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16.2653</w:t>
            </w:r>
          </w:p>
        </w:tc>
        <w:tc>
          <w:tcPr>
            <w:tcW w:w="1126"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91.317</w:t>
            </w:r>
          </w:p>
        </w:tc>
        <w:tc>
          <w:tcPr>
            <w:tcW w:w="1094" w:type="dxa"/>
            <w:tcBorders>
              <w:top w:val="nil"/>
              <w:left w:val="nil"/>
              <w:bottom w:val="single" w:sz="4" w:space="0" w:color="auto"/>
              <w:right w:val="single" w:sz="4" w:space="0" w:color="auto"/>
            </w:tcBorders>
            <w:noWrap/>
            <w:vAlign w:val="bottom"/>
          </w:tcPr>
          <w:p w:rsidR="00BE79EF" w:rsidRPr="0020727E" w:rsidRDefault="00BE79EF" w:rsidP="00D15F97">
            <w:pPr>
              <w:spacing w:after="0" w:line="240" w:lineRule="auto"/>
              <w:jc w:val="center"/>
              <w:rPr>
                <w:rFonts w:ascii="Arial" w:hAnsi="Arial" w:cs="Arial"/>
                <w:sz w:val="20"/>
                <w:szCs w:val="20"/>
                <w:lang w:val="it-IT" w:eastAsia="it-IT"/>
              </w:rPr>
            </w:pPr>
            <w:r w:rsidRPr="0020727E">
              <w:rPr>
                <w:rFonts w:ascii="Arial" w:hAnsi="Arial" w:cs="Arial"/>
                <w:sz w:val="20"/>
                <w:szCs w:val="20"/>
                <w:lang w:val="it-IT" w:eastAsia="it-IT"/>
              </w:rPr>
              <w:t>76.095</w:t>
            </w:r>
          </w:p>
        </w:tc>
      </w:tr>
    </w:tbl>
    <w:p w:rsidR="00BE79EF" w:rsidRPr="00BF6150" w:rsidRDefault="00BE79EF" w:rsidP="00D15F97">
      <w:pPr>
        <w:spacing w:before="120" w:after="120" w:line="240" w:lineRule="auto"/>
        <w:rPr>
          <w:rFonts w:ascii="Times New Roman" w:hAnsi="Times New Roman"/>
          <w:sz w:val="24"/>
          <w:szCs w:val="24"/>
          <w:lang w:val="en-GB"/>
        </w:rPr>
      </w:pPr>
    </w:p>
    <w:p w:rsidR="00BE79EF" w:rsidRDefault="00BE79EF" w:rsidP="00D15F97">
      <w:pPr>
        <w:spacing w:line="240" w:lineRule="auto"/>
      </w:pPr>
      <w:r w:rsidRPr="00BB417D">
        <w:rPr>
          <w:rFonts w:ascii="Times New Roman" w:hAnsi="Times New Roman"/>
          <w:b/>
          <w:sz w:val="24"/>
          <w:szCs w:val="24"/>
          <w:lang w:val="en-GB"/>
        </w:rPr>
        <w:t xml:space="preserve">Table </w:t>
      </w:r>
      <w:r>
        <w:rPr>
          <w:rFonts w:ascii="Times New Roman" w:hAnsi="Times New Roman"/>
          <w:b/>
          <w:sz w:val="24"/>
          <w:szCs w:val="24"/>
          <w:lang w:val="en-GB"/>
        </w:rPr>
        <w:t>3</w:t>
      </w:r>
      <w:r w:rsidRPr="00BB417D">
        <w:rPr>
          <w:rFonts w:ascii="Times New Roman" w:hAnsi="Times New Roman"/>
          <w:sz w:val="24"/>
          <w:szCs w:val="24"/>
          <w:lang w:val="en-GB"/>
        </w:rPr>
        <w:t xml:space="preserve"> – </w:t>
      </w:r>
      <w:r>
        <w:rPr>
          <w:rFonts w:ascii="Times New Roman" w:hAnsi="Times New Roman"/>
          <w:sz w:val="24"/>
          <w:szCs w:val="24"/>
          <w:lang w:val="en-GB"/>
        </w:rPr>
        <w:t>Cross tabulation of group assignment of automatic segmentation methods for apple juice data set. In bolt count higher than 10 is highlighted.</w:t>
      </w:r>
    </w:p>
    <w:tbl>
      <w:tblPr>
        <w:tblW w:w="5642" w:type="dxa"/>
        <w:tblInd w:w="55" w:type="dxa"/>
        <w:tblCellMar>
          <w:left w:w="70" w:type="dxa"/>
          <w:right w:w="70" w:type="dxa"/>
        </w:tblCellMar>
        <w:tblLook w:val="0000" w:firstRow="0" w:lastRow="0" w:firstColumn="0" w:lastColumn="0" w:noHBand="0" w:noVBand="0"/>
      </w:tblPr>
      <w:tblGrid>
        <w:gridCol w:w="1664"/>
        <w:gridCol w:w="521"/>
        <w:gridCol w:w="638"/>
        <w:gridCol w:w="521"/>
        <w:gridCol w:w="453"/>
        <w:gridCol w:w="538"/>
        <w:gridCol w:w="540"/>
        <w:gridCol w:w="767"/>
      </w:tblGrid>
      <w:tr w:rsidR="00BE79EF" w:rsidTr="00AB473F">
        <w:trPr>
          <w:trHeight w:val="270"/>
        </w:trPr>
        <w:tc>
          <w:tcPr>
            <w:tcW w:w="1664" w:type="dxa"/>
            <w:tcBorders>
              <w:top w:val="nil"/>
              <w:left w:val="nil"/>
              <w:bottom w:val="nil"/>
              <w:right w:val="single" w:sz="4" w:space="0" w:color="auto"/>
            </w:tcBorders>
            <w:noWrap/>
            <w:vAlign w:val="bottom"/>
          </w:tcPr>
          <w:p w:rsidR="00BE79EF" w:rsidRDefault="00BE79EF" w:rsidP="00D15F97">
            <w:pPr>
              <w:spacing w:line="240" w:lineRule="auto"/>
              <w:rPr>
                <w:rFonts w:ascii="Arial" w:hAnsi="Arial" w:cs="Arial"/>
                <w:sz w:val="20"/>
                <w:szCs w:val="20"/>
              </w:rPr>
            </w:pPr>
          </w:p>
        </w:tc>
        <w:tc>
          <w:tcPr>
            <w:tcW w:w="1680" w:type="dxa"/>
            <w:gridSpan w:val="3"/>
            <w:tcBorders>
              <w:top w:val="single" w:sz="8" w:space="0" w:color="auto"/>
              <w:left w:val="single" w:sz="4" w:space="0" w:color="auto"/>
              <w:bottom w:val="single" w:sz="4" w:space="0" w:color="auto"/>
              <w:right w:val="single" w:sz="8" w:space="0" w:color="000000"/>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 xml:space="preserve">HCA Complete </w:t>
            </w:r>
          </w:p>
        </w:tc>
        <w:tc>
          <w:tcPr>
            <w:tcW w:w="1531" w:type="dxa"/>
            <w:gridSpan w:val="3"/>
            <w:tcBorders>
              <w:top w:val="single" w:sz="8" w:space="0" w:color="auto"/>
              <w:left w:val="nil"/>
              <w:bottom w:val="single" w:sz="4" w:space="0" w:color="auto"/>
              <w:right w:val="single" w:sz="8" w:space="0" w:color="000000"/>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 xml:space="preserve">K-means </w:t>
            </w:r>
          </w:p>
        </w:tc>
        <w:tc>
          <w:tcPr>
            <w:tcW w:w="767" w:type="dxa"/>
            <w:tcBorders>
              <w:top w:val="nil"/>
              <w:left w:val="nil"/>
              <w:bottom w:val="nil"/>
              <w:right w:val="nil"/>
            </w:tcBorders>
            <w:noWrap/>
            <w:vAlign w:val="bottom"/>
          </w:tcPr>
          <w:p w:rsidR="00BE79EF" w:rsidRDefault="00BE79EF" w:rsidP="00D15F97">
            <w:pPr>
              <w:spacing w:line="240" w:lineRule="auto"/>
              <w:rPr>
                <w:rFonts w:ascii="Arial" w:hAnsi="Arial" w:cs="Arial"/>
                <w:sz w:val="20"/>
                <w:szCs w:val="20"/>
              </w:rPr>
            </w:pPr>
          </w:p>
        </w:tc>
      </w:tr>
      <w:tr w:rsidR="00BE79EF" w:rsidTr="00116A6A">
        <w:trPr>
          <w:trHeight w:val="255"/>
        </w:trPr>
        <w:tc>
          <w:tcPr>
            <w:tcW w:w="1664" w:type="dxa"/>
            <w:tcBorders>
              <w:top w:val="single" w:sz="4" w:space="0" w:color="auto"/>
              <w:left w:val="single" w:sz="4" w:space="0" w:color="auto"/>
              <w:bottom w:val="single" w:sz="4" w:space="0" w:color="auto"/>
              <w:right w:val="single" w:sz="4" w:space="0" w:color="auto"/>
            </w:tcBorders>
            <w:noWrap/>
            <w:vAlign w:val="bottom"/>
          </w:tcPr>
          <w:p w:rsidR="00BE79EF" w:rsidRPr="00D87B02" w:rsidRDefault="00BE79EF" w:rsidP="00D15F97">
            <w:pPr>
              <w:spacing w:line="240" w:lineRule="auto"/>
              <w:rPr>
                <w:rFonts w:ascii="Arial" w:hAnsi="Arial" w:cs="Arial"/>
                <w:b/>
                <w:sz w:val="20"/>
                <w:szCs w:val="20"/>
              </w:rPr>
            </w:pPr>
            <w:r>
              <w:rPr>
                <w:rFonts w:ascii="Arial" w:hAnsi="Arial" w:cs="Arial"/>
                <w:b/>
                <w:sz w:val="20"/>
                <w:szCs w:val="20"/>
              </w:rPr>
              <w:t>HCA Ward’s</w:t>
            </w:r>
          </w:p>
        </w:tc>
        <w:tc>
          <w:tcPr>
            <w:tcW w:w="521" w:type="dxa"/>
            <w:tcBorders>
              <w:top w:val="nil"/>
              <w:left w:val="nil"/>
              <w:bottom w:val="single" w:sz="4" w:space="0" w:color="auto"/>
              <w:right w:val="single" w:sz="4" w:space="0" w:color="auto"/>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G1</w:t>
            </w:r>
          </w:p>
        </w:tc>
        <w:tc>
          <w:tcPr>
            <w:tcW w:w="638" w:type="dxa"/>
            <w:tcBorders>
              <w:top w:val="nil"/>
              <w:left w:val="nil"/>
              <w:bottom w:val="single" w:sz="4" w:space="0" w:color="auto"/>
              <w:right w:val="single" w:sz="4" w:space="0" w:color="auto"/>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G2</w:t>
            </w:r>
          </w:p>
        </w:tc>
        <w:tc>
          <w:tcPr>
            <w:tcW w:w="521" w:type="dxa"/>
            <w:tcBorders>
              <w:top w:val="nil"/>
              <w:left w:val="nil"/>
              <w:bottom w:val="single" w:sz="4" w:space="0" w:color="auto"/>
              <w:right w:val="single" w:sz="8" w:space="0" w:color="auto"/>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G3</w:t>
            </w:r>
          </w:p>
        </w:tc>
        <w:tc>
          <w:tcPr>
            <w:tcW w:w="453" w:type="dxa"/>
            <w:tcBorders>
              <w:top w:val="nil"/>
              <w:left w:val="nil"/>
              <w:bottom w:val="single" w:sz="4" w:space="0" w:color="auto"/>
              <w:right w:val="single" w:sz="4" w:space="0" w:color="auto"/>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G1</w:t>
            </w:r>
          </w:p>
        </w:tc>
        <w:tc>
          <w:tcPr>
            <w:tcW w:w="538" w:type="dxa"/>
            <w:tcBorders>
              <w:top w:val="nil"/>
              <w:left w:val="nil"/>
              <w:bottom w:val="single" w:sz="4" w:space="0" w:color="auto"/>
              <w:right w:val="single" w:sz="4" w:space="0" w:color="auto"/>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G2</w:t>
            </w:r>
          </w:p>
        </w:tc>
        <w:tc>
          <w:tcPr>
            <w:tcW w:w="540" w:type="dxa"/>
            <w:tcBorders>
              <w:top w:val="nil"/>
              <w:left w:val="nil"/>
              <w:bottom w:val="single" w:sz="4" w:space="0" w:color="auto"/>
              <w:right w:val="single" w:sz="8" w:space="0" w:color="auto"/>
            </w:tcBorders>
            <w:noWrap/>
            <w:vAlign w:val="bottom"/>
          </w:tcPr>
          <w:p w:rsidR="00BE79EF" w:rsidRDefault="00BE79EF" w:rsidP="00D15F97">
            <w:pPr>
              <w:spacing w:line="240" w:lineRule="auto"/>
              <w:jc w:val="center"/>
              <w:rPr>
                <w:rFonts w:ascii="Arial" w:hAnsi="Arial" w:cs="Arial"/>
                <w:b/>
                <w:bCs/>
                <w:sz w:val="20"/>
                <w:szCs w:val="20"/>
              </w:rPr>
            </w:pPr>
            <w:r>
              <w:rPr>
                <w:rFonts w:ascii="Arial" w:hAnsi="Arial" w:cs="Arial"/>
                <w:b/>
                <w:bCs/>
                <w:sz w:val="20"/>
                <w:szCs w:val="20"/>
              </w:rPr>
              <w:t>G3</w:t>
            </w:r>
          </w:p>
        </w:tc>
        <w:tc>
          <w:tcPr>
            <w:tcW w:w="767" w:type="dxa"/>
            <w:tcBorders>
              <w:top w:val="single" w:sz="8" w:space="0" w:color="auto"/>
              <w:left w:val="nil"/>
              <w:bottom w:val="nil"/>
              <w:right w:val="single" w:sz="8" w:space="0" w:color="auto"/>
            </w:tcBorders>
            <w:noWrap/>
            <w:vAlign w:val="bottom"/>
          </w:tcPr>
          <w:p w:rsidR="00BE79EF" w:rsidRDefault="00BE79EF" w:rsidP="00D15F97">
            <w:pPr>
              <w:spacing w:line="240" w:lineRule="auto"/>
              <w:rPr>
                <w:rFonts w:ascii="Arial" w:hAnsi="Arial" w:cs="Arial"/>
                <w:b/>
                <w:bCs/>
                <w:sz w:val="20"/>
                <w:szCs w:val="20"/>
              </w:rPr>
            </w:pPr>
            <w:r>
              <w:rPr>
                <w:rFonts w:ascii="Arial" w:hAnsi="Arial" w:cs="Arial"/>
                <w:b/>
                <w:bCs/>
                <w:sz w:val="20"/>
                <w:szCs w:val="20"/>
              </w:rPr>
              <w:t>Total</w:t>
            </w:r>
          </w:p>
        </w:tc>
      </w:tr>
      <w:tr w:rsidR="00BE79EF" w:rsidTr="00116A6A">
        <w:trPr>
          <w:trHeight w:val="255"/>
        </w:trPr>
        <w:tc>
          <w:tcPr>
            <w:tcW w:w="1664" w:type="dxa"/>
            <w:tcBorders>
              <w:top w:val="nil"/>
              <w:left w:val="single" w:sz="4" w:space="0" w:color="auto"/>
              <w:bottom w:val="single" w:sz="4" w:space="0" w:color="auto"/>
              <w:right w:val="single" w:sz="4" w:space="0" w:color="auto"/>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G1</w:t>
            </w:r>
          </w:p>
        </w:tc>
        <w:tc>
          <w:tcPr>
            <w:tcW w:w="521" w:type="dxa"/>
            <w:tcBorders>
              <w:top w:val="single" w:sz="4" w:space="0" w:color="000000"/>
              <w:left w:val="single" w:sz="4" w:space="0" w:color="000000"/>
              <w:bottom w:val="nil"/>
              <w:right w:val="nil"/>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 </w:t>
            </w:r>
          </w:p>
        </w:tc>
        <w:tc>
          <w:tcPr>
            <w:tcW w:w="638" w:type="dxa"/>
            <w:tcBorders>
              <w:top w:val="single" w:sz="4" w:space="0" w:color="000000"/>
              <w:left w:val="nil"/>
              <w:bottom w:val="nil"/>
              <w:right w:val="nil"/>
            </w:tcBorders>
            <w:noWrap/>
            <w:vAlign w:val="bottom"/>
          </w:tcPr>
          <w:p w:rsidR="00BE79EF" w:rsidRPr="00AB473F" w:rsidRDefault="00BE79EF" w:rsidP="00D15F97">
            <w:pPr>
              <w:spacing w:line="240" w:lineRule="auto"/>
              <w:jc w:val="right"/>
              <w:rPr>
                <w:rFonts w:ascii="Arial" w:hAnsi="Arial" w:cs="Arial"/>
                <w:b/>
                <w:sz w:val="20"/>
                <w:szCs w:val="20"/>
              </w:rPr>
            </w:pPr>
            <w:r w:rsidRPr="00AB473F">
              <w:rPr>
                <w:rFonts w:ascii="Arial" w:hAnsi="Arial" w:cs="Arial"/>
                <w:b/>
                <w:sz w:val="20"/>
                <w:szCs w:val="20"/>
              </w:rPr>
              <w:t>44</w:t>
            </w:r>
          </w:p>
        </w:tc>
        <w:tc>
          <w:tcPr>
            <w:tcW w:w="521" w:type="dxa"/>
            <w:tcBorders>
              <w:top w:val="single" w:sz="4" w:space="0" w:color="000000"/>
              <w:left w:val="nil"/>
              <w:bottom w:val="nil"/>
              <w:right w:val="nil"/>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 </w:t>
            </w:r>
          </w:p>
        </w:tc>
        <w:tc>
          <w:tcPr>
            <w:tcW w:w="453" w:type="dxa"/>
            <w:tcBorders>
              <w:top w:val="single" w:sz="4" w:space="0" w:color="000000"/>
              <w:left w:val="single" w:sz="4" w:space="0" w:color="000000"/>
              <w:bottom w:val="nil"/>
              <w:right w:val="nil"/>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 </w:t>
            </w:r>
          </w:p>
        </w:tc>
        <w:tc>
          <w:tcPr>
            <w:tcW w:w="538" w:type="dxa"/>
            <w:tcBorders>
              <w:top w:val="single" w:sz="4" w:space="0" w:color="000000"/>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4</w:t>
            </w:r>
          </w:p>
        </w:tc>
        <w:tc>
          <w:tcPr>
            <w:tcW w:w="540" w:type="dxa"/>
            <w:tcBorders>
              <w:top w:val="single" w:sz="4" w:space="0" w:color="000000"/>
              <w:left w:val="nil"/>
              <w:bottom w:val="nil"/>
              <w:right w:val="nil"/>
            </w:tcBorders>
            <w:noWrap/>
            <w:vAlign w:val="bottom"/>
          </w:tcPr>
          <w:p w:rsidR="00BE79EF" w:rsidRPr="00AB473F" w:rsidRDefault="00BE79EF" w:rsidP="00D15F97">
            <w:pPr>
              <w:spacing w:line="240" w:lineRule="auto"/>
              <w:jc w:val="right"/>
              <w:rPr>
                <w:rFonts w:ascii="Arial" w:hAnsi="Arial" w:cs="Arial"/>
                <w:b/>
                <w:sz w:val="20"/>
                <w:szCs w:val="20"/>
              </w:rPr>
            </w:pPr>
            <w:r w:rsidRPr="00AB473F">
              <w:rPr>
                <w:rFonts w:ascii="Arial" w:hAnsi="Arial" w:cs="Arial"/>
                <w:b/>
                <w:sz w:val="20"/>
                <w:szCs w:val="20"/>
              </w:rPr>
              <w:t>40</w:t>
            </w:r>
          </w:p>
        </w:tc>
        <w:tc>
          <w:tcPr>
            <w:tcW w:w="767" w:type="dxa"/>
            <w:tcBorders>
              <w:top w:val="single" w:sz="4" w:space="0" w:color="000000"/>
              <w:left w:val="single" w:sz="4" w:space="0" w:color="000000"/>
              <w:bottom w:val="nil"/>
              <w:right w:val="single" w:sz="4" w:space="0" w:color="000000"/>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44</w:t>
            </w:r>
          </w:p>
        </w:tc>
      </w:tr>
      <w:tr w:rsidR="00BE79EF" w:rsidTr="00116A6A">
        <w:trPr>
          <w:trHeight w:val="255"/>
        </w:trPr>
        <w:tc>
          <w:tcPr>
            <w:tcW w:w="1664" w:type="dxa"/>
            <w:tcBorders>
              <w:top w:val="nil"/>
              <w:left w:val="single" w:sz="4" w:space="0" w:color="auto"/>
              <w:bottom w:val="single" w:sz="4" w:space="0" w:color="auto"/>
              <w:right w:val="single" w:sz="4" w:space="0" w:color="auto"/>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G2</w:t>
            </w:r>
          </w:p>
        </w:tc>
        <w:tc>
          <w:tcPr>
            <w:tcW w:w="521" w:type="dxa"/>
            <w:tcBorders>
              <w:top w:val="nil"/>
              <w:left w:val="single" w:sz="4" w:space="0" w:color="000000"/>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8</w:t>
            </w:r>
          </w:p>
        </w:tc>
        <w:tc>
          <w:tcPr>
            <w:tcW w:w="638" w:type="dxa"/>
            <w:tcBorders>
              <w:top w:val="nil"/>
              <w:left w:val="nil"/>
              <w:bottom w:val="nil"/>
              <w:right w:val="nil"/>
            </w:tcBorders>
            <w:noWrap/>
            <w:vAlign w:val="bottom"/>
          </w:tcPr>
          <w:p w:rsidR="00BE79EF" w:rsidRPr="00AB473F" w:rsidRDefault="00BE79EF" w:rsidP="00D15F97">
            <w:pPr>
              <w:spacing w:line="240" w:lineRule="auto"/>
              <w:jc w:val="right"/>
              <w:rPr>
                <w:rFonts w:ascii="Arial" w:hAnsi="Arial" w:cs="Arial"/>
                <w:b/>
                <w:sz w:val="20"/>
                <w:szCs w:val="20"/>
              </w:rPr>
            </w:pPr>
            <w:r w:rsidRPr="00AB473F">
              <w:rPr>
                <w:rFonts w:ascii="Arial" w:hAnsi="Arial" w:cs="Arial"/>
                <w:b/>
                <w:sz w:val="20"/>
                <w:szCs w:val="20"/>
              </w:rPr>
              <w:t>51</w:t>
            </w:r>
          </w:p>
        </w:tc>
        <w:tc>
          <w:tcPr>
            <w:tcW w:w="521" w:type="dxa"/>
            <w:tcBorders>
              <w:top w:val="nil"/>
              <w:left w:val="nil"/>
              <w:bottom w:val="nil"/>
              <w:right w:val="nil"/>
            </w:tcBorders>
            <w:noWrap/>
            <w:vAlign w:val="bottom"/>
          </w:tcPr>
          <w:p w:rsidR="00BE79EF" w:rsidRDefault="00BE79EF" w:rsidP="00D15F97">
            <w:pPr>
              <w:spacing w:line="240" w:lineRule="auto"/>
              <w:rPr>
                <w:rFonts w:ascii="Arial" w:hAnsi="Arial" w:cs="Arial"/>
                <w:sz w:val="20"/>
                <w:szCs w:val="20"/>
              </w:rPr>
            </w:pPr>
          </w:p>
        </w:tc>
        <w:tc>
          <w:tcPr>
            <w:tcW w:w="453" w:type="dxa"/>
            <w:tcBorders>
              <w:top w:val="nil"/>
              <w:left w:val="single" w:sz="4" w:space="0" w:color="000000"/>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7</w:t>
            </w:r>
          </w:p>
        </w:tc>
        <w:tc>
          <w:tcPr>
            <w:tcW w:w="538" w:type="dxa"/>
            <w:tcBorders>
              <w:top w:val="nil"/>
              <w:left w:val="nil"/>
              <w:bottom w:val="nil"/>
              <w:right w:val="nil"/>
            </w:tcBorders>
            <w:noWrap/>
            <w:vAlign w:val="bottom"/>
          </w:tcPr>
          <w:p w:rsidR="00BE79EF" w:rsidRPr="00AB473F" w:rsidRDefault="00BE79EF" w:rsidP="00D15F97">
            <w:pPr>
              <w:spacing w:line="240" w:lineRule="auto"/>
              <w:jc w:val="right"/>
              <w:rPr>
                <w:rFonts w:ascii="Arial" w:hAnsi="Arial" w:cs="Arial"/>
                <w:b/>
                <w:sz w:val="20"/>
                <w:szCs w:val="20"/>
              </w:rPr>
            </w:pPr>
            <w:r w:rsidRPr="00AB473F">
              <w:rPr>
                <w:rFonts w:ascii="Arial" w:hAnsi="Arial" w:cs="Arial"/>
                <w:b/>
                <w:sz w:val="20"/>
                <w:szCs w:val="20"/>
              </w:rPr>
              <w:t>43</w:t>
            </w:r>
          </w:p>
        </w:tc>
        <w:tc>
          <w:tcPr>
            <w:tcW w:w="540" w:type="dxa"/>
            <w:tcBorders>
              <w:top w:val="nil"/>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9</w:t>
            </w:r>
          </w:p>
        </w:tc>
        <w:tc>
          <w:tcPr>
            <w:tcW w:w="767" w:type="dxa"/>
            <w:tcBorders>
              <w:top w:val="nil"/>
              <w:left w:val="single" w:sz="4" w:space="0" w:color="000000"/>
              <w:bottom w:val="nil"/>
              <w:right w:val="single" w:sz="4" w:space="0" w:color="000000"/>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59</w:t>
            </w:r>
          </w:p>
        </w:tc>
      </w:tr>
      <w:tr w:rsidR="00BE79EF" w:rsidTr="00116A6A">
        <w:trPr>
          <w:trHeight w:val="255"/>
        </w:trPr>
        <w:tc>
          <w:tcPr>
            <w:tcW w:w="1664" w:type="dxa"/>
            <w:tcBorders>
              <w:top w:val="nil"/>
              <w:left w:val="single" w:sz="4" w:space="0" w:color="auto"/>
              <w:bottom w:val="single" w:sz="4" w:space="0" w:color="auto"/>
              <w:right w:val="single" w:sz="4" w:space="0" w:color="auto"/>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G3</w:t>
            </w:r>
          </w:p>
        </w:tc>
        <w:tc>
          <w:tcPr>
            <w:tcW w:w="521" w:type="dxa"/>
            <w:tcBorders>
              <w:top w:val="nil"/>
              <w:left w:val="single" w:sz="4" w:space="0" w:color="000000"/>
              <w:bottom w:val="nil"/>
              <w:right w:val="nil"/>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 </w:t>
            </w:r>
          </w:p>
        </w:tc>
        <w:tc>
          <w:tcPr>
            <w:tcW w:w="638" w:type="dxa"/>
            <w:tcBorders>
              <w:top w:val="nil"/>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6</w:t>
            </w:r>
          </w:p>
        </w:tc>
        <w:tc>
          <w:tcPr>
            <w:tcW w:w="521" w:type="dxa"/>
            <w:tcBorders>
              <w:top w:val="nil"/>
              <w:left w:val="nil"/>
              <w:bottom w:val="nil"/>
              <w:right w:val="nil"/>
            </w:tcBorders>
            <w:noWrap/>
            <w:vAlign w:val="bottom"/>
          </w:tcPr>
          <w:p w:rsidR="00BE79EF" w:rsidRPr="00AB473F" w:rsidRDefault="00BE79EF" w:rsidP="00D15F97">
            <w:pPr>
              <w:spacing w:line="240" w:lineRule="auto"/>
              <w:jc w:val="right"/>
              <w:rPr>
                <w:rFonts w:ascii="Arial" w:hAnsi="Arial" w:cs="Arial"/>
                <w:b/>
                <w:sz w:val="20"/>
                <w:szCs w:val="20"/>
              </w:rPr>
            </w:pPr>
            <w:r w:rsidRPr="00AB473F">
              <w:rPr>
                <w:rFonts w:ascii="Arial" w:hAnsi="Arial" w:cs="Arial"/>
                <w:b/>
                <w:sz w:val="20"/>
                <w:szCs w:val="20"/>
              </w:rPr>
              <w:t>16</w:t>
            </w:r>
          </w:p>
        </w:tc>
        <w:tc>
          <w:tcPr>
            <w:tcW w:w="453" w:type="dxa"/>
            <w:tcBorders>
              <w:top w:val="nil"/>
              <w:left w:val="single" w:sz="4" w:space="0" w:color="000000"/>
              <w:bottom w:val="nil"/>
              <w:right w:val="nil"/>
            </w:tcBorders>
            <w:noWrap/>
            <w:vAlign w:val="bottom"/>
          </w:tcPr>
          <w:p w:rsidR="00BE79EF" w:rsidRPr="00AB473F" w:rsidRDefault="00BE79EF" w:rsidP="00D15F97">
            <w:pPr>
              <w:spacing w:line="240" w:lineRule="auto"/>
              <w:jc w:val="right"/>
              <w:rPr>
                <w:rFonts w:ascii="Arial" w:hAnsi="Arial" w:cs="Arial"/>
                <w:b/>
                <w:sz w:val="20"/>
                <w:szCs w:val="20"/>
              </w:rPr>
            </w:pPr>
            <w:r w:rsidRPr="00AB473F">
              <w:rPr>
                <w:rFonts w:ascii="Arial" w:hAnsi="Arial" w:cs="Arial"/>
                <w:b/>
                <w:sz w:val="20"/>
                <w:szCs w:val="20"/>
              </w:rPr>
              <w:t>21</w:t>
            </w:r>
          </w:p>
        </w:tc>
        <w:tc>
          <w:tcPr>
            <w:tcW w:w="538" w:type="dxa"/>
            <w:tcBorders>
              <w:top w:val="nil"/>
              <w:left w:val="nil"/>
              <w:bottom w:val="nil"/>
              <w:right w:val="nil"/>
            </w:tcBorders>
            <w:noWrap/>
            <w:vAlign w:val="bottom"/>
          </w:tcPr>
          <w:p w:rsidR="00BE79EF" w:rsidRDefault="00BE79EF" w:rsidP="00D15F97">
            <w:pPr>
              <w:spacing w:line="240" w:lineRule="auto"/>
              <w:rPr>
                <w:rFonts w:ascii="Arial" w:hAnsi="Arial" w:cs="Arial"/>
                <w:sz w:val="20"/>
                <w:szCs w:val="20"/>
              </w:rPr>
            </w:pPr>
          </w:p>
        </w:tc>
        <w:tc>
          <w:tcPr>
            <w:tcW w:w="540" w:type="dxa"/>
            <w:tcBorders>
              <w:top w:val="nil"/>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1</w:t>
            </w:r>
          </w:p>
        </w:tc>
        <w:tc>
          <w:tcPr>
            <w:tcW w:w="767" w:type="dxa"/>
            <w:tcBorders>
              <w:top w:val="nil"/>
              <w:left w:val="single" w:sz="4" w:space="0" w:color="000000"/>
              <w:bottom w:val="nil"/>
              <w:right w:val="single" w:sz="4" w:space="0" w:color="000000"/>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22</w:t>
            </w:r>
          </w:p>
        </w:tc>
      </w:tr>
      <w:tr w:rsidR="00BE79EF" w:rsidTr="00116A6A">
        <w:trPr>
          <w:trHeight w:val="255"/>
        </w:trPr>
        <w:tc>
          <w:tcPr>
            <w:tcW w:w="1664" w:type="dxa"/>
            <w:tcBorders>
              <w:top w:val="nil"/>
              <w:left w:val="single" w:sz="4" w:space="0" w:color="auto"/>
              <w:bottom w:val="single" w:sz="4" w:space="0" w:color="auto"/>
              <w:right w:val="single" w:sz="4" w:space="0" w:color="auto"/>
            </w:tcBorders>
            <w:noWrap/>
            <w:vAlign w:val="bottom"/>
          </w:tcPr>
          <w:p w:rsidR="00BE79EF" w:rsidRDefault="00BE79EF" w:rsidP="00D15F97">
            <w:pPr>
              <w:spacing w:line="240" w:lineRule="auto"/>
              <w:rPr>
                <w:rFonts w:ascii="Arial" w:hAnsi="Arial" w:cs="Arial"/>
                <w:sz w:val="20"/>
                <w:szCs w:val="20"/>
              </w:rPr>
            </w:pPr>
            <w:r>
              <w:rPr>
                <w:rFonts w:ascii="Arial" w:hAnsi="Arial" w:cs="Arial"/>
                <w:sz w:val="20"/>
                <w:szCs w:val="20"/>
              </w:rPr>
              <w:t>Total</w:t>
            </w:r>
          </w:p>
        </w:tc>
        <w:tc>
          <w:tcPr>
            <w:tcW w:w="521" w:type="dxa"/>
            <w:tcBorders>
              <w:top w:val="single" w:sz="4" w:space="0" w:color="000000"/>
              <w:left w:val="single" w:sz="4" w:space="0" w:color="000000"/>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8</w:t>
            </w:r>
          </w:p>
        </w:tc>
        <w:tc>
          <w:tcPr>
            <w:tcW w:w="638" w:type="dxa"/>
            <w:tcBorders>
              <w:top w:val="single" w:sz="4" w:space="0" w:color="000000"/>
              <w:left w:val="nil"/>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101</w:t>
            </w:r>
          </w:p>
        </w:tc>
        <w:tc>
          <w:tcPr>
            <w:tcW w:w="521" w:type="dxa"/>
            <w:tcBorders>
              <w:top w:val="single" w:sz="4" w:space="0" w:color="000000"/>
              <w:left w:val="nil"/>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16</w:t>
            </w:r>
          </w:p>
        </w:tc>
        <w:tc>
          <w:tcPr>
            <w:tcW w:w="453" w:type="dxa"/>
            <w:tcBorders>
              <w:top w:val="single" w:sz="4" w:space="0" w:color="000000"/>
              <w:left w:val="single" w:sz="4" w:space="0" w:color="000000"/>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28</w:t>
            </w:r>
          </w:p>
        </w:tc>
        <w:tc>
          <w:tcPr>
            <w:tcW w:w="538" w:type="dxa"/>
            <w:tcBorders>
              <w:top w:val="single" w:sz="4" w:space="0" w:color="000000"/>
              <w:left w:val="nil"/>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47</w:t>
            </w:r>
          </w:p>
        </w:tc>
        <w:tc>
          <w:tcPr>
            <w:tcW w:w="540" w:type="dxa"/>
            <w:tcBorders>
              <w:top w:val="single" w:sz="4" w:space="0" w:color="000000"/>
              <w:left w:val="nil"/>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50</w:t>
            </w:r>
          </w:p>
        </w:tc>
        <w:tc>
          <w:tcPr>
            <w:tcW w:w="767" w:type="dxa"/>
            <w:tcBorders>
              <w:top w:val="single" w:sz="4" w:space="0" w:color="000000"/>
              <w:left w:val="single" w:sz="4" w:space="0" w:color="000000"/>
              <w:bottom w:val="single" w:sz="4" w:space="0" w:color="000000"/>
              <w:right w:val="single" w:sz="4" w:space="0" w:color="000000"/>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125</w:t>
            </w:r>
          </w:p>
        </w:tc>
      </w:tr>
    </w:tbl>
    <w:p w:rsidR="00BE79EF" w:rsidRDefault="00BE79EF" w:rsidP="00D15F97">
      <w:pPr>
        <w:spacing w:before="120" w:after="120" w:line="240" w:lineRule="auto"/>
        <w:rPr>
          <w:rFonts w:ascii="Times New Roman" w:hAnsi="Times New Roman"/>
          <w:b/>
          <w:sz w:val="24"/>
          <w:szCs w:val="24"/>
          <w:lang w:val="en-GB"/>
        </w:rPr>
      </w:pPr>
    </w:p>
    <w:p w:rsidR="00BE79EF" w:rsidRDefault="00BE79EF" w:rsidP="00D15F97">
      <w:pPr>
        <w:spacing w:before="120" w:after="120" w:line="240" w:lineRule="auto"/>
        <w:rPr>
          <w:rFonts w:ascii="Times New Roman" w:hAnsi="Times New Roman"/>
          <w:b/>
          <w:sz w:val="24"/>
          <w:szCs w:val="24"/>
          <w:lang w:val="en-GB"/>
        </w:rPr>
      </w:pPr>
    </w:p>
    <w:p w:rsidR="00BE79EF" w:rsidRPr="00BB417D" w:rsidRDefault="00BE79EF" w:rsidP="00D15F97">
      <w:pPr>
        <w:spacing w:before="120" w:after="120" w:line="240" w:lineRule="auto"/>
        <w:rPr>
          <w:rFonts w:ascii="Times New Roman" w:hAnsi="Times New Roman"/>
          <w:sz w:val="24"/>
          <w:szCs w:val="24"/>
          <w:lang w:val="en-GB"/>
        </w:rPr>
      </w:pPr>
      <w:r w:rsidRPr="00BB417D">
        <w:rPr>
          <w:rFonts w:ascii="Times New Roman" w:hAnsi="Times New Roman"/>
          <w:b/>
          <w:sz w:val="24"/>
          <w:szCs w:val="24"/>
          <w:lang w:val="en-GB"/>
        </w:rPr>
        <w:lastRenderedPageBreak/>
        <w:t xml:space="preserve">Table </w:t>
      </w:r>
      <w:r>
        <w:rPr>
          <w:rFonts w:ascii="Times New Roman" w:hAnsi="Times New Roman"/>
          <w:b/>
          <w:sz w:val="24"/>
          <w:szCs w:val="24"/>
          <w:lang w:val="en-GB"/>
        </w:rPr>
        <w:t>4</w:t>
      </w:r>
      <w:r w:rsidRPr="00BB417D">
        <w:rPr>
          <w:rFonts w:ascii="Times New Roman" w:hAnsi="Times New Roman"/>
          <w:sz w:val="24"/>
          <w:szCs w:val="24"/>
          <w:lang w:val="en-GB"/>
        </w:rPr>
        <w:t xml:space="preserve"> – Results from the ANOVA table of berry fruit data: P-values for main effects (0.000 means a P-value ≤ 0.0001), averages and standard errors for the product effect are reported. Sample codes are assigned according to the ingredient mixed with raspberry (A: apple, BO: blood orange, O: orange, P: pineapple and PG: pomegranate). </w:t>
      </w:r>
      <w:r>
        <w:rPr>
          <w:rFonts w:ascii="Times New Roman" w:hAnsi="Times New Roman"/>
          <w:sz w:val="24"/>
          <w:szCs w:val="24"/>
          <w:lang w:val="en-GB"/>
        </w:rPr>
        <w:t>Different letters indicate different HSD Tukey’s test homogenous groups.</w:t>
      </w:r>
      <w:r w:rsidRPr="002A69B5">
        <w:rPr>
          <w:rFonts w:ascii="Times New Roman" w:hAnsi="Times New Roman"/>
          <w:sz w:val="24"/>
          <w:szCs w:val="24"/>
          <w:lang w:val="en-GB"/>
        </w:rPr>
        <w:t xml:space="preserve"> </w:t>
      </w:r>
    </w:p>
    <w:tbl>
      <w:tblPr>
        <w:tblW w:w="9010"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728"/>
        <w:gridCol w:w="74"/>
        <w:gridCol w:w="1382"/>
        <w:gridCol w:w="420"/>
        <w:gridCol w:w="1036"/>
        <w:gridCol w:w="766"/>
        <w:gridCol w:w="690"/>
        <w:gridCol w:w="1112"/>
        <w:gridCol w:w="344"/>
        <w:gridCol w:w="1458"/>
      </w:tblGrid>
      <w:tr w:rsidR="00BE79EF" w:rsidRPr="00BB417D" w:rsidTr="009539F7">
        <w:trPr>
          <w:trHeight w:val="315"/>
        </w:trPr>
        <w:tc>
          <w:tcPr>
            <w:tcW w:w="1728" w:type="dxa"/>
            <w:tcBorders>
              <w:top w:val="single" w:sz="12" w:space="0" w:color="000000"/>
              <w:bottom w:val="single" w:sz="12" w:space="0" w:color="000000"/>
            </w:tcBorders>
            <w:noWrap/>
          </w:tcPr>
          <w:p w:rsidR="00BE79EF" w:rsidRPr="00BB417D" w:rsidRDefault="00BE79EF" w:rsidP="00D15F97">
            <w:pPr>
              <w:spacing w:after="0" w:line="240" w:lineRule="auto"/>
              <w:rPr>
                <w:rFonts w:ascii="Times New Roman" w:hAnsi="Times New Roman"/>
                <w:b/>
                <w:sz w:val="24"/>
                <w:szCs w:val="24"/>
                <w:lang w:val="en-GB" w:eastAsia="it-IT"/>
              </w:rPr>
            </w:pPr>
            <w:r w:rsidRPr="00BB417D">
              <w:rPr>
                <w:rFonts w:ascii="Times New Roman" w:hAnsi="Times New Roman"/>
                <w:b/>
                <w:sz w:val="24"/>
                <w:szCs w:val="24"/>
                <w:lang w:val="en-GB" w:eastAsia="it-IT"/>
              </w:rPr>
              <w:t>Source</w:t>
            </w:r>
          </w:p>
        </w:tc>
        <w:tc>
          <w:tcPr>
            <w:tcW w:w="1456" w:type="dxa"/>
            <w:gridSpan w:val="2"/>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Sum Sq. </w:t>
            </w:r>
          </w:p>
        </w:tc>
        <w:tc>
          <w:tcPr>
            <w:tcW w:w="1456" w:type="dxa"/>
            <w:gridSpan w:val="2"/>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d.f. </w:t>
            </w:r>
          </w:p>
        </w:tc>
        <w:tc>
          <w:tcPr>
            <w:tcW w:w="1456" w:type="dxa"/>
            <w:gridSpan w:val="2"/>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Mean Sq.</w:t>
            </w:r>
          </w:p>
        </w:tc>
        <w:tc>
          <w:tcPr>
            <w:tcW w:w="1456" w:type="dxa"/>
            <w:gridSpan w:val="2"/>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F </w:t>
            </w:r>
          </w:p>
        </w:tc>
        <w:tc>
          <w:tcPr>
            <w:tcW w:w="1458" w:type="dxa"/>
            <w:tcBorders>
              <w:top w:val="single" w:sz="12" w:space="0" w:color="000000"/>
              <w:bottom w:val="single" w:sz="12" w:space="0" w:color="000000"/>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 xml:space="preserve">Prob&gt;F </w:t>
            </w:r>
          </w:p>
        </w:tc>
      </w:tr>
      <w:tr w:rsidR="00BE79EF" w:rsidRPr="00BB417D" w:rsidTr="009539F7">
        <w:trPr>
          <w:trHeight w:val="315"/>
        </w:trPr>
        <w:tc>
          <w:tcPr>
            <w:tcW w:w="1728" w:type="dxa"/>
            <w:tcBorders>
              <w:top w:val="single" w:sz="12" w:space="0" w:color="000000"/>
            </w:tcBorders>
            <w:noWrap/>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 xml:space="preserve">Products </w:t>
            </w:r>
          </w:p>
        </w:tc>
        <w:tc>
          <w:tcPr>
            <w:tcW w:w="1456" w:type="dxa"/>
            <w:gridSpan w:val="2"/>
            <w:tcBorders>
              <w:top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313.41</w:t>
            </w:r>
          </w:p>
        </w:tc>
        <w:tc>
          <w:tcPr>
            <w:tcW w:w="1456" w:type="dxa"/>
            <w:gridSpan w:val="2"/>
            <w:tcBorders>
              <w:top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4</w:t>
            </w:r>
          </w:p>
        </w:tc>
        <w:tc>
          <w:tcPr>
            <w:tcW w:w="1456" w:type="dxa"/>
            <w:gridSpan w:val="2"/>
            <w:tcBorders>
              <w:top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78.3514</w:t>
            </w:r>
          </w:p>
        </w:tc>
        <w:tc>
          <w:tcPr>
            <w:tcW w:w="1456" w:type="dxa"/>
            <w:gridSpan w:val="2"/>
            <w:tcBorders>
              <w:top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17.46</w:t>
            </w:r>
          </w:p>
        </w:tc>
        <w:tc>
          <w:tcPr>
            <w:tcW w:w="1458" w:type="dxa"/>
            <w:tcBorders>
              <w:top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0.000</w:t>
            </w:r>
          </w:p>
        </w:tc>
      </w:tr>
      <w:tr w:rsidR="00BE79EF" w:rsidRPr="00BB417D" w:rsidTr="009539F7">
        <w:trPr>
          <w:trHeight w:val="315"/>
        </w:trPr>
        <w:tc>
          <w:tcPr>
            <w:tcW w:w="1728" w:type="dxa"/>
            <w:noWrap/>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Consumers</w:t>
            </w:r>
          </w:p>
        </w:tc>
        <w:tc>
          <w:tcPr>
            <w:tcW w:w="1456" w:type="dxa"/>
            <w:gridSpan w:val="2"/>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307.56</w:t>
            </w:r>
          </w:p>
        </w:tc>
        <w:tc>
          <w:tcPr>
            <w:tcW w:w="1456" w:type="dxa"/>
            <w:gridSpan w:val="2"/>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71</w:t>
            </w:r>
          </w:p>
        </w:tc>
        <w:tc>
          <w:tcPr>
            <w:tcW w:w="1456" w:type="dxa"/>
            <w:gridSpan w:val="2"/>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4.3318</w:t>
            </w:r>
          </w:p>
        </w:tc>
        <w:tc>
          <w:tcPr>
            <w:tcW w:w="1456" w:type="dxa"/>
            <w:gridSpan w:val="2"/>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0.97</w:t>
            </w:r>
          </w:p>
        </w:tc>
        <w:tc>
          <w:tcPr>
            <w:tcW w:w="1458" w:type="dxa"/>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0.559</w:t>
            </w:r>
          </w:p>
        </w:tc>
      </w:tr>
      <w:tr w:rsidR="00BE79EF" w:rsidRPr="00BB417D" w:rsidTr="009539F7">
        <w:trPr>
          <w:trHeight w:val="315"/>
        </w:trPr>
        <w:tc>
          <w:tcPr>
            <w:tcW w:w="1728" w:type="dxa"/>
            <w:tcBorders>
              <w:bottom w:val="single" w:sz="12" w:space="0" w:color="000000"/>
            </w:tcBorders>
            <w:noWrap/>
          </w:tcPr>
          <w:p w:rsidR="00BE79EF" w:rsidRPr="00BB417D" w:rsidRDefault="00BE79EF" w:rsidP="00D15F97">
            <w:pPr>
              <w:spacing w:after="0" w:line="240" w:lineRule="auto"/>
              <w:rPr>
                <w:rFonts w:ascii="Times New Roman" w:hAnsi="Times New Roman"/>
                <w:sz w:val="24"/>
                <w:szCs w:val="24"/>
                <w:lang w:val="en-GB" w:eastAsia="it-IT"/>
              </w:rPr>
            </w:pPr>
            <w:r w:rsidRPr="00BB417D">
              <w:rPr>
                <w:rFonts w:ascii="Times New Roman" w:hAnsi="Times New Roman"/>
                <w:sz w:val="24"/>
                <w:szCs w:val="24"/>
                <w:lang w:val="en-GB" w:eastAsia="it-IT"/>
              </w:rPr>
              <w:t xml:space="preserve">Error </w:t>
            </w:r>
          </w:p>
        </w:tc>
        <w:tc>
          <w:tcPr>
            <w:tcW w:w="1456" w:type="dxa"/>
            <w:gridSpan w:val="2"/>
            <w:tcBorders>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1274.19</w:t>
            </w:r>
          </w:p>
        </w:tc>
        <w:tc>
          <w:tcPr>
            <w:tcW w:w="1456" w:type="dxa"/>
            <w:gridSpan w:val="2"/>
            <w:tcBorders>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284</w:t>
            </w:r>
          </w:p>
        </w:tc>
        <w:tc>
          <w:tcPr>
            <w:tcW w:w="1456" w:type="dxa"/>
            <w:gridSpan w:val="2"/>
            <w:tcBorders>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4.4866</w:t>
            </w:r>
          </w:p>
        </w:tc>
        <w:tc>
          <w:tcPr>
            <w:tcW w:w="1456" w:type="dxa"/>
            <w:gridSpan w:val="2"/>
            <w:tcBorders>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p>
        </w:tc>
        <w:tc>
          <w:tcPr>
            <w:tcW w:w="1458" w:type="dxa"/>
            <w:tcBorders>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p>
        </w:tc>
      </w:tr>
      <w:tr w:rsidR="00BE79EF" w:rsidRPr="00BB417D" w:rsidTr="009539F7">
        <w:trPr>
          <w:trHeight w:val="315"/>
        </w:trPr>
        <w:tc>
          <w:tcPr>
            <w:tcW w:w="9010" w:type="dxa"/>
            <w:gridSpan w:val="10"/>
            <w:tcBorders>
              <w:top w:val="single" w:sz="12" w:space="0" w:color="000000"/>
              <w:left w:val="nil"/>
              <w:bottom w:val="single" w:sz="12" w:space="0" w:color="000000"/>
              <w:right w:val="nil"/>
            </w:tcBorders>
            <w:noWrap/>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Product averages (standard error)</w:t>
            </w:r>
          </w:p>
        </w:tc>
      </w:tr>
      <w:tr w:rsidR="00BE79EF" w:rsidRPr="00BB417D" w:rsidTr="009539F7">
        <w:trPr>
          <w:trHeight w:val="264"/>
        </w:trPr>
        <w:tc>
          <w:tcPr>
            <w:tcW w:w="1802" w:type="dxa"/>
            <w:gridSpan w:val="2"/>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A</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PG</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BO</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O</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b/>
                <w:sz w:val="24"/>
                <w:szCs w:val="24"/>
                <w:lang w:val="en-GB" w:eastAsia="it-IT"/>
              </w:rPr>
            </w:pPr>
            <w:r w:rsidRPr="00BB417D">
              <w:rPr>
                <w:rFonts w:ascii="Times New Roman" w:hAnsi="Times New Roman"/>
                <w:b/>
                <w:sz w:val="24"/>
                <w:szCs w:val="24"/>
                <w:lang w:val="en-GB" w:eastAsia="it-IT"/>
              </w:rPr>
              <w:t>P</w:t>
            </w:r>
          </w:p>
        </w:tc>
      </w:tr>
      <w:tr w:rsidR="00BE79EF" w:rsidRPr="00BB417D" w:rsidTr="009539F7">
        <w:trPr>
          <w:trHeight w:val="335"/>
        </w:trPr>
        <w:tc>
          <w:tcPr>
            <w:tcW w:w="1802" w:type="dxa"/>
            <w:gridSpan w:val="2"/>
            <w:tcBorders>
              <w:top w:val="single" w:sz="12" w:space="0" w:color="000000"/>
              <w:bottom w:val="single" w:sz="12" w:space="0" w:color="000000"/>
            </w:tcBorders>
            <w:noWrap/>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4.125</w:t>
            </w:r>
            <w:r>
              <w:rPr>
                <w:rFonts w:ascii="Times New Roman" w:hAnsi="Times New Roman"/>
                <w:sz w:val="24"/>
                <w:szCs w:val="24"/>
                <w:vertAlign w:val="superscript"/>
                <w:lang w:val="en-GB" w:eastAsia="it-IT"/>
              </w:rPr>
              <w:t>a</w:t>
            </w:r>
            <w:r w:rsidRPr="00BB417D">
              <w:rPr>
                <w:rFonts w:ascii="Times New Roman" w:hAnsi="Times New Roman"/>
                <w:sz w:val="24"/>
                <w:szCs w:val="24"/>
                <w:lang w:val="en-GB" w:eastAsia="it-IT"/>
              </w:rPr>
              <w:t>(0.2</w:t>
            </w:r>
            <w:r>
              <w:rPr>
                <w:rFonts w:ascii="Times New Roman" w:hAnsi="Times New Roman"/>
                <w:sz w:val="24"/>
                <w:szCs w:val="24"/>
                <w:lang w:val="en-GB" w:eastAsia="it-IT"/>
              </w:rPr>
              <w:t>44</w:t>
            </w:r>
            <w:r w:rsidRPr="00BB417D">
              <w:rPr>
                <w:rFonts w:ascii="Times New Roman" w:hAnsi="Times New Roman"/>
                <w:sz w:val="24"/>
                <w:szCs w:val="24"/>
                <w:lang w:val="en-GB" w:eastAsia="it-IT"/>
              </w:rPr>
              <w:t>)</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4.556</w:t>
            </w:r>
            <w:r>
              <w:rPr>
                <w:rFonts w:ascii="Times New Roman" w:hAnsi="Times New Roman"/>
                <w:sz w:val="24"/>
                <w:szCs w:val="24"/>
                <w:vertAlign w:val="superscript"/>
                <w:lang w:val="en-GB" w:eastAsia="it-IT"/>
              </w:rPr>
              <w:t>ab</w:t>
            </w:r>
            <w:r w:rsidRPr="00BB417D">
              <w:rPr>
                <w:rFonts w:ascii="Times New Roman" w:hAnsi="Times New Roman"/>
                <w:sz w:val="24"/>
                <w:szCs w:val="24"/>
                <w:lang w:val="en-GB" w:eastAsia="it-IT"/>
              </w:rPr>
              <w:t>(0.</w:t>
            </w:r>
            <w:r>
              <w:rPr>
                <w:rFonts w:ascii="Times New Roman" w:hAnsi="Times New Roman"/>
                <w:sz w:val="24"/>
                <w:szCs w:val="24"/>
                <w:lang w:val="en-GB" w:eastAsia="it-IT"/>
              </w:rPr>
              <w:t>320</w:t>
            </w:r>
            <w:r w:rsidRPr="00BB417D">
              <w:rPr>
                <w:rFonts w:ascii="Times New Roman" w:hAnsi="Times New Roman"/>
                <w:sz w:val="24"/>
                <w:szCs w:val="24"/>
                <w:lang w:val="en-GB" w:eastAsia="it-IT"/>
              </w:rPr>
              <w:t>)</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5.472</w:t>
            </w:r>
            <w:r>
              <w:rPr>
                <w:rFonts w:ascii="Times New Roman" w:hAnsi="Times New Roman"/>
                <w:sz w:val="24"/>
                <w:szCs w:val="24"/>
                <w:vertAlign w:val="superscript"/>
                <w:lang w:val="en-GB" w:eastAsia="it-IT"/>
              </w:rPr>
              <w:t>bc</w:t>
            </w:r>
            <w:r w:rsidRPr="00BB417D">
              <w:rPr>
                <w:rFonts w:ascii="Times New Roman" w:hAnsi="Times New Roman"/>
                <w:sz w:val="24"/>
                <w:szCs w:val="24"/>
                <w:lang w:val="en-GB" w:eastAsia="it-IT"/>
              </w:rPr>
              <w:t>(0.2</w:t>
            </w:r>
            <w:r>
              <w:rPr>
                <w:rFonts w:ascii="Times New Roman" w:hAnsi="Times New Roman"/>
                <w:sz w:val="24"/>
                <w:szCs w:val="24"/>
                <w:lang w:val="en-GB" w:eastAsia="it-IT"/>
              </w:rPr>
              <w:t>18</w:t>
            </w:r>
            <w:r w:rsidRPr="00BB417D">
              <w:rPr>
                <w:rFonts w:ascii="Times New Roman" w:hAnsi="Times New Roman"/>
                <w:sz w:val="24"/>
                <w:szCs w:val="24"/>
                <w:lang w:val="en-GB" w:eastAsia="it-IT"/>
              </w:rPr>
              <w:t>)</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5.583</w:t>
            </w:r>
            <w:r>
              <w:rPr>
                <w:rFonts w:ascii="Times New Roman" w:hAnsi="Times New Roman"/>
                <w:sz w:val="24"/>
                <w:szCs w:val="24"/>
                <w:vertAlign w:val="superscript"/>
                <w:lang w:val="en-GB" w:eastAsia="it-IT"/>
              </w:rPr>
              <w:t>c</w:t>
            </w:r>
            <w:r w:rsidRPr="00BB417D">
              <w:rPr>
                <w:rFonts w:ascii="Times New Roman" w:hAnsi="Times New Roman"/>
                <w:sz w:val="24"/>
                <w:szCs w:val="24"/>
                <w:lang w:val="en-GB" w:eastAsia="it-IT"/>
              </w:rPr>
              <w:t>(0.2</w:t>
            </w:r>
            <w:r>
              <w:rPr>
                <w:rFonts w:ascii="Times New Roman" w:hAnsi="Times New Roman"/>
                <w:sz w:val="24"/>
                <w:szCs w:val="24"/>
                <w:lang w:val="en-GB" w:eastAsia="it-IT"/>
              </w:rPr>
              <w:t>5</w:t>
            </w:r>
            <w:r w:rsidRPr="00BB417D">
              <w:rPr>
                <w:rFonts w:ascii="Times New Roman" w:hAnsi="Times New Roman"/>
                <w:sz w:val="24"/>
                <w:szCs w:val="24"/>
                <w:lang w:val="en-GB" w:eastAsia="it-IT"/>
              </w:rPr>
              <w:t>2)</w:t>
            </w:r>
          </w:p>
        </w:tc>
        <w:tc>
          <w:tcPr>
            <w:tcW w:w="1802" w:type="dxa"/>
            <w:gridSpan w:val="2"/>
            <w:tcBorders>
              <w:top w:val="single" w:sz="12" w:space="0" w:color="000000"/>
              <w:bottom w:val="single" w:sz="12" w:space="0" w:color="000000"/>
            </w:tcBorders>
            <w:vAlign w:val="bottom"/>
          </w:tcPr>
          <w:p w:rsidR="00BE79EF" w:rsidRPr="00BB417D" w:rsidRDefault="00BE79EF" w:rsidP="00D15F97">
            <w:pPr>
              <w:spacing w:after="0" w:line="240" w:lineRule="auto"/>
              <w:jc w:val="center"/>
              <w:rPr>
                <w:rFonts w:ascii="Times New Roman" w:hAnsi="Times New Roman"/>
                <w:sz w:val="24"/>
                <w:szCs w:val="24"/>
                <w:lang w:val="en-GB" w:eastAsia="it-IT"/>
              </w:rPr>
            </w:pPr>
            <w:r w:rsidRPr="00BB417D">
              <w:rPr>
                <w:rFonts w:ascii="Times New Roman" w:hAnsi="Times New Roman"/>
                <w:sz w:val="24"/>
                <w:szCs w:val="24"/>
                <w:lang w:val="en-GB" w:eastAsia="it-IT"/>
              </w:rPr>
              <w:t>6.819</w:t>
            </w:r>
            <w:r>
              <w:rPr>
                <w:rFonts w:ascii="Times New Roman" w:hAnsi="Times New Roman"/>
                <w:sz w:val="24"/>
                <w:szCs w:val="24"/>
                <w:vertAlign w:val="superscript"/>
                <w:lang w:val="en-GB" w:eastAsia="it-IT"/>
              </w:rPr>
              <w:t>d</w:t>
            </w:r>
            <w:r w:rsidRPr="00BB417D">
              <w:rPr>
                <w:rFonts w:ascii="Times New Roman" w:hAnsi="Times New Roman"/>
                <w:sz w:val="24"/>
                <w:szCs w:val="24"/>
                <w:lang w:val="en-GB" w:eastAsia="it-IT"/>
              </w:rPr>
              <w:t>(0.</w:t>
            </w:r>
            <w:r>
              <w:rPr>
                <w:rFonts w:ascii="Times New Roman" w:hAnsi="Times New Roman"/>
                <w:sz w:val="24"/>
                <w:szCs w:val="24"/>
                <w:lang w:val="en-GB" w:eastAsia="it-IT"/>
              </w:rPr>
              <w:t>190</w:t>
            </w:r>
            <w:r w:rsidRPr="00BB417D">
              <w:rPr>
                <w:rFonts w:ascii="Times New Roman" w:hAnsi="Times New Roman"/>
                <w:sz w:val="24"/>
                <w:szCs w:val="24"/>
                <w:lang w:val="en-GB" w:eastAsia="it-IT"/>
              </w:rPr>
              <w:t>)</w:t>
            </w:r>
          </w:p>
        </w:tc>
      </w:tr>
    </w:tbl>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sz w:val="24"/>
          <w:szCs w:val="24"/>
          <w:lang w:val="en-GB"/>
        </w:rPr>
      </w:pPr>
      <w:r>
        <w:rPr>
          <w:rFonts w:ascii="Times New Roman" w:hAnsi="Times New Roman"/>
          <w:b/>
          <w:sz w:val="24"/>
          <w:szCs w:val="24"/>
          <w:lang w:val="en-GB"/>
        </w:rPr>
        <w:t xml:space="preserve">Table 5 - </w:t>
      </w:r>
      <w:r>
        <w:rPr>
          <w:rFonts w:ascii="Times New Roman" w:hAnsi="Times New Roman"/>
          <w:sz w:val="24"/>
          <w:szCs w:val="24"/>
          <w:lang w:val="en-GB"/>
        </w:rPr>
        <w:t xml:space="preserve">Cross tabulation of group assignment of automatic segmentation methods for raspberry data set. </w:t>
      </w:r>
    </w:p>
    <w:tbl>
      <w:tblPr>
        <w:tblW w:w="5469" w:type="dxa"/>
        <w:tblInd w:w="55" w:type="dxa"/>
        <w:tblCellMar>
          <w:left w:w="70" w:type="dxa"/>
          <w:right w:w="70" w:type="dxa"/>
        </w:tblCellMar>
        <w:tblLook w:val="0000" w:firstRow="0" w:lastRow="0" w:firstColumn="0" w:lastColumn="0" w:noHBand="0" w:noVBand="0"/>
      </w:tblPr>
      <w:tblGrid>
        <w:gridCol w:w="1407"/>
        <w:gridCol w:w="893"/>
        <w:gridCol w:w="814"/>
        <w:gridCol w:w="806"/>
        <w:gridCol w:w="793"/>
        <w:gridCol w:w="756"/>
      </w:tblGrid>
      <w:tr w:rsidR="00BE79EF" w:rsidRPr="00E12D23" w:rsidTr="00777771">
        <w:trPr>
          <w:trHeight w:val="255"/>
        </w:trPr>
        <w:tc>
          <w:tcPr>
            <w:tcW w:w="1407" w:type="dxa"/>
            <w:tcBorders>
              <w:top w:val="nil"/>
              <w:left w:val="nil"/>
              <w:bottom w:val="nil"/>
              <w:right w:val="single" w:sz="4" w:space="0" w:color="000000"/>
            </w:tcBorders>
            <w:noWrap/>
            <w:vAlign w:val="bottom"/>
          </w:tcPr>
          <w:p w:rsidR="00BE79EF" w:rsidRPr="00905222" w:rsidRDefault="00BE79EF" w:rsidP="00D15F97">
            <w:pPr>
              <w:spacing w:line="240" w:lineRule="auto"/>
              <w:rPr>
                <w:rFonts w:ascii="Arial" w:hAnsi="Arial" w:cs="Arial"/>
                <w:b/>
                <w:sz w:val="20"/>
                <w:szCs w:val="20"/>
                <w:lang w:val="en-GB"/>
              </w:rPr>
            </w:pPr>
          </w:p>
        </w:tc>
        <w:tc>
          <w:tcPr>
            <w:tcW w:w="1707" w:type="dxa"/>
            <w:gridSpan w:val="2"/>
            <w:tcBorders>
              <w:top w:val="single" w:sz="4" w:space="0" w:color="000000"/>
              <w:left w:val="single" w:sz="4" w:space="0" w:color="000000"/>
              <w:bottom w:val="single" w:sz="4" w:space="0" w:color="000000"/>
              <w:right w:val="single" w:sz="4" w:space="0" w:color="000000"/>
            </w:tcBorders>
            <w:noWrap/>
            <w:vAlign w:val="bottom"/>
          </w:tcPr>
          <w:p w:rsidR="00BE79EF" w:rsidRPr="00E12D23" w:rsidRDefault="00BE79EF" w:rsidP="00D15F97">
            <w:pPr>
              <w:spacing w:line="240" w:lineRule="auto"/>
              <w:jc w:val="center"/>
              <w:rPr>
                <w:rFonts w:ascii="Arial" w:hAnsi="Arial" w:cs="Arial"/>
                <w:b/>
                <w:sz w:val="20"/>
                <w:szCs w:val="20"/>
              </w:rPr>
            </w:pPr>
            <w:r>
              <w:rPr>
                <w:rFonts w:ascii="Arial" w:hAnsi="Arial" w:cs="Arial"/>
                <w:b/>
                <w:sz w:val="20"/>
                <w:szCs w:val="20"/>
              </w:rPr>
              <w:t>HCA</w:t>
            </w:r>
            <w:r w:rsidRPr="00E12D23">
              <w:rPr>
                <w:rFonts w:ascii="Arial" w:hAnsi="Arial" w:cs="Arial"/>
                <w:b/>
                <w:sz w:val="20"/>
                <w:szCs w:val="20"/>
              </w:rPr>
              <w:t xml:space="preserve"> Complete</w:t>
            </w:r>
            <w:r>
              <w:rPr>
                <w:rFonts w:ascii="Arial" w:hAnsi="Arial" w:cs="Arial"/>
                <w:b/>
                <w:sz w:val="20"/>
                <w:szCs w:val="20"/>
              </w:rPr>
              <w:t xml:space="preserve"> </w:t>
            </w:r>
          </w:p>
        </w:tc>
        <w:tc>
          <w:tcPr>
            <w:tcW w:w="1599" w:type="dxa"/>
            <w:gridSpan w:val="2"/>
            <w:tcBorders>
              <w:top w:val="single" w:sz="4" w:space="0" w:color="000000"/>
              <w:left w:val="single" w:sz="4" w:space="0" w:color="000000"/>
              <w:bottom w:val="single" w:sz="4" w:space="0" w:color="000000"/>
              <w:right w:val="single" w:sz="4" w:space="0" w:color="000000"/>
            </w:tcBorders>
            <w:noWrap/>
            <w:vAlign w:val="bottom"/>
          </w:tcPr>
          <w:p w:rsidR="00BE79EF" w:rsidRPr="00E12D23" w:rsidRDefault="00BE79EF" w:rsidP="00D15F97">
            <w:pPr>
              <w:spacing w:line="240" w:lineRule="auto"/>
              <w:jc w:val="center"/>
              <w:rPr>
                <w:rFonts w:ascii="Arial" w:hAnsi="Arial" w:cs="Arial"/>
                <w:b/>
                <w:sz w:val="20"/>
                <w:szCs w:val="20"/>
              </w:rPr>
            </w:pPr>
            <w:r w:rsidRPr="00E12D23">
              <w:rPr>
                <w:rFonts w:ascii="Arial" w:hAnsi="Arial" w:cs="Arial"/>
                <w:b/>
                <w:sz w:val="20"/>
                <w:szCs w:val="20"/>
              </w:rPr>
              <w:t>K-means</w:t>
            </w:r>
          </w:p>
        </w:tc>
        <w:tc>
          <w:tcPr>
            <w:tcW w:w="756" w:type="dxa"/>
            <w:tcBorders>
              <w:top w:val="nil"/>
              <w:left w:val="single" w:sz="4" w:space="0" w:color="000000"/>
              <w:bottom w:val="single" w:sz="4" w:space="0" w:color="000000"/>
              <w:right w:val="nil"/>
            </w:tcBorders>
            <w:noWrap/>
            <w:vAlign w:val="bottom"/>
          </w:tcPr>
          <w:p w:rsidR="00BE79EF" w:rsidRPr="00E12D23" w:rsidRDefault="00BE79EF" w:rsidP="00D15F97">
            <w:pPr>
              <w:spacing w:line="240" w:lineRule="auto"/>
              <w:rPr>
                <w:rFonts w:ascii="Arial" w:hAnsi="Arial" w:cs="Arial"/>
                <w:b/>
                <w:sz w:val="20"/>
                <w:szCs w:val="20"/>
              </w:rPr>
            </w:pPr>
          </w:p>
        </w:tc>
      </w:tr>
      <w:tr w:rsidR="00BE79EF" w:rsidRPr="00E12D23" w:rsidTr="00777771">
        <w:trPr>
          <w:trHeight w:val="255"/>
        </w:trPr>
        <w:tc>
          <w:tcPr>
            <w:tcW w:w="1407" w:type="dxa"/>
            <w:tcBorders>
              <w:top w:val="single" w:sz="4" w:space="0" w:color="000000"/>
              <w:left w:val="single" w:sz="4" w:space="0" w:color="000000"/>
              <w:bottom w:val="nil"/>
              <w:right w:val="nil"/>
            </w:tcBorders>
            <w:noWrap/>
            <w:vAlign w:val="bottom"/>
          </w:tcPr>
          <w:p w:rsidR="00BE79EF" w:rsidRPr="00E12D23" w:rsidRDefault="00BE79EF" w:rsidP="00D15F97">
            <w:pPr>
              <w:spacing w:line="240" w:lineRule="auto"/>
              <w:rPr>
                <w:rFonts w:ascii="Arial" w:hAnsi="Arial" w:cs="Arial"/>
                <w:b/>
                <w:sz w:val="20"/>
                <w:szCs w:val="20"/>
              </w:rPr>
            </w:pPr>
            <w:r>
              <w:rPr>
                <w:rFonts w:ascii="Arial" w:hAnsi="Arial" w:cs="Arial"/>
                <w:b/>
                <w:sz w:val="20"/>
                <w:szCs w:val="20"/>
              </w:rPr>
              <w:t>HCA</w:t>
            </w:r>
            <w:r w:rsidRPr="00E12D23">
              <w:rPr>
                <w:rFonts w:ascii="Arial" w:hAnsi="Arial" w:cs="Arial"/>
                <w:b/>
                <w:sz w:val="20"/>
                <w:szCs w:val="20"/>
              </w:rPr>
              <w:t xml:space="preserve"> </w:t>
            </w:r>
            <w:r>
              <w:rPr>
                <w:rFonts w:ascii="Arial" w:hAnsi="Arial" w:cs="Arial"/>
                <w:b/>
                <w:sz w:val="20"/>
                <w:szCs w:val="20"/>
              </w:rPr>
              <w:t>Ward’s</w:t>
            </w:r>
          </w:p>
        </w:tc>
        <w:tc>
          <w:tcPr>
            <w:tcW w:w="893" w:type="dxa"/>
            <w:tcBorders>
              <w:top w:val="nil"/>
              <w:left w:val="single" w:sz="4" w:space="0" w:color="000000"/>
              <w:bottom w:val="nil"/>
              <w:right w:val="nil"/>
            </w:tcBorders>
            <w:noWrap/>
            <w:vAlign w:val="bottom"/>
          </w:tcPr>
          <w:p w:rsidR="00BE79EF" w:rsidRPr="00E12D23" w:rsidRDefault="00BE79EF" w:rsidP="00D15F97">
            <w:pPr>
              <w:spacing w:line="240" w:lineRule="auto"/>
              <w:rPr>
                <w:rFonts w:ascii="Arial" w:hAnsi="Arial" w:cs="Arial"/>
                <w:b/>
                <w:sz w:val="20"/>
                <w:szCs w:val="20"/>
              </w:rPr>
            </w:pPr>
            <w:r w:rsidRPr="00E12D23">
              <w:rPr>
                <w:rFonts w:ascii="Arial" w:hAnsi="Arial" w:cs="Arial"/>
                <w:b/>
                <w:sz w:val="20"/>
                <w:szCs w:val="20"/>
              </w:rPr>
              <w:t>G1</w:t>
            </w:r>
          </w:p>
        </w:tc>
        <w:tc>
          <w:tcPr>
            <w:tcW w:w="814" w:type="dxa"/>
            <w:tcBorders>
              <w:top w:val="nil"/>
              <w:left w:val="nil"/>
              <w:bottom w:val="nil"/>
              <w:right w:val="nil"/>
            </w:tcBorders>
            <w:noWrap/>
            <w:vAlign w:val="bottom"/>
          </w:tcPr>
          <w:p w:rsidR="00BE79EF" w:rsidRPr="00E12D23" w:rsidRDefault="00BE79EF" w:rsidP="00D15F97">
            <w:pPr>
              <w:spacing w:line="240" w:lineRule="auto"/>
              <w:rPr>
                <w:rFonts w:ascii="Arial" w:hAnsi="Arial" w:cs="Arial"/>
                <w:b/>
                <w:sz w:val="20"/>
                <w:szCs w:val="20"/>
              </w:rPr>
            </w:pPr>
            <w:r w:rsidRPr="00E12D23">
              <w:rPr>
                <w:rFonts w:ascii="Arial" w:hAnsi="Arial" w:cs="Arial"/>
                <w:b/>
                <w:sz w:val="20"/>
                <w:szCs w:val="20"/>
              </w:rPr>
              <w:t>G2</w:t>
            </w:r>
          </w:p>
        </w:tc>
        <w:tc>
          <w:tcPr>
            <w:tcW w:w="806" w:type="dxa"/>
            <w:tcBorders>
              <w:top w:val="nil"/>
              <w:left w:val="single" w:sz="4" w:space="0" w:color="000000"/>
              <w:bottom w:val="nil"/>
              <w:right w:val="nil"/>
            </w:tcBorders>
            <w:noWrap/>
            <w:vAlign w:val="bottom"/>
          </w:tcPr>
          <w:p w:rsidR="00BE79EF" w:rsidRPr="00E12D23" w:rsidRDefault="00BE79EF" w:rsidP="00D15F97">
            <w:pPr>
              <w:spacing w:line="240" w:lineRule="auto"/>
              <w:rPr>
                <w:rFonts w:ascii="Arial" w:hAnsi="Arial" w:cs="Arial"/>
                <w:b/>
                <w:sz w:val="20"/>
                <w:szCs w:val="20"/>
              </w:rPr>
            </w:pPr>
            <w:r w:rsidRPr="00E12D23">
              <w:rPr>
                <w:rFonts w:ascii="Arial" w:hAnsi="Arial" w:cs="Arial"/>
                <w:b/>
                <w:sz w:val="20"/>
                <w:szCs w:val="20"/>
              </w:rPr>
              <w:t>G1</w:t>
            </w:r>
          </w:p>
        </w:tc>
        <w:tc>
          <w:tcPr>
            <w:tcW w:w="793" w:type="dxa"/>
            <w:tcBorders>
              <w:top w:val="nil"/>
              <w:left w:val="nil"/>
              <w:bottom w:val="nil"/>
              <w:right w:val="single" w:sz="4" w:space="0" w:color="000000"/>
            </w:tcBorders>
            <w:noWrap/>
            <w:vAlign w:val="bottom"/>
          </w:tcPr>
          <w:p w:rsidR="00BE79EF" w:rsidRPr="00E12D23" w:rsidRDefault="00BE79EF" w:rsidP="00D15F97">
            <w:pPr>
              <w:spacing w:line="240" w:lineRule="auto"/>
              <w:rPr>
                <w:rFonts w:ascii="Arial" w:hAnsi="Arial" w:cs="Arial"/>
                <w:b/>
                <w:sz w:val="20"/>
                <w:szCs w:val="20"/>
              </w:rPr>
            </w:pPr>
            <w:r w:rsidRPr="00E12D23">
              <w:rPr>
                <w:rFonts w:ascii="Arial" w:hAnsi="Arial" w:cs="Arial"/>
                <w:b/>
                <w:sz w:val="20"/>
                <w:szCs w:val="20"/>
              </w:rPr>
              <w:t>G2</w:t>
            </w:r>
          </w:p>
        </w:tc>
        <w:tc>
          <w:tcPr>
            <w:tcW w:w="756" w:type="dxa"/>
            <w:tcBorders>
              <w:top w:val="single" w:sz="4" w:space="0" w:color="000000"/>
              <w:left w:val="single" w:sz="4" w:space="0" w:color="000000"/>
              <w:bottom w:val="nil"/>
              <w:right w:val="single" w:sz="4" w:space="0" w:color="000000"/>
            </w:tcBorders>
            <w:noWrap/>
            <w:vAlign w:val="bottom"/>
          </w:tcPr>
          <w:p w:rsidR="00BE79EF" w:rsidRPr="00E12D23" w:rsidRDefault="00BE79EF" w:rsidP="00D15F97">
            <w:pPr>
              <w:spacing w:line="240" w:lineRule="auto"/>
              <w:rPr>
                <w:rFonts w:ascii="Arial" w:hAnsi="Arial" w:cs="Arial"/>
                <w:b/>
                <w:sz w:val="20"/>
                <w:szCs w:val="20"/>
              </w:rPr>
            </w:pPr>
            <w:r>
              <w:rPr>
                <w:rFonts w:ascii="Arial" w:hAnsi="Arial" w:cs="Arial"/>
                <w:b/>
                <w:sz w:val="20"/>
                <w:szCs w:val="20"/>
              </w:rPr>
              <w:t>Total</w:t>
            </w:r>
          </w:p>
        </w:tc>
      </w:tr>
      <w:tr w:rsidR="00BE79EF" w:rsidTr="00777771">
        <w:trPr>
          <w:trHeight w:val="255"/>
        </w:trPr>
        <w:tc>
          <w:tcPr>
            <w:tcW w:w="1407" w:type="dxa"/>
            <w:tcBorders>
              <w:top w:val="single" w:sz="4" w:space="0" w:color="000000"/>
              <w:left w:val="single" w:sz="4" w:space="0" w:color="000000"/>
              <w:bottom w:val="nil"/>
              <w:right w:val="nil"/>
            </w:tcBorders>
            <w:noWrap/>
            <w:vAlign w:val="bottom"/>
          </w:tcPr>
          <w:p w:rsidR="00BE79EF" w:rsidRPr="00E12D23" w:rsidRDefault="00BE79EF" w:rsidP="00D15F97">
            <w:pPr>
              <w:spacing w:line="240" w:lineRule="auto"/>
              <w:rPr>
                <w:rFonts w:ascii="Arial" w:hAnsi="Arial" w:cs="Arial"/>
                <w:b/>
                <w:sz w:val="20"/>
                <w:szCs w:val="20"/>
              </w:rPr>
            </w:pPr>
            <w:r w:rsidRPr="00E12D23">
              <w:rPr>
                <w:rFonts w:ascii="Arial" w:hAnsi="Arial" w:cs="Arial"/>
                <w:b/>
                <w:sz w:val="20"/>
                <w:szCs w:val="20"/>
              </w:rPr>
              <w:t>G1</w:t>
            </w:r>
          </w:p>
        </w:tc>
        <w:tc>
          <w:tcPr>
            <w:tcW w:w="893" w:type="dxa"/>
            <w:tcBorders>
              <w:top w:val="single" w:sz="4" w:space="0" w:color="000000"/>
              <w:left w:val="single" w:sz="4" w:space="0" w:color="000000"/>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20</w:t>
            </w:r>
          </w:p>
        </w:tc>
        <w:tc>
          <w:tcPr>
            <w:tcW w:w="814" w:type="dxa"/>
            <w:tcBorders>
              <w:top w:val="single" w:sz="4" w:space="0" w:color="000000"/>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18</w:t>
            </w:r>
          </w:p>
        </w:tc>
        <w:tc>
          <w:tcPr>
            <w:tcW w:w="806" w:type="dxa"/>
            <w:tcBorders>
              <w:top w:val="single" w:sz="4" w:space="0" w:color="000000"/>
              <w:left w:val="single" w:sz="4" w:space="0" w:color="000000"/>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24</w:t>
            </w:r>
          </w:p>
        </w:tc>
        <w:tc>
          <w:tcPr>
            <w:tcW w:w="793" w:type="dxa"/>
            <w:tcBorders>
              <w:top w:val="single" w:sz="4" w:space="0" w:color="000000"/>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14</w:t>
            </w:r>
          </w:p>
        </w:tc>
        <w:tc>
          <w:tcPr>
            <w:tcW w:w="756" w:type="dxa"/>
            <w:tcBorders>
              <w:top w:val="single" w:sz="4" w:space="0" w:color="000000"/>
              <w:left w:val="single" w:sz="4" w:space="0" w:color="000000"/>
              <w:bottom w:val="nil"/>
              <w:right w:val="single" w:sz="4" w:space="0" w:color="000000"/>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38</w:t>
            </w:r>
          </w:p>
        </w:tc>
      </w:tr>
      <w:tr w:rsidR="00BE79EF" w:rsidTr="00777771">
        <w:trPr>
          <w:trHeight w:val="255"/>
        </w:trPr>
        <w:tc>
          <w:tcPr>
            <w:tcW w:w="1407" w:type="dxa"/>
            <w:tcBorders>
              <w:top w:val="single" w:sz="4" w:space="0" w:color="000000"/>
              <w:left w:val="single" w:sz="4" w:space="0" w:color="000000"/>
              <w:bottom w:val="nil"/>
              <w:right w:val="nil"/>
            </w:tcBorders>
            <w:noWrap/>
            <w:vAlign w:val="bottom"/>
          </w:tcPr>
          <w:p w:rsidR="00BE79EF" w:rsidRPr="00E12D23" w:rsidRDefault="00BE79EF" w:rsidP="00D15F97">
            <w:pPr>
              <w:spacing w:line="240" w:lineRule="auto"/>
              <w:rPr>
                <w:rFonts w:ascii="Arial" w:hAnsi="Arial" w:cs="Arial"/>
                <w:b/>
                <w:sz w:val="20"/>
                <w:szCs w:val="20"/>
              </w:rPr>
            </w:pPr>
            <w:r w:rsidRPr="00E12D23">
              <w:rPr>
                <w:rFonts w:ascii="Arial" w:hAnsi="Arial" w:cs="Arial"/>
                <w:b/>
                <w:sz w:val="20"/>
                <w:szCs w:val="20"/>
              </w:rPr>
              <w:t>G2</w:t>
            </w:r>
          </w:p>
        </w:tc>
        <w:tc>
          <w:tcPr>
            <w:tcW w:w="893" w:type="dxa"/>
            <w:tcBorders>
              <w:top w:val="nil"/>
              <w:left w:val="single" w:sz="4" w:space="0" w:color="000000"/>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25</w:t>
            </w:r>
          </w:p>
        </w:tc>
        <w:tc>
          <w:tcPr>
            <w:tcW w:w="814" w:type="dxa"/>
            <w:tcBorders>
              <w:top w:val="nil"/>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9</w:t>
            </w:r>
          </w:p>
        </w:tc>
        <w:tc>
          <w:tcPr>
            <w:tcW w:w="806" w:type="dxa"/>
            <w:tcBorders>
              <w:top w:val="nil"/>
              <w:left w:val="single" w:sz="4" w:space="0" w:color="000000"/>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10</w:t>
            </w:r>
          </w:p>
        </w:tc>
        <w:tc>
          <w:tcPr>
            <w:tcW w:w="793" w:type="dxa"/>
            <w:tcBorders>
              <w:top w:val="nil"/>
              <w:left w:val="nil"/>
              <w:bottom w:val="nil"/>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24</w:t>
            </w:r>
          </w:p>
        </w:tc>
        <w:tc>
          <w:tcPr>
            <w:tcW w:w="756" w:type="dxa"/>
            <w:tcBorders>
              <w:top w:val="nil"/>
              <w:left w:val="single" w:sz="4" w:space="0" w:color="000000"/>
              <w:bottom w:val="nil"/>
              <w:right w:val="single" w:sz="4" w:space="0" w:color="000000"/>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34</w:t>
            </w:r>
          </w:p>
        </w:tc>
      </w:tr>
      <w:tr w:rsidR="00BE79EF" w:rsidTr="00777771">
        <w:trPr>
          <w:trHeight w:val="255"/>
        </w:trPr>
        <w:tc>
          <w:tcPr>
            <w:tcW w:w="1407" w:type="dxa"/>
            <w:tcBorders>
              <w:top w:val="single" w:sz="4" w:space="0" w:color="auto"/>
              <w:left w:val="single" w:sz="4" w:space="0" w:color="auto"/>
              <w:bottom w:val="single" w:sz="4" w:space="0" w:color="auto"/>
              <w:right w:val="single" w:sz="4" w:space="0" w:color="auto"/>
            </w:tcBorders>
            <w:noWrap/>
            <w:vAlign w:val="bottom"/>
          </w:tcPr>
          <w:p w:rsidR="00BE79EF" w:rsidRPr="00E12D23" w:rsidRDefault="00BE79EF" w:rsidP="00D15F97">
            <w:pPr>
              <w:spacing w:line="240" w:lineRule="auto"/>
              <w:rPr>
                <w:rFonts w:ascii="Arial" w:hAnsi="Arial" w:cs="Arial"/>
                <w:b/>
                <w:sz w:val="20"/>
                <w:szCs w:val="20"/>
              </w:rPr>
            </w:pPr>
            <w:r>
              <w:rPr>
                <w:rFonts w:ascii="Arial" w:hAnsi="Arial" w:cs="Arial"/>
                <w:b/>
                <w:sz w:val="20"/>
                <w:szCs w:val="20"/>
              </w:rPr>
              <w:t>Total</w:t>
            </w:r>
          </w:p>
        </w:tc>
        <w:tc>
          <w:tcPr>
            <w:tcW w:w="893" w:type="dxa"/>
            <w:tcBorders>
              <w:top w:val="single" w:sz="4" w:space="0" w:color="000000"/>
              <w:left w:val="single" w:sz="4" w:space="0" w:color="000000"/>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45</w:t>
            </w:r>
          </w:p>
        </w:tc>
        <w:tc>
          <w:tcPr>
            <w:tcW w:w="814" w:type="dxa"/>
            <w:tcBorders>
              <w:top w:val="single" w:sz="4" w:space="0" w:color="000000"/>
              <w:left w:val="nil"/>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27</w:t>
            </w:r>
          </w:p>
        </w:tc>
        <w:tc>
          <w:tcPr>
            <w:tcW w:w="806" w:type="dxa"/>
            <w:tcBorders>
              <w:top w:val="single" w:sz="4" w:space="0" w:color="000000"/>
              <w:left w:val="single" w:sz="4" w:space="0" w:color="000000"/>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34</w:t>
            </w:r>
          </w:p>
        </w:tc>
        <w:tc>
          <w:tcPr>
            <w:tcW w:w="793" w:type="dxa"/>
            <w:tcBorders>
              <w:top w:val="single" w:sz="4" w:space="0" w:color="000000"/>
              <w:left w:val="nil"/>
              <w:bottom w:val="single" w:sz="4" w:space="0" w:color="000000"/>
              <w:right w:val="nil"/>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38</w:t>
            </w:r>
          </w:p>
        </w:tc>
        <w:tc>
          <w:tcPr>
            <w:tcW w:w="756" w:type="dxa"/>
            <w:tcBorders>
              <w:top w:val="single" w:sz="4" w:space="0" w:color="000000"/>
              <w:left w:val="single" w:sz="4" w:space="0" w:color="000000"/>
              <w:bottom w:val="single" w:sz="4" w:space="0" w:color="000000"/>
              <w:right w:val="single" w:sz="4" w:space="0" w:color="000000"/>
            </w:tcBorders>
            <w:noWrap/>
            <w:vAlign w:val="bottom"/>
          </w:tcPr>
          <w:p w:rsidR="00BE79EF" w:rsidRDefault="00BE79EF" w:rsidP="00D15F97">
            <w:pPr>
              <w:spacing w:line="240" w:lineRule="auto"/>
              <w:jc w:val="right"/>
              <w:rPr>
                <w:rFonts w:ascii="Arial" w:hAnsi="Arial" w:cs="Arial"/>
                <w:sz w:val="20"/>
                <w:szCs w:val="20"/>
              </w:rPr>
            </w:pPr>
            <w:r>
              <w:rPr>
                <w:rFonts w:ascii="Arial" w:hAnsi="Arial" w:cs="Arial"/>
                <w:sz w:val="20"/>
                <w:szCs w:val="20"/>
              </w:rPr>
              <w:t>72</w:t>
            </w:r>
          </w:p>
        </w:tc>
      </w:tr>
    </w:tbl>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p>
    <w:p w:rsidR="00BE79EF"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lastRenderedPageBreak/>
        <w:t xml:space="preserve">Figure </w:t>
      </w:r>
      <w:r>
        <w:rPr>
          <w:rFonts w:ascii="Times New Roman" w:hAnsi="Times New Roman"/>
          <w:b/>
          <w:sz w:val="24"/>
          <w:szCs w:val="24"/>
          <w:lang w:val="en-GB"/>
        </w:rPr>
        <w:t>captions</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 xml:space="preserve">Figure </w:t>
      </w:r>
      <w:r>
        <w:rPr>
          <w:rFonts w:ascii="Times New Roman" w:hAnsi="Times New Roman"/>
          <w:b/>
          <w:sz w:val="24"/>
          <w:szCs w:val="24"/>
          <w:lang w:val="en-GB"/>
        </w:rPr>
        <w:t>1</w:t>
      </w:r>
      <w:r w:rsidRPr="00BB417D">
        <w:rPr>
          <w:rFonts w:ascii="Times New Roman" w:hAnsi="Times New Roman"/>
          <w:sz w:val="24"/>
          <w:szCs w:val="24"/>
          <w:lang w:val="en-GB"/>
        </w:rPr>
        <w:t xml:space="preserve"> –Loadings (a) and scores (b) from PCA of the apple juice original data. The names in the score plot gives a direct indication on sample composition: the first letter indicating sugar level and the second letter indicating acid level (L:</w:t>
      </w:r>
      <w:r>
        <w:rPr>
          <w:rFonts w:ascii="Times New Roman" w:hAnsi="Times New Roman"/>
          <w:sz w:val="24"/>
          <w:szCs w:val="24"/>
          <w:lang w:val="en-GB"/>
        </w:rPr>
        <w:t xml:space="preserve"> </w:t>
      </w:r>
      <w:r w:rsidRPr="00BB417D">
        <w:rPr>
          <w:rFonts w:ascii="Times New Roman" w:hAnsi="Times New Roman"/>
          <w:sz w:val="24"/>
          <w:szCs w:val="24"/>
          <w:lang w:val="en-GB"/>
        </w:rPr>
        <w:t>low, M:</w:t>
      </w:r>
      <w:r>
        <w:rPr>
          <w:rFonts w:ascii="Times New Roman" w:hAnsi="Times New Roman"/>
          <w:sz w:val="24"/>
          <w:szCs w:val="24"/>
          <w:lang w:val="en-GB"/>
        </w:rPr>
        <w:t xml:space="preserve"> </w:t>
      </w:r>
      <w:r w:rsidRPr="00BB417D">
        <w:rPr>
          <w:rFonts w:ascii="Times New Roman" w:hAnsi="Times New Roman"/>
          <w:sz w:val="24"/>
          <w:szCs w:val="24"/>
          <w:lang w:val="en-GB"/>
        </w:rPr>
        <w:t>medium, and H:</w:t>
      </w:r>
      <w:r>
        <w:rPr>
          <w:rFonts w:ascii="Times New Roman" w:hAnsi="Times New Roman"/>
          <w:sz w:val="24"/>
          <w:szCs w:val="24"/>
          <w:lang w:val="en-GB"/>
        </w:rPr>
        <w:t xml:space="preserve"> </w:t>
      </w:r>
      <w:r w:rsidRPr="00BB417D">
        <w:rPr>
          <w:rFonts w:ascii="Times New Roman" w:hAnsi="Times New Roman"/>
          <w:sz w:val="24"/>
          <w:szCs w:val="24"/>
          <w:lang w:val="en-GB"/>
        </w:rPr>
        <w:t>high).</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 xml:space="preserve">Figure </w:t>
      </w:r>
      <w:r>
        <w:rPr>
          <w:rFonts w:ascii="Times New Roman" w:hAnsi="Times New Roman"/>
          <w:b/>
          <w:sz w:val="24"/>
          <w:szCs w:val="24"/>
          <w:lang w:val="en-GB"/>
        </w:rPr>
        <w:t>2</w:t>
      </w:r>
      <w:r w:rsidRPr="00BB417D">
        <w:rPr>
          <w:rFonts w:ascii="Times New Roman" w:hAnsi="Times New Roman"/>
          <w:sz w:val="24"/>
          <w:szCs w:val="24"/>
          <w:lang w:val="en-GB"/>
        </w:rPr>
        <w:t xml:space="preserve"> –Loadings with cluster indication (a) and scores (b) from PCA of the apple juice residuals. The names in the score plot gives a direct indication on sample composition: the first letter indicating sugar level and the second letter indicating acid level (L:</w:t>
      </w:r>
      <w:r>
        <w:rPr>
          <w:rFonts w:ascii="Times New Roman" w:hAnsi="Times New Roman"/>
          <w:sz w:val="24"/>
          <w:szCs w:val="24"/>
          <w:lang w:val="en-GB"/>
        </w:rPr>
        <w:t xml:space="preserve"> </w:t>
      </w:r>
      <w:r w:rsidRPr="00BB417D">
        <w:rPr>
          <w:rFonts w:ascii="Times New Roman" w:hAnsi="Times New Roman"/>
          <w:sz w:val="24"/>
          <w:szCs w:val="24"/>
          <w:lang w:val="en-GB"/>
        </w:rPr>
        <w:t>low, M:</w:t>
      </w:r>
      <w:r>
        <w:rPr>
          <w:rFonts w:ascii="Times New Roman" w:hAnsi="Times New Roman"/>
          <w:sz w:val="24"/>
          <w:szCs w:val="24"/>
          <w:lang w:val="en-GB"/>
        </w:rPr>
        <w:t xml:space="preserve"> </w:t>
      </w:r>
      <w:r w:rsidRPr="00BB417D">
        <w:rPr>
          <w:rFonts w:ascii="Times New Roman" w:hAnsi="Times New Roman"/>
          <w:sz w:val="24"/>
          <w:szCs w:val="24"/>
          <w:lang w:val="en-GB"/>
        </w:rPr>
        <w:t>medium, and H:</w:t>
      </w:r>
      <w:r>
        <w:rPr>
          <w:rFonts w:ascii="Times New Roman" w:hAnsi="Times New Roman"/>
          <w:sz w:val="24"/>
          <w:szCs w:val="24"/>
          <w:lang w:val="en-GB"/>
        </w:rPr>
        <w:t xml:space="preserve"> </w:t>
      </w:r>
      <w:r w:rsidRPr="00BB417D">
        <w:rPr>
          <w:rFonts w:ascii="Times New Roman" w:hAnsi="Times New Roman"/>
          <w:sz w:val="24"/>
          <w:szCs w:val="24"/>
          <w:lang w:val="en-GB"/>
        </w:rPr>
        <w:t>high).</w:t>
      </w:r>
    </w:p>
    <w:p w:rsidR="00BE79EF" w:rsidRPr="00BB417D" w:rsidRDefault="00BE79EF" w:rsidP="00D15F97">
      <w:pPr>
        <w:spacing w:line="240" w:lineRule="auto"/>
        <w:rPr>
          <w:rFonts w:ascii="Times New Roman" w:hAnsi="Times New Roman"/>
          <w:b/>
          <w:sz w:val="24"/>
          <w:szCs w:val="24"/>
          <w:lang w:val="en-GB"/>
        </w:rPr>
      </w:pPr>
      <w:r w:rsidRPr="00BB417D">
        <w:rPr>
          <w:rFonts w:ascii="Times New Roman" w:hAnsi="Times New Roman"/>
          <w:b/>
          <w:sz w:val="24"/>
          <w:szCs w:val="24"/>
          <w:lang w:val="en-GB"/>
        </w:rPr>
        <w:t>Figure 3</w:t>
      </w:r>
      <w:r w:rsidRPr="00BB417D">
        <w:rPr>
          <w:rFonts w:ascii="Times New Roman" w:hAnsi="Times New Roman"/>
          <w:sz w:val="24"/>
          <w:szCs w:val="24"/>
          <w:lang w:val="en-GB"/>
        </w:rPr>
        <w:t xml:space="preserve"> – 95% confidence intervals of</w:t>
      </w:r>
      <w:r>
        <w:rPr>
          <w:rFonts w:ascii="Times New Roman" w:hAnsi="Times New Roman"/>
          <w:sz w:val="24"/>
          <w:szCs w:val="24"/>
          <w:lang w:val="en-GB"/>
        </w:rPr>
        <w:t xml:space="preserve"> liking averages </w:t>
      </w:r>
      <w:r w:rsidRPr="00BB417D">
        <w:rPr>
          <w:rFonts w:ascii="Times New Roman" w:hAnsi="Times New Roman"/>
          <w:sz w:val="24"/>
          <w:szCs w:val="24"/>
          <w:lang w:val="en-GB"/>
        </w:rPr>
        <w:t>for the different products in the four groups from apple juice data set. The names in the score plot gives a direct indication on sample composition: the first letter indicating sugar level and the second letter indicating acid level (L:</w:t>
      </w:r>
      <w:r>
        <w:rPr>
          <w:rFonts w:ascii="Times New Roman" w:hAnsi="Times New Roman"/>
          <w:sz w:val="24"/>
          <w:szCs w:val="24"/>
          <w:lang w:val="en-GB"/>
        </w:rPr>
        <w:t xml:space="preserve"> </w:t>
      </w:r>
      <w:r w:rsidRPr="00BB417D">
        <w:rPr>
          <w:rFonts w:ascii="Times New Roman" w:hAnsi="Times New Roman"/>
          <w:sz w:val="24"/>
          <w:szCs w:val="24"/>
          <w:lang w:val="en-GB"/>
        </w:rPr>
        <w:t>low, M:</w:t>
      </w:r>
      <w:r>
        <w:rPr>
          <w:rFonts w:ascii="Times New Roman" w:hAnsi="Times New Roman"/>
          <w:sz w:val="24"/>
          <w:szCs w:val="24"/>
          <w:lang w:val="en-GB"/>
        </w:rPr>
        <w:t xml:space="preserve"> </w:t>
      </w:r>
      <w:r w:rsidRPr="00BB417D">
        <w:rPr>
          <w:rFonts w:ascii="Times New Roman" w:hAnsi="Times New Roman"/>
          <w:sz w:val="24"/>
          <w:szCs w:val="24"/>
          <w:lang w:val="en-GB"/>
        </w:rPr>
        <w:t>medium, and H:</w:t>
      </w:r>
      <w:r>
        <w:rPr>
          <w:rFonts w:ascii="Times New Roman" w:hAnsi="Times New Roman"/>
          <w:sz w:val="24"/>
          <w:szCs w:val="24"/>
          <w:lang w:val="en-GB"/>
        </w:rPr>
        <w:t xml:space="preserve"> </w:t>
      </w:r>
      <w:r w:rsidRPr="00BB417D">
        <w:rPr>
          <w:rFonts w:ascii="Times New Roman" w:hAnsi="Times New Roman"/>
          <w:sz w:val="24"/>
          <w:szCs w:val="24"/>
          <w:lang w:val="en-GB"/>
        </w:rPr>
        <w:t xml:space="preserve">high). </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Figure 4</w:t>
      </w:r>
      <w:r w:rsidRPr="00BB417D">
        <w:rPr>
          <w:rFonts w:ascii="Times New Roman" w:hAnsi="Times New Roman"/>
          <w:sz w:val="24"/>
          <w:szCs w:val="24"/>
          <w:lang w:val="en-GB"/>
        </w:rPr>
        <w:t xml:space="preserve"> – PLS-DA plot for groups G1 and G3 of apple juice data set.</w:t>
      </w:r>
      <w:r>
        <w:rPr>
          <w:rFonts w:ascii="Times New Roman" w:hAnsi="Times New Roman"/>
          <w:sz w:val="24"/>
          <w:szCs w:val="24"/>
          <w:lang w:val="en-GB"/>
        </w:rPr>
        <w:t xml:space="preserve">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 xml:space="preserve">Figure </w:t>
      </w:r>
      <w:r>
        <w:rPr>
          <w:rFonts w:ascii="Times New Roman" w:hAnsi="Times New Roman"/>
          <w:b/>
          <w:sz w:val="24"/>
          <w:szCs w:val="24"/>
          <w:lang w:val="en-GB"/>
        </w:rPr>
        <w:t>5</w:t>
      </w:r>
      <w:r w:rsidRPr="00BB417D">
        <w:rPr>
          <w:rFonts w:ascii="Times New Roman" w:hAnsi="Times New Roman"/>
          <w:sz w:val="24"/>
          <w:szCs w:val="24"/>
          <w:lang w:val="en-GB"/>
        </w:rPr>
        <w:t xml:space="preserve"> – Comparison of observed explained variance with that obtained in the permutation test for apple juice</w:t>
      </w:r>
      <w:r>
        <w:rPr>
          <w:rFonts w:ascii="Times New Roman" w:hAnsi="Times New Roman"/>
          <w:sz w:val="24"/>
          <w:szCs w:val="24"/>
          <w:lang w:val="en-GB"/>
        </w:rPr>
        <w:t xml:space="preserve"> (a) and raspberry </w:t>
      </w:r>
      <w:r w:rsidRPr="00BB417D">
        <w:rPr>
          <w:rFonts w:ascii="Times New Roman" w:hAnsi="Times New Roman"/>
          <w:sz w:val="24"/>
          <w:szCs w:val="24"/>
          <w:lang w:val="en-GB"/>
        </w:rPr>
        <w:t>data set</w:t>
      </w:r>
      <w:r>
        <w:rPr>
          <w:rFonts w:ascii="Times New Roman" w:hAnsi="Times New Roman"/>
          <w:sz w:val="24"/>
          <w:szCs w:val="24"/>
          <w:lang w:val="en-GB"/>
        </w:rPr>
        <w:t xml:space="preserve"> (b)</w:t>
      </w:r>
      <w:r w:rsidRPr="00BB417D">
        <w:rPr>
          <w:rFonts w:ascii="Times New Roman" w:hAnsi="Times New Roman"/>
          <w:sz w:val="24"/>
          <w:szCs w:val="24"/>
          <w:lang w:val="en-GB"/>
        </w:rPr>
        <w:t>.</w:t>
      </w:r>
      <w:r>
        <w:rPr>
          <w:rFonts w:ascii="Times New Roman" w:hAnsi="Times New Roman"/>
          <w:sz w:val="24"/>
          <w:szCs w:val="24"/>
          <w:lang w:val="en-GB"/>
        </w:rPr>
        <w:t xml:space="preserve"> Note that 5 and 4 components are the maximum in the two cases and 100% is thus obvious. It is here only incorporated for comparison.</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 xml:space="preserve">Figure </w:t>
      </w:r>
      <w:r>
        <w:rPr>
          <w:rFonts w:ascii="Times New Roman" w:hAnsi="Times New Roman"/>
          <w:b/>
          <w:sz w:val="24"/>
          <w:szCs w:val="24"/>
          <w:lang w:val="en-GB"/>
        </w:rPr>
        <w:t>6</w:t>
      </w:r>
      <w:r w:rsidRPr="00BB417D">
        <w:rPr>
          <w:rFonts w:ascii="Times New Roman" w:hAnsi="Times New Roman"/>
          <w:sz w:val="24"/>
          <w:szCs w:val="24"/>
          <w:lang w:val="en-GB"/>
        </w:rPr>
        <w:t xml:space="preserve"> </w:t>
      </w:r>
      <w:r>
        <w:rPr>
          <w:rFonts w:ascii="Times New Roman" w:hAnsi="Times New Roman"/>
          <w:sz w:val="24"/>
          <w:szCs w:val="24"/>
          <w:lang w:val="en-GB"/>
        </w:rPr>
        <w:t xml:space="preserve">– Visual comparison of complete linkage, K-means with 3 and 4 groups and visual grouping on residuals in PCA loading plots. </w:t>
      </w:r>
    </w:p>
    <w:p w:rsidR="00BE79EF" w:rsidRPr="00BB417D" w:rsidRDefault="00BE79EF" w:rsidP="00D15F97">
      <w:pPr>
        <w:spacing w:line="240" w:lineRule="auto"/>
        <w:rPr>
          <w:rFonts w:ascii="Times New Roman" w:hAnsi="Times New Roman"/>
          <w:sz w:val="24"/>
          <w:szCs w:val="24"/>
          <w:lang w:val="en-GB"/>
        </w:rPr>
      </w:pPr>
      <w:r w:rsidRPr="00E32E6C">
        <w:rPr>
          <w:rFonts w:ascii="Times New Roman" w:hAnsi="Times New Roman"/>
          <w:b/>
          <w:sz w:val="24"/>
          <w:szCs w:val="24"/>
          <w:lang w:val="en-GB"/>
        </w:rPr>
        <w:t>Figure 7</w:t>
      </w:r>
      <w:r>
        <w:rPr>
          <w:rFonts w:ascii="Times New Roman" w:hAnsi="Times New Roman"/>
          <w:sz w:val="24"/>
          <w:szCs w:val="24"/>
          <w:lang w:val="en-GB"/>
        </w:rPr>
        <w:t xml:space="preserve"> </w:t>
      </w:r>
      <w:r w:rsidRPr="00BB417D">
        <w:rPr>
          <w:rFonts w:ascii="Times New Roman" w:hAnsi="Times New Roman"/>
          <w:sz w:val="24"/>
          <w:szCs w:val="24"/>
          <w:lang w:val="en-GB"/>
        </w:rPr>
        <w:t>–Loadings with cluster indication (a) and scores (b) from PCA of the raspberry residuals. Sample codes are assigned according to the ingredient mixed with raspberry (A: apple, BO: blood orange, O: orange, P: pineapple and PG: pomegranate).</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 xml:space="preserve">Figure </w:t>
      </w:r>
      <w:r>
        <w:rPr>
          <w:rFonts w:ascii="Times New Roman" w:hAnsi="Times New Roman"/>
          <w:b/>
          <w:sz w:val="24"/>
          <w:szCs w:val="24"/>
          <w:lang w:val="en-GB"/>
        </w:rPr>
        <w:t>8</w:t>
      </w:r>
      <w:r w:rsidRPr="00BB417D">
        <w:rPr>
          <w:rFonts w:ascii="Times New Roman" w:hAnsi="Times New Roman"/>
          <w:sz w:val="24"/>
          <w:szCs w:val="24"/>
          <w:lang w:val="en-GB"/>
        </w:rPr>
        <w:t xml:space="preserve"> –Loadings (a) and scores (b) from PCA of the raspberry original data. Sample codes are assigned according to the ingredient mixed with raspberry (A: apple, BO: blood orange, O: orange, P: pineapple and PG: pomegranate). The arrow gives an indication of main preference direction</w:t>
      </w:r>
      <w:r>
        <w:rPr>
          <w:rFonts w:ascii="Times New Roman" w:hAnsi="Times New Roman"/>
          <w:sz w:val="24"/>
          <w:szCs w:val="24"/>
          <w:lang w:val="en-GB"/>
        </w:rPr>
        <w:t xml:space="preserve">. </w:t>
      </w:r>
    </w:p>
    <w:p w:rsidR="00BE79EF"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 xml:space="preserve">Figure </w:t>
      </w:r>
      <w:r>
        <w:rPr>
          <w:rFonts w:ascii="Times New Roman" w:hAnsi="Times New Roman"/>
          <w:b/>
          <w:sz w:val="24"/>
          <w:szCs w:val="24"/>
          <w:lang w:val="en-GB"/>
        </w:rPr>
        <w:t xml:space="preserve">9 </w:t>
      </w:r>
      <w:r w:rsidRPr="00BB417D">
        <w:rPr>
          <w:rFonts w:ascii="Times New Roman" w:hAnsi="Times New Roman"/>
          <w:sz w:val="24"/>
          <w:szCs w:val="24"/>
          <w:lang w:val="en-GB"/>
        </w:rPr>
        <w:t xml:space="preserve">– 95% confidence intervals of liking average calculated for </w:t>
      </w:r>
      <w:r>
        <w:rPr>
          <w:rFonts w:ascii="Times New Roman" w:hAnsi="Times New Roman"/>
          <w:sz w:val="24"/>
          <w:szCs w:val="24"/>
          <w:lang w:val="en-GB"/>
        </w:rPr>
        <w:t xml:space="preserve">the </w:t>
      </w:r>
      <w:r w:rsidRPr="00BB417D">
        <w:rPr>
          <w:rFonts w:ascii="Times New Roman" w:hAnsi="Times New Roman"/>
          <w:sz w:val="24"/>
          <w:szCs w:val="24"/>
          <w:lang w:val="en-GB"/>
        </w:rPr>
        <w:t xml:space="preserve">different products in the </w:t>
      </w:r>
      <w:r>
        <w:rPr>
          <w:rFonts w:ascii="Times New Roman" w:hAnsi="Times New Roman"/>
          <w:sz w:val="24"/>
          <w:szCs w:val="24"/>
          <w:lang w:val="en-GB"/>
        </w:rPr>
        <w:t>three</w:t>
      </w:r>
      <w:r w:rsidRPr="00BB417D">
        <w:rPr>
          <w:rFonts w:ascii="Times New Roman" w:hAnsi="Times New Roman"/>
          <w:sz w:val="24"/>
          <w:szCs w:val="24"/>
          <w:lang w:val="en-GB"/>
        </w:rPr>
        <w:t xml:space="preserve"> groups from raspberry data set. Sample codes are assigned according to the ingredient mixed with raspberry (A: apple, BO: blood orange, O: orange, P: pineapple and PG: pomegranate).</w:t>
      </w:r>
    </w:p>
    <w:p w:rsidR="00BE79EF" w:rsidRPr="00BB417D" w:rsidRDefault="00BE79EF" w:rsidP="00D15F97">
      <w:pPr>
        <w:spacing w:line="240" w:lineRule="auto"/>
        <w:rPr>
          <w:rFonts w:ascii="Times New Roman" w:hAnsi="Times New Roman"/>
          <w:sz w:val="24"/>
          <w:szCs w:val="24"/>
          <w:lang w:val="en-GB"/>
        </w:rPr>
      </w:pPr>
      <w:r w:rsidRPr="00BB417D">
        <w:rPr>
          <w:rFonts w:ascii="Times New Roman" w:hAnsi="Times New Roman"/>
          <w:b/>
          <w:sz w:val="24"/>
          <w:szCs w:val="24"/>
          <w:lang w:val="en-GB"/>
        </w:rPr>
        <w:t xml:space="preserve">Figure </w:t>
      </w:r>
      <w:r>
        <w:rPr>
          <w:rFonts w:ascii="Times New Roman" w:hAnsi="Times New Roman"/>
          <w:b/>
          <w:sz w:val="24"/>
          <w:szCs w:val="24"/>
          <w:lang w:val="en-GB"/>
        </w:rPr>
        <w:t>10</w:t>
      </w:r>
      <w:r w:rsidRPr="00BB417D">
        <w:rPr>
          <w:rFonts w:ascii="Times New Roman" w:hAnsi="Times New Roman"/>
          <w:sz w:val="24"/>
          <w:szCs w:val="24"/>
          <w:lang w:val="en-GB"/>
        </w:rPr>
        <w:t xml:space="preserve"> – PLS-DA plot for </w:t>
      </w:r>
      <w:r>
        <w:rPr>
          <w:rFonts w:ascii="Times New Roman" w:hAnsi="Times New Roman"/>
          <w:sz w:val="24"/>
          <w:szCs w:val="24"/>
          <w:lang w:val="en-GB"/>
        </w:rPr>
        <w:t xml:space="preserve">the three groups </w:t>
      </w:r>
      <w:r w:rsidRPr="00BB417D">
        <w:rPr>
          <w:rFonts w:ascii="Times New Roman" w:hAnsi="Times New Roman"/>
          <w:sz w:val="24"/>
          <w:szCs w:val="24"/>
          <w:lang w:val="en-GB"/>
        </w:rPr>
        <w:t>of raspberry data set.</w:t>
      </w:r>
      <w:r>
        <w:rPr>
          <w:rFonts w:ascii="Times New Roman" w:hAnsi="Times New Roman"/>
          <w:sz w:val="24"/>
          <w:szCs w:val="24"/>
          <w:lang w:val="en-GB"/>
        </w:rPr>
        <w:t xml:space="preserve"> Significant variables are circled.</w:t>
      </w:r>
    </w:p>
    <w:p w:rsidR="00BE79EF" w:rsidRDefault="00BE79EF" w:rsidP="00D15F97">
      <w:pPr>
        <w:spacing w:line="240" w:lineRule="auto"/>
        <w:rPr>
          <w:rFonts w:ascii="Times New Roman" w:hAnsi="Times New Roman"/>
          <w:sz w:val="24"/>
          <w:szCs w:val="24"/>
          <w:lang w:val="en-GB"/>
        </w:rPr>
      </w:pPr>
      <w:r w:rsidRPr="00FE1DBF">
        <w:rPr>
          <w:rFonts w:ascii="Times New Roman" w:hAnsi="Times New Roman"/>
          <w:b/>
          <w:sz w:val="24"/>
          <w:szCs w:val="24"/>
          <w:lang w:val="en-GB"/>
        </w:rPr>
        <w:t>Figure</w:t>
      </w:r>
      <w:r>
        <w:rPr>
          <w:rFonts w:ascii="Times New Roman" w:hAnsi="Times New Roman"/>
          <w:b/>
          <w:sz w:val="24"/>
          <w:szCs w:val="24"/>
          <w:lang w:val="en-GB"/>
        </w:rPr>
        <w:t xml:space="preserve"> 11 - </w:t>
      </w:r>
      <w:r>
        <w:rPr>
          <w:rFonts w:ascii="Times New Roman" w:hAnsi="Times New Roman"/>
          <w:sz w:val="24"/>
          <w:szCs w:val="24"/>
          <w:lang w:val="en-GB"/>
        </w:rPr>
        <w:t>– Visual comparison of Ward’s linkage HCA and  K-means with 2 groups in PCA loading plots.</w:t>
      </w:r>
    </w:p>
    <w:p w:rsidR="00BE79EF" w:rsidRPr="000B03D2" w:rsidRDefault="00BE79EF" w:rsidP="00D15F97">
      <w:pPr>
        <w:spacing w:line="240" w:lineRule="auto"/>
        <w:rPr>
          <w:rFonts w:ascii="Times New Roman" w:hAnsi="Times New Roman"/>
          <w:b/>
          <w:sz w:val="24"/>
          <w:szCs w:val="24"/>
          <w:lang w:val="en-GB"/>
        </w:rPr>
      </w:pPr>
    </w:p>
    <w:sectPr w:rsidR="00BE79EF" w:rsidRPr="000B03D2" w:rsidSect="00D977AD">
      <w:footerReference w:type="even"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EF" w:rsidRDefault="00BE79EF">
      <w:r>
        <w:separator/>
      </w:r>
    </w:p>
  </w:endnote>
  <w:endnote w:type="continuationSeparator" w:id="0">
    <w:p w:rsidR="00BE79EF" w:rsidRDefault="00BE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9EF" w:rsidRDefault="00BE79EF" w:rsidP="00D977A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BE79EF" w:rsidRDefault="00BE79EF" w:rsidP="00D977A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9EF" w:rsidRDefault="00BE79EF" w:rsidP="00D977A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C3909">
      <w:rPr>
        <w:rStyle w:val="Sidetall"/>
        <w:noProof/>
      </w:rPr>
      <w:t>4</w:t>
    </w:r>
    <w:r>
      <w:rPr>
        <w:rStyle w:val="Sidetall"/>
      </w:rPr>
      <w:fldChar w:fldCharType="end"/>
    </w:r>
  </w:p>
  <w:p w:rsidR="00BE79EF" w:rsidRDefault="00BE79EF" w:rsidP="00D977A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EF" w:rsidRDefault="00BE79EF">
      <w:r>
        <w:separator/>
      </w:r>
    </w:p>
  </w:footnote>
  <w:footnote w:type="continuationSeparator" w:id="0">
    <w:p w:rsidR="00BE79EF" w:rsidRDefault="00BE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5.5pt" o:bullet="t">
        <v:imagedata r:id="rId1" o:title=""/>
      </v:shape>
    </w:pict>
  </w:numPicBullet>
  <w:numPicBullet w:numPicBulletId="1">
    <w:pict>
      <v:shape id="_x0000_i1027" type="#_x0000_t75" style="width:36pt;height:18pt" o:bullet="t">
        <v:imagedata r:id="rId2" o:title=""/>
      </v:shape>
    </w:pict>
  </w:numPicBullet>
  <w:abstractNum w:abstractNumId="0" w15:restartNumberingAfterBreak="0">
    <w:nsid w:val="FFFFFF7C"/>
    <w:multiLevelType w:val="singleLevel"/>
    <w:tmpl w:val="B60EB1F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8A8A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EF2BF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3E6DD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38EF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C5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1EB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C6D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A7B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E21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66778"/>
    <w:multiLevelType w:val="hybridMultilevel"/>
    <w:tmpl w:val="5264306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1BB10740"/>
    <w:multiLevelType w:val="hybridMultilevel"/>
    <w:tmpl w:val="99B0600E"/>
    <w:lvl w:ilvl="0" w:tplc="04100011">
      <w:start w:val="1"/>
      <w:numFmt w:val="decimal"/>
      <w:lvlText w:val="%1)"/>
      <w:lvlJc w:val="left"/>
      <w:pPr>
        <w:tabs>
          <w:tab w:val="num" w:pos="720"/>
        </w:tabs>
        <w:ind w:left="720" w:hanging="360"/>
      </w:pPr>
      <w:rPr>
        <w:rFonts w:cs="Times New Roman" w:hint="default"/>
      </w:rPr>
    </w:lvl>
    <w:lvl w:ilvl="1" w:tplc="64AC7F2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3742C0"/>
    <w:multiLevelType w:val="hybridMultilevel"/>
    <w:tmpl w:val="DEA29F8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3EA75B11"/>
    <w:multiLevelType w:val="hybridMultilevel"/>
    <w:tmpl w:val="984056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D24747"/>
    <w:multiLevelType w:val="multilevel"/>
    <w:tmpl w:val="7B9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60DB6"/>
    <w:multiLevelType w:val="multilevel"/>
    <w:tmpl w:val="4444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51CFA"/>
    <w:multiLevelType w:val="hybridMultilevel"/>
    <w:tmpl w:val="A1A478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3228"/>
    <w:multiLevelType w:val="hybridMultilevel"/>
    <w:tmpl w:val="E5A0C0D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E604FA"/>
    <w:multiLevelType w:val="multilevel"/>
    <w:tmpl w:val="48A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A232B2"/>
    <w:multiLevelType w:val="hybridMultilevel"/>
    <w:tmpl w:val="9176C202"/>
    <w:lvl w:ilvl="0" w:tplc="0414000F">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347F2B"/>
    <w:multiLevelType w:val="hybridMultilevel"/>
    <w:tmpl w:val="0BC273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20"/>
  </w:num>
  <w:num w:numId="5">
    <w:abstractNumId w:val="15"/>
  </w:num>
  <w:num w:numId="6">
    <w:abstractNumId w:val="11"/>
  </w:num>
  <w:num w:numId="7">
    <w:abstractNumId w:val="14"/>
  </w:num>
  <w:num w:numId="8">
    <w:abstractNumId w:val="12"/>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04"/>
    <w:rsid w:val="00003561"/>
    <w:rsid w:val="00005041"/>
    <w:rsid w:val="00005F7D"/>
    <w:rsid w:val="0001016D"/>
    <w:rsid w:val="00012AC4"/>
    <w:rsid w:val="00014B20"/>
    <w:rsid w:val="000158B5"/>
    <w:rsid w:val="00016204"/>
    <w:rsid w:val="00016596"/>
    <w:rsid w:val="0001745B"/>
    <w:rsid w:val="00017460"/>
    <w:rsid w:val="00020F2D"/>
    <w:rsid w:val="00020F4C"/>
    <w:rsid w:val="000210D6"/>
    <w:rsid w:val="0002262B"/>
    <w:rsid w:val="00022C88"/>
    <w:rsid w:val="00023CE9"/>
    <w:rsid w:val="0002658E"/>
    <w:rsid w:val="0002687E"/>
    <w:rsid w:val="00026884"/>
    <w:rsid w:val="00030D64"/>
    <w:rsid w:val="00031589"/>
    <w:rsid w:val="0003418C"/>
    <w:rsid w:val="00037FC2"/>
    <w:rsid w:val="00041495"/>
    <w:rsid w:val="0004293E"/>
    <w:rsid w:val="00042B00"/>
    <w:rsid w:val="00042E33"/>
    <w:rsid w:val="0004481F"/>
    <w:rsid w:val="000458C7"/>
    <w:rsid w:val="000472D4"/>
    <w:rsid w:val="00047B86"/>
    <w:rsid w:val="000504BD"/>
    <w:rsid w:val="00050B54"/>
    <w:rsid w:val="000511C7"/>
    <w:rsid w:val="00053C09"/>
    <w:rsid w:val="000569F6"/>
    <w:rsid w:val="000574D6"/>
    <w:rsid w:val="0006129F"/>
    <w:rsid w:val="00062204"/>
    <w:rsid w:val="00062DA8"/>
    <w:rsid w:val="00067182"/>
    <w:rsid w:val="000711D8"/>
    <w:rsid w:val="00072BD9"/>
    <w:rsid w:val="000733AF"/>
    <w:rsid w:val="00073A96"/>
    <w:rsid w:val="00073D79"/>
    <w:rsid w:val="00074EB6"/>
    <w:rsid w:val="00075326"/>
    <w:rsid w:val="00075485"/>
    <w:rsid w:val="00081238"/>
    <w:rsid w:val="00082191"/>
    <w:rsid w:val="00082D7B"/>
    <w:rsid w:val="000841E7"/>
    <w:rsid w:val="000878DD"/>
    <w:rsid w:val="00092620"/>
    <w:rsid w:val="000932FB"/>
    <w:rsid w:val="0009355D"/>
    <w:rsid w:val="0009477A"/>
    <w:rsid w:val="00095BB2"/>
    <w:rsid w:val="00096B58"/>
    <w:rsid w:val="00097C3D"/>
    <w:rsid w:val="000A13C2"/>
    <w:rsid w:val="000A20D0"/>
    <w:rsid w:val="000A2482"/>
    <w:rsid w:val="000A34D0"/>
    <w:rsid w:val="000A3719"/>
    <w:rsid w:val="000A5865"/>
    <w:rsid w:val="000A6544"/>
    <w:rsid w:val="000B03D2"/>
    <w:rsid w:val="000B3A14"/>
    <w:rsid w:val="000B40CD"/>
    <w:rsid w:val="000B6E8F"/>
    <w:rsid w:val="000C0475"/>
    <w:rsid w:val="000C38AE"/>
    <w:rsid w:val="000C581F"/>
    <w:rsid w:val="000C79B4"/>
    <w:rsid w:val="000C7B27"/>
    <w:rsid w:val="000D0120"/>
    <w:rsid w:val="000D15E9"/>
    <w:rsid w:val="000D3C83"/>
    <w:rsid w:val="000D4B19"/>
    <w:rsid w:val="000D58F4"/>
    <w:rsid w:val="000D679F"/>
    <w:rsid w:val="000D73BC"/>
    <w:rsid w:val="000E01A5"/>
    <w:rsid w:val="000E41A7"/>
    <w:rsid w:val="000E4233"/>
    <w:rsid w:val="000E4912"/>
    <w:rsid w:val="000E541C"/>
    <w:rsid w:val="000E61B0"/>
    <w:rsid w:val="000E6381"/>
    <w:rsid w:val="000E63A0"/>
    <w:rsid w:val="000E70F1"/>
    <w:rsid w:val="000E74B2"/>
    <w:rsid w:val="000E7C07"/>
    <w:rsid w:val="000F2C68"/>
    <w:rsid w:val="000F33AB"/>
    <w:rsid w:val="000F4470"/>
    <w:rsid w:val="000F6B8C"/>
    <w:rsid w:val="000F7537"/>
    <w:rsid w:val="000F7DBA"/>
    <w:rsid w:val="0010021E"/>
    <w:rsid w:val="00103BC5"/>
    <w:rsid w:val="001044F8"/>
    <w:rsid w:val="00105428"/>
    <w:rsid w:val="001059EF"/>
    <w:rsid w:val="00110617"/>
    <w:rsid w:val="00112DCB"/>
    <w:rsid w:val="00114AEF"/>
    <w:rsid w:val="00115A91"/>
    <w:rsid w:val="00116A6A"/>
    <w:rsid w:val="00120849"/>
    <w:rsid w:val="00125DDD"/>
    <w:rsid w:val="00126DE5"/>
    <w:rsid w:val="00130D50"/>
    <w:rsid w:val="00130E47"/>
    <w:rsid w:val="0013266F"/>
    <w:rsid w:val="00132CB4"/>
    <w:rsid w:val="001333A4"/>
    <w:rsid w:val="00134AE9"/>
    <w:rsid w:val="00136D99"/>
    <w:rsid w:val="001402A7"/>
    <w:rsid w:val="0014046A"/>
    <w:rsid w:val="001448E5"/>
    <w:rsid w:val="0014495B"/>
    <w:rsid w:val="00146C39"/>
    <w:rsid w:val="001508A6"/>
    <w:rsid w:val="00152746"/>
    <w:rsid w:val="001535FA"/>
    <w:rsid w:val="00155BC0"/>
    <w:rsid w:val="00156B70"/>
    <w:rsid w:val="00160170"/>
    <w:rsid w:val="00160361"/>
    <w:rsid w:val="00161303"/>
    <w:rsid w:val="00161949"/>
    <w:rsid w:val="001623F8"/>
    <w:rsid w:val="00163DF3"/>
    <w:rsid w:val="001647E2"/>
    <w:rsid w:val="001660B9"/>
    <w:rsid w:val="00166454"/>
    <w:rsid w:val="001704DC"/>
    <w:rsid w:val="00170726"/>
    <w:rsid w:val="00170E7E"/>
    <w:rsid w:val="001710B9"/>
    <w:rsid w:val="00173DF6"/>
    <w:rsid w:val="00174124"/>
    <w:rsid w:val="00174822"/>
    <w:rsid w:val="0018218E"/>
    <w:rsid w:val="00183578"/>
    <w:rsid w:val="0018382B"/>
    <w:rsid w:val="00184076"/>
    <w:rsid w:val="00185459"/>
    <w:rsid w:val="00186813"/>
    <w:rsid w:val="00186C84"/>
    <w:rsid w:val="00187DF4"/>
    <w:rsid w:val="001900C1"/>
    <w:rsid w:val="001904EB"/>
    <w:rsid w:val="00190581"/>
    <w:rsid w:val="00190928"/>
    <w:rsid w:val="00190FC2"/>
    <w:rsid w:val="001931FB"/>
    <w:rsid w:val="00193766"/>
    <w:rsid w:val="00195CA2"/>
    <w:rsid w:val="00196506"/>
    <w:rsid w:val="00196A10"/>
    <w:rsid w:val="001A0717"/>
    <w:rsid w:val="001A0A60"/>
    <w:rsid w:val="001A2651"/>
    <w:rsid w:val="001A3FDD"/>
    <w:rsid w:val="001A5F91"/>
    <w:rsid w:val="001A6167"/>
    <w:rsid w:val="001A6B23"/>
    <w:rsid w:val="001B0622"/>
    <w:rsid w:val="001B0A0B"/>
    <w:rsid w:val="001B15AB"/>
    <w:rsid w:val="001B1B39"/>
    <w:rsid w:val="001B1C86"/>
    <w:rsid w:val="001B5697"/>
    <w:rsid w:val="001B7B72"/>
    <w:rsid w:val="001C03D3"/>
    <w:rsid w:val="001C0929"/>
    <w:rsid w:val="001C4B6F"/>
    <w:rsid w:val="001C6DF8"/>
    <w:rsid w:val="001D07EF"/>
    <w:rsid w:val="001D2FE6"/>
    <w:rsid w:val="001D3587"/>
    <w:rsid w:val="001D37D1"/>
    <w:rsid w:val="001D487C"/>
    <w:rsid w:val="001D54EB"/>
    <w:rsid w:val="001D6580"/>
    <w:rsid w:val="001E12DB"/>
    <w:rsid w:val="001E2093"/>
    <w:rsid w:val="001E4F8A"/>
    <w:rsid w:val="001E7D50"/>
    <w:rsid w:val="001F0F1E"/>
    <w:rsid w:val="001F2815"/>
    <w:rsid w:val="001F2C29"/>
    <w:rsid w:val="001F30C7"/>
    <w:rsid w:val="001F63AF"/>
    <w:rsid w:val="001F65B5"/>
    <w:rsid w:val="001F7963"/>
    <w:rsid w:val="002018DB"/>
    <w:rsid w:val="00201C11"/>
    <w:rsid w:val="00202743"/>
    <w:rsid w:val="00202817"/>
    <w:rsid w:val="00205989"/>
    <w:rsid w:val="002064C3"/>
    <w:rsid w:val="0020727E"/>
    <w:rsid w:val="002101BD"/>
    <w:rsid w:val="002106C7"/>
    <w:rsid w:val="00214EB2"/>
    <w:rsid w:val="00215F8E"/>
    <w:rsid w:val="002172FC"/>
    <w:rsid w:val="002207BF"/>
    <w:rsid w:val="0022298E"/>
    <w:rsid w:val="00222B6E"/>
    <w:rsid w:val="0022692E"/>
    <w:rsid w:val="00226A57"/>
    <w:rsid w:val="00227612"/>
    <w:rsid w:val="0023036F"/>
    <w:rsid w:val="00230895"/>
    <w:rsid w:val="002320D3"/>
    <w:rsid w:val="00233688"/>
    <w:rsid w:val="00233E1F"/>
    <w:rsid w:val="00237144"/>
    <w:rsid w:val="00240E39"/>
    <w:rsid w:val="00243D1B"/>
    <w:rsid w:val="00244CE2"/>
    <w:rsid w:val="00244D4A"/>
    <w:rsid w:val="00246E97"/>
    <w:rsid w:val="00251378"/>
    <w:rsid w:val="00252A80"/>
    <w:rsid w:val="00253195"/>
    <w:rsid w:val="002536FE"/>
    <w:rsid w:val="002549BB"/>
    <w:rsid w:val="00257A8E"/>
    <w:rsid w:val="00261F24"/>
    <w:rsid w:val="00261F65"/>
    <w:rsid w:val="00261FFF"/>
    <w:rsid w:val="0026392E"/>
    <w:rsid w:val="00263A60"/>
    <w:rsid w:val="00264E05"/>
    <w:rsid w:val="00267EBC"/>
    <w:rsid w:val="002724FD"/>
    <w:rsid w:val="00272947"/>
    <w:rsid w:val="002754F9"/>
    <w:rsid w:val="002770A1"/>
    <w:rsid w:val="002806F5"/>
    <w:rsid w:val="002817BD"/>
    <w:rsid w:val="00282382"/>
    <w:rsid w:val="00282CF9"/>
    <w:rsid w:val="002831FA"/>
    <w:rsid w:val="00284BBA"/>
    <w:rsid w:val="002855DC"/>
    <w:rsid w:val="00285D31"/>
    <w:rsid w:val="002866FA"/>
    <w:rsid w:val="00286BBB"/>
    <w:rsid w:val="00287D0D"/>
    <w:rsid w:val="002908BC"/>
    <w:rsid w:val="00294182"/>
    <w:rsid w:val="002947A4"/>
    <w:rsid w:val="00295611"/>
    <w:rsid w:val="0029575B"/>
    <w:rsid w:val="00295A81"/>
    <w:rsid w:val="00296DB6"/>
    <w:rsid w:val="002A0AC3"/>
    <w:rsid w:val="002A0DCB"/>
    <w:rsid w:val="002A14E0"/>
    <w:rsid w:val="002A2071"/>
    <w:rsid w:val="002A2146"/>
    <w:rsid w:val="002A47C7"/>
    <w:rsid w:val="002A5311"/>
    <w:rsid w:val="002A5BAF"/>
    <w:rsid w:val="002A69B5"/>
    <w:rsid w:val="002B06D2"/>
    <w:rsid w:val="002B08D1"/>
    <w:rsid w:val="002B0951"/>
    <w:rsid w:val="002B0AF6"/>
    <w:rsid w:val="002B147D"/>
    <w:rsid w:val="002B3640"/>
    <w:rsid w:val="002B49CD"/>
    <w:rsid w:val="002B4D09"/>
    <w:rsid w:val="002B5917"/>
    <w:rsid w:val="002B689A"/>
    <w:rsid w:val="002C04EF"/>
    <w:rsid w:val="002C0D7A"/>
    <w:rsid w:val="002C6B75"/>
    <w:rsid w:val="002C6DF0"/>
    <w:rsid w:val="002D0E0C"/>
    <w:rsid w:val="002D4DC7"/>
    <w:rsid w:val="002D5B76"/>
    <w:rsid w:val="002D68C0"/>
    <w:rsid w:val="002D7FE0"/>
    <w:rsid w:val="002E451C"/>
    <w:rsid w:val="002E4870"/>
    <w:rsid w:val="002E639A"/>
    <w:rsid w:val="002E66A0"/>
    <w:rsid w:val="002F1448"/>
    <w:rsid w:val="002F2506"/>
    <w:rsid w:val="002F2BB8"/>
    <w:rsid w:val="002F33F3"/>
    <w:rsid w:val="002F766E"/>
    <w:rsid w:val="00302F41"/>
    <w:rsid w:val="00303F94"/>
    <w:rsid w:val="00307270"/>
    <w:rsid w:val="003103A9"/>
    <w:rsid w:val="003149FE"/>
    <w:rsid w:val="0031510C"/>
    <w:rsid w:val="00316A87"/>
    <w:rsid w:val="003174DC"/>
    <w:rsid w:val="00320080"/>
    <w:rsid w:val="00322583"/>
    <w:rsid w:val="003229E7"/>
    <w:rsid w:val="0032540A"/>
    <w:rsid w:val="003257AC"/>
    <w:rsid w:val="003257FA"/>
    <w:rsid w:val="0033083C"/>
    <w:rsid w:val="003313EB"/>
    <w:rsid w:val="00331DF1"/>
    <w:rsid w:val="00332253"/>
    <w:rsid w:val="003342EF"/>
    <w:rsid w:val="003343DB"/>
    <w:rsid w:val="00335F04"/>
    <w:rsid w:val="003367A7"/>
    <w:rsid w:val="00337C47"/>
    <w:rsid w:val="0034208B"/>
    <w:rsid w:val="00343795"/>
    <w:rsid w:val="00345061"/>
    <w:rsid w:val="003451B2"/>
    <w:rsid w:val="003501BB"/>
    <w:rsid w:val="00351501"/>
    <w:rsid w:val="00352241"/>
    <w:rsid w:val="00352E27"/>
    <w:rsid w:val="00353E53"/>
    <w:rsid w:val="00354F63"/>
    <w:rsid w:val="00357459"/>
    <w:rsid w:val="0036020A"/>
    <w:rsid w:val="0036107F"/>
    <w:rsid w:val="00361E79"/>
    <w:rsid w:val="00363EF1"/>
    <w:rsid w:val="00366F66"/>
    <w:rsid w:val="00370BFE"/>
    <w:rsid w:val="003717C0"/>
    <w:rsid w:val="00372D18"/>
    <w:rsid w:val="00373502"/>
    <w:rsid w:val="003736C3"/>
    <w:rsid w:val="00374BC5"/>
    <w:rsid w:val="003763A6"/>
    <w:rsid w:val="003766CC"/>
    <w:rsid w:val="00376EC5"/>
    <w:rsid w:val="00380395"/>
    <w:rsid w:val="003807D7"/>
    <w:rsid w:val="00381240"/>
    <w:rsid w:val="00381D16"/>
    <w:rsid w:val="00382745"/>
    <w:rsid w:val="00383096"/>
    <w:rsid w:val="00383533"/>
    <w:rsid w:val="003838DA"/>
    <w:rsid w:val="00384BB7"/>
    <w:rsid w:val="003861C7"/>
    <w:rsid w:val="0039144D"/>
    <w:rsid w:val="0039455A"/>
    <w:rsid w:val="00396468"/>
    <w:rsid w:val="003A1AC4"/>
    <w:rsid w:val="003A20C7"/>
    <w:rsid w:val="003A24E3"/>
    <w:rsid w:val="003A3D21"/>
    <w:rsid w:val="003A3DBB"/>
    <w:rsid w:val="003A3FDD"/>
    <w:rsid w:val="003B08CD"/>
    <w:rsid w:val="003B1D9F"/>
    <w:rsid w:val="003B2E96"/>
    <w:rsid w:val="003B4D22"/>
    <w:rsid w:val="003B6DD7"/>
    <w:rsid w:val="003C10E4"/>
    <w:rsid w:val="003C3145"/>
    <w:rsid w:val="003C3CE0"/>
    <w:rsid w:val="003C58E9"/>
    <w:rsid w:val="003D0E3C"/>
    <w:rsid w:val="003D1424"/>
    <w:rsid w:val="003D2A66"/>
    <w:rsid w:val="003D35CE"/>
    <w:rsid w:val="003D4FA9"/>
    <w:rsid w:val="003D5752"/>
    <w:rsid w:val="003D58CC"/>
    <w:rsid w:val="003D61FB"/>
    <w:rsid w:val="003E1263"/>
    <w:rsid w:val="003E1293"/>
    <w:rsid w:val="003E5DAF"/>
    <w:rsid w:val="003E6415"/>
    <w:rsid w:val="003F1C78"/>
    <w:rsid w:val="003F2CBA"/>
    <w:rsid w:val="003F2F77"/>
    <w:rsid w:val="003F37A0"/>
    <w:rsid w:val="003F37AE"/>
    <w:rsid w:val="003F6215"/>
    <w:rsid w:val="003F6D75"/>
    <w:rsid w:val="003F7BBF"/>
    <w:rsid w:val="003F7E55"/>
    <w:rsid w:val="00402388"/>
    <w:rsid w:val="0040367E"/>
    <w:rsid w:val="00403C5B"/>
    <w:rsid w:val="0040446E"/>
    <w:rsid w:val="00405ADF"/>
    <w:rsid w:val="00406640"/>
    <w:rsid w:val="004071B0"/>
    <w:rsid w:val="004078EF"/>
    <w:rsid w:val="00410967"/>
    <w:rsid w:val="004109AE"/>
    <w:rsid w:val="00411C66"/>
    <w:rsid w:val="00412496"/>
    <w:rsid w:val="004134B6"/>
    <w:rsid w:val="00415153"/>
    <w:rsid w:val="00416FCA"/>
    <w:rsid w:val="0042119D"/>
    <w:rsid w:val="0042338C"/>
    <w:rsid w:val="0042486A"/>
    <w:rsid w:val="004278D7"/>
    <w:rsid w:val="004303E0"/>
    <w:rsid w:val="00431562"/>
    <w:rsid w:val="00432CA0"/>
    <w:rsid w:val="004337B9"/>
    <w:rsid w:val="004345BA"/>
    <w:rsid w:val="00435378"/>
    <w:rsid w:val="004359D3"/>
    <w:rsid w:val="004363B1"/>
    <w:rsid w:val="00444C6A"/>
    <w:rsid w:val="00445562"/>
    <w:rsid w:val="00447708"/>
    <w:rsid w:val="004479B9"/>
    <w:rsid w:val="00455DEE"/>
    <w:rsid w:val="0045607E"/>
    <w:rsid w:val="00457678"/>
    <w:rsid w:val="00461FB0"/>
    <w:rsid w:val="004626BD"/>
    <w:rsid w:val="00463233"/>
    <w:rsid w:val="00464AC7"/>
    <w:rsid w:val="00464CBA"/>
    <w:rsid w:val="004658EE"/>
    <w:rsid w:val="0046781C"/>
    <w:rsid w:val="00472577"/>
    <w:rsid w:val="004743A5"/>
    <w:rsid w:val="00476C7A"/>
    <w:rsid w:val="004776E6"/>
    <w:rsid w:val="00477D1C"/>
    <w:rsid w:val="0048161D"/>
    <w:rsid w:val="00481843"/>
    <w:rsid w:val="00481D38"/>
    <w:rsid w:val="0048273A"/>
    <w:rsid w:val="00485109"/>
    <w:rsid w:val="00485984"/>
    <w:rsid w:val="00486262"/>
    <w:rsid w:val="0048785C"/>
    <w:rsid w:val="00487BE8"/>
    <w:rsid w:val="00492518"/>
    <w:rsid w:val="00493F5D"/>
    <w:rsid w:val="0049410D"/>
    <w:rsid w:val="00496100"/>
    <w:rsid w:val="004968D6"/>
    <w:rsid w:val="004A27F7"/>
    <w:rsid w:val="004A31A2"/>
    <w:rsid w:val="004A45FE"/>
    <w:rsid w:val="004A5D01"/>
    <w:rsid w:val="004A5E38"/>
    <w:rsid w:val="004A6166"/>
    <w:rsid w:val="004A6CF7"/>
    <w:rsid w:val="004A7EE6"/>
    <w:rsid w:val="004B09DA"/>
    <w:rsid w:val="004B0BF1"/>
    <w:rsid w:val="004B1263"/>
    <w:rsid w:val="004B15DE"/>
    <w:rsid w:val="004B5632"/>
    <w:rsid w:val="004B5C1A"/>
    <w:rsid w:val="004B62C0"/>
    <w:rsid w:val="004B658F"/>
    <w:rsid w:val="004C2C9D"/>
    <w:rsid w:val="004C3909"/>
    <w:rsid w:val="004C41E7"/>
    <w:rsid w:val="004C43C3"/>
    <w:rsid w:val="004C46EE"/>
    <w:rsid w:val="004C5A98"/>
    <w:rsid w:val="004C5C49"/>
    <w:rsid w:val="004D3C62"/>
    <w:rsid w:val="004D50DC"/>
    <w:rsid w:val="004D6F10"/>
    <w:rsid w:val="004E0600"/>
    <w:rsid w:val="004E1E93"/>
    <w:rsid w:val="004E2D19"/>
    <w:rsid w:val="004E36EC"/>
    <w:rsid w:val="004E5360"/>
    <w:rsid w:val="004E566C"/>
    <w:rsid w:val="004E5AA0"/>
    <w:rsid w:val="004E779D"/>
    <w:rsid w:val="004E7DBE"/>
    <w:rsid w:val="004F0F54"/>
    <w:rsid w:val="004F1587"/>
    <w:rsid w:val="004F29A9"/>
    <w:rsid w:val="004F4E91"/>
    <w:rsid w:val="004F504A"/>
    <w:rsid w:val="004F50D3"/>
    <w:rsid w:val="004F5F09"/>
    <w:rsid w:val="004F6BAF"/>
    <w:rsid w:val="004F7034"/>
    <w:rsid w:val="00501C0C"/>
    <w:rsid w:val="00503B04"/>
    <w:rsid w:val="005047F3"/>
    <w:rsid w:val="00506098"/>
    <w:rsid w:val="0050710E"/>
    <w:rsid w:val="00511AFA"/>
    <w:rsid w:val="005123B2"/>
    <w:rsid w:val="005134F5"/>
    <w:rsid w:val="00515512"/>
    <w:rsid w:val="00515BE5"/>
    <w:rsid w:val="00515D86"/>
    <w:rsid w:val="005165B9"/>
    <w:rsid w:val="00517771"/>
    <w:rsid w:val="005211E2"/>
    <w:rsid w:val="00522A85"/>
    <w:rsid w:val="0052579F"/>
    <w:rsid w:val="005258BD"/>
    <w:rsid w:val="00526BBF"/>
    <w:rsid w:val="00530339"/>
    <w:rsid w:val="00530BBB"/>
    <w:rsid w:val="00532C9F"/>
    <w:rsid w:val="00534A89"/>
    <w:rsid w:val="00544791"/>
    <w:rsid w:val="00545626"/>
    <w:rsid w:val="0054666F"/>
    <w:rsid w:val="00546744"/>
    <w:rsid w:val="00554A65"/>
    <w:rsid w:val="00557D57"/>
    <w:rsid w:val="0056164B"/>
    <w:rsid w:val="00561CEC"/>
    <w:rsid w:val="00567B06"/>
    <w:rsid w:val="005726FA"/>
    <w:rsid w:val="005727F6"/>
    <w:rsid w:val="005736F9"/>
    <w:rsid w:val="00573F9C"/>
    <w:rsid w:val="005776E7"/>
    <w:rsid w:val="0057796A"/>
    <w:rsid w:val="00577DA4"/>
    <w:rsid w:val="00581FBC"/>
    <w:rsid w:val="00590373"/>
    <w:rsid w:val="005906F9"/>
    <w:rsid w:val="00594E7F"/>
    <w:rsid w:val="00595F65"/>
    <w:rsid w:val="005A1379"/>
    <w:rsid w:val="005A2094"/>
    <w:rsid w:val="005A2EE9"/>
    <w:rsid w:val="005A3E38"/>
    <w:rsid w:val="005A59CA"/>
    <w:rsid w:val="005A6661"/>
    <w:rsid w:val="005A6786"/>
    <w:rsid w:val="005A7E41"/>
    <w:rsid w:val="005B0F52"/>
    <w:rsid w:val="005B22FF"/>
    <w:rsid w:val="005B506F"/>
    <w:rsid w:val="005B6C2D"/>
    <w:rsid w:val="005C0517"/>
    <w:rsid w:val="005C13B7"/>
    <w:rsid w:val="005C2B6B"/>
    <w:rsid w:val="005C6FC1"/>
    <w:rsid w:val="005C79EE"/>
    <w:rsid w:val="005D070E"/>
    <w:rsid w:val="005D080F"/>
    <w:rsid w:val="005D1255"/>
    <w:rsid w:val="005D36B2"/>
    <w:rsid w:val="005D50E1"/>
    <w:rsid w:val="005D59DA"/>
    <w:rsid w:val="005D60D6"/>
    <w:rsid w:val="005D67CA"/>
    <w:rsid w:val="005E4A61"/>
    <w:rsid w:val="005E4B35"/>
    <w:rsid w:val="005E5525"/>
    <w:rsid w:val="005E6090"/>
    <w:rsid w:val="005E6641"/>
    <w:rsid w:val="005E70A7"/>
    <w:rsid w:val="005F0B7B"/>
    <w:rsid w:val="005F11C2"/>
    <w:rsid w:val="005F1C58"/>
    <w:rsid w:val="005F3199"/>
    <w:rsid w:val="005F4105"/>
    <w:rsid w:val="005F732E"/>
    <w:rsid w:val="0060340F"/>
    <w:rsid w:val="006047AA"/>
    <w:rsid w:val="0060691A"/>
    <w:rsid w:val="00610BB7"/>
    <w:rsid w:val="00610C4A"/>
    <w:rsid w:val="00611711"/>
    <w:rsid w:val="006118EF"/>
    <w:rsid w:val="00614B6E"/>
    <w:rsid w:val="00617E4D"/>
    <w:rsid w:val="0062121F"/>
    <w:rsid w:val="00627419"/>
    <w:rsid w:val="00630659"/>
    <w:rsid w:val="00631294"/>
    <w:rsid w:val="00631A19"/>
    <w:rsid w:val="006340CB"/>
    <w:rsid w:val="00640976"/>
    <w:rsid w:val="006415CE"/>
    <w:rsid w:val="00642C8F"/>
    <w:rsid w:val="00644050"/>
    <w:rsid w:val="00644123"/>
    <w:rsid w:val="00644E62"/>
    <w:rsid w:val="00644ECF"/>
    <w:rsid w:val="006501C3"/>
    <w:rsid w:val="00651571"/>
    <w:rsid w:val="0065176A"/>
    <w:rsid w:val="00652F34"/>
    <w:rsid w:val="006545E5"/>
    <w:rsid w:val="0065519E"/>
    <w:rsid w:val="00655612"/>
    <w:rsid w:val="00655810"/>
    <w:rsid w:val="00657404"/>
    <w:rsid w:val="00657A4D"/>
    <w:rsid w:val="0066063F"/>
    <w:rsid w:val="00662293"/>
    <w:rsid w:val="00664544"/>
    <w:rsid w:val="00665DEB"/>
    <w:rsid w:val="00667704"/>
    <w:rsid w:val="00670EB9"/>
    <w:rsid w:val="0067245F"/>
    <w:rsid w:val="00672ADA"/>
    <w:rsid w:val="006746CB"/>
    <w:rsid w:val="006746DC"/>
    <w:rsid w:val="0067489A"/>
    <w:rsid w:val="00674A25"/>
    <w:rsid w:val="00674E61"/>
    <w:rsid w:val="006771E4"/>
    <w:rsid w:val="0067798B"/>
    <w:rsid w:val="006779E0"/>
    <w:rsid w:val="00677B76"/>
    <w:rsid w:val="00680F77"/>
    <w:rsid w:val="0068146A"/>
    <w:rsid w:val="006818C2"/>
    <w:rsid w:val="00683726"/>
    <w:rsid w:val="006855CF"/>
    <w:rsid w:val="00686C82"/>
    <w:rsid w:val="0068771B"/>
    <w:rsid w:val="0068798A"/>
    <w:rsid w:val="00692310"/>
    <w:rsid w:val="0069272B"/>
    <w:rsid w:val="00694FC0"/>
    <w:rsid w:val="00697930"/>
    <w:rsid w:val="006A1917"/>
    <w:rsid w:val="006A4748"/>
    <w:rsid w:val="006A4C08"/>
    <w:rsid w:val="006A540D"/>
    <w:rsid w:val="006A5567"/>
    <w:rsid w:val="006A692E"/>
    <w:rsid w:val="006A722E"/>
    <w:rsid w:val="006B01CE"/>
    <w:rsid w:val="006B3F81"/>
    <w:rsid w:val="006B41DC"/>
    <w:rsid w:val="006B5BF5"/>
    <w:rsid w:val="006B6B9D"/>
    <w:rsid w:val="006B749D"/>
    <w:rsid w:val="006B7F89"/>
    <w:rsid w:val="006C035A"/>
    <w:rsid w:val="006C1F51"/>
    <w:rsid w:val="006C3204"/>
    <w:rsid w:val="006C37D3"/>
    <w:rsid w:val="006C5442"/>
    <w:rsid w:val="006C58AD"/>
    <w:rsid w:val="006C5D9B"/>
    <w:rsid w:val="006C6295"/>
    <w:rsid w:val="006C6340"/>
    <w:rsid w:val="006D0666"/>
    <w:rsid w:val="006D0C57"/>
    <w:rsid w:val="006D2BA8"/>
    <w:rsid w:val="006D4D24"/>
    <w:rsid w:val="006D5A07"/>
    <w:rsid w:val="006D7F25"/>
    <w:rsid w:val="006E3033"/>
    <w:rsid w:val="006E4042"/>
    <w:rsid w:val="006E5AFD"/>
    <w:rsid w:val="006F2550"/>
    <w:rsid w:val="006F29E8"/>
    <w:rsid w:val="006F3EA5"/>
    <w:rsid w:val="006F5149"/>
    <w:rsid w:val="006F60FD"/>
    <w:rsid w:val="006F7340"/>
    <w:rsid w:val="006F7AD8"/>
    <w:rsid w:val="00700DF4"/>
    <w:rsid w:val="00701115"/>
    <w:rsid w:val="00702F85"/>
    <w:rsid w:val="00705F05"/>
    <w:rsid w:val="007068D8"/>
    <w:rsid w:val="00710EF8"/>
    <w:rsid w:val="00712C6D"/>
    <w:rsid w:val="007148F4"/>
    <w:rsid w:val="00714DD2"/>
    <w:rsid w:val="00720311"/>
    <w:rsid w:val="0072090D"/>
    <w:rsid w:val="007258A3"/>
    <w:rsid w:val="00726882"/>
    <w:rsid w:val="0072783E"/>
    <w:rsid w:val="0073065B"/>
    <w:rsid w:val="007317B8"/>
    <w:rsid w:val="00733985"/>
    <w:rsid w:val="00734221"/>
    <w:rsid w:val="00734C2E"/>
    <w:rsid w:val="00734FAE"/>
    <w:rsid w:val="00742333"/>
    <w:rsid w:val="007426A5"/>
    <w:rsid w:val="00742C30"/>
    <w:rsid w:val="0075360C"/>
    <w:rsid w:val="00754E0A"/>
    <w:rsid w:val="007571F7"/>
    <w:rsid w:val="00760107"/>
    <w:rsid w:val="00760C6A"/>
    <w:rsid w:val="007619DD"/>
    <w:rsid w:val="00761BB2"/>
    <w:rsid w:val="00764B4D"/>
    <w:rsid w:val="00765761"/>
    <w:rsid w:val="0076576B"/>
    <w:rsid w:val="0076619E"/>
    <w:rsid w:val="00766E93"/>
    <w:rsid w:val="00767948"/>
    <w:rsid w:val="007706D2"/>
    <w:rsid w:val="007722E4"/>
    <w:rsid w:val="007724AD"/>
    <w:rsid w:val="00773393"/>
    <w:rsid w:val="00773780"/>
    <w:rsid w:val="00773DA9"/>
    <w:rsid w:val="00773E48"/>
    <w:rsid w:val="00773F10"/>
    <w:rsid w:val="007742A8"/>
    <w:rsid w:val="00774FBB"/>
    <w:rsid w:val="00775990"/>
    <w:rsid w:val="007764D5"/>
    <w:rsid w:val="00776957"/>
    <w:rsid w:val="00776A4E"/>
    <w:rsid w:val="00777771"/>
    <w:rsid w:val="00777E66"/>
    <w:rsid w:val="00782304"/>
    <w:rsid w:val="007847F4"/>
    <w:rsid w:val="00785DF9"/>
    <w:rsid w:val="00786D71"/>
    <w:rsid w:val="007877B5"/>
    <w:rsid w:val="007910BB"/>
    <w:rsid w:val="00792DD5"/>
    <w:rsid w:val="007946CD"/>
    <w:rsid w:val="007968C3"/>
    <w:rsid w:val="00797836"/>
    <w:rsid w:val="00797FB6"/>
    <w:rsid w:val="007A023F"/>
    <w:rsid w:val="007A04E5"/>
    <w:rsid w:val="007A1C93"/>
    <w:rsid w:val="007A3783"/>
    <w:rsid w:val="007A74F9"/>
    <w:rsid w:val="007A770B"/>
    <w:rsid w:val="007B0E9E"/>
    <w:rsid w:val="007B351D"/>
    <w:rsid w:val="007B4601"/>
    <w:rsid w:val="007B462D"/>
    <w:rsid w:val="007B6D1B"/>
    <w:rsid w:val="007B7E1C"/>
    <w:rsid w:val="007C0591"/>
    <w:rsid w:val="007C080D"/>
    <w:rsid w:val="007C0AC8"/>
    <w:rsid w:val="007C20D7"/>
    <w:rsid w:val="007C254D"/>
    <w:rsid w:val="007C2813"/>
    <w:rsid w:val="007C3535"/>
    <w:rsid w:val="007C4268"/>
    <w:rsid w:val="007D08DC"/>
    <w:rsid w:val="007D14F4"/>
    <w:rsid w:val="007D1F88"/>
    <w:rsid w:val="007D226C"/>
    <w:rsid w:val="007D4556"/>
    <w:rsid w:val="007D778A"/>
    <w:rsid w:val="007D78D0"/>
    <w:rsid w:val="007E0E4B"/>
    <w:rsid w:val="007E1C71"/>
    <w:rsid w:val="007E38E4"/>
    <w:rsid w:val="007E4824"/>
    <w:rsid w:val="007E539A"/>
    <w:rsid w:val="007E5804"/>
    <w:rsid w:val="007E6A16"/>
    <w:rsid w:val="007E6B95"/>
    <w:rsid w:val="007E6D9B"/>
    <w:rsid w:val="007F0890"/>
    <w:rsid w:val="007F0CF4"/>
    <w:rsid w:val="007F1584"/>
    <w:rsid w:val="007F1EF2"/>
    <w:rsid w:val="007F28CE"/>
    <w:rsid w:val="007F3ADC"/>
    <w:rsid w:val="007F6C05"/>
    <w:rsid w:val="008001A6"/>
    <w:rsid w:val="0080184D"/>
    <w:rsid w:val="0080190E"/>
    <w:rsid w:val="008025C0"/>
    <w:rsid w:val="00804E99"/>
    <w:rsid w:val="00804F86"/>
    <w:rsid w:val="00805CB4"/>
    <w:rsid w:val="008113AE"/>
    <w:rsid w:val="00811874"/>
    <w:rsid w:val="00812372"/>
    <w:rsid w:val="0081272B"/>
    <w:rsid w:val="00812FD0"/>
    <w:rsid w:val="00813E05"/>
    <w:rsid w:val="00814DA1"/>
    <w:rsid w:val="00815096"/>
    <w:rsid w:val="008151D1"/>
    <w:rsid w:val="008157D5"/>
    <w:rsid w:val="00820BAD"/>
    <w:rsid w:val="00821A95"/>
    <w:rsid w:val="008229BD"/>
    <w:rsid w:val="00823478"/>
    <w:rsid w:val="00824666"/>
    <w:rsid w:val="00825C5D"/>
    <w:rsid w:val="0082627F"/>
    <w:rsid w:val="00834F1A"/>
    <w:rsid w:val="00837700"/>
    <w:rsid w:val="0084037C"/>
    <w:rsid w:val="00840EA5"/>
    <w:rsid w:val="00841DC5"/>
    <w:rsid w:val="00841E61"/>
    <w:rsid w:val="00842360"/>
    <w:rsid w:val="00846079"/>
    <w:rsid w:val="008461E6"/>
    <w:rsid w:val="0084763E"/>
    <w:rsid w:val="008508B6"/>
    <w:rsid w:val="00850A62"/>
    <w:rsid w:val="00850ACB"/>
    <w:rsid w:val="008518D2"/>
    <w:rsid w:val="00853B35"/>
    <w:rsid w:val="00853BBF"/>
    <w:rsid w:val="008541D2"/>
    <w:rsid w:val="00854B38"/>
    <w:rsid w:val="00854D4B"/>
    <w:rsid w:val="008560BA"/>
    <w:rsid w:val="008564D8"/>
    <w:rsid w:val="00857FA1"/>
    <w:rsid w:val="00860E31"/>
    <w:rsid w:val="00860F29"/>
    <w:rsid w:val="0086112B"/>
    <w:rsid w:val="008622DB"/>
    <w:rsid w:val="00862C5D"/>
    <w:rsid w:val="00862F0A"/>
    <w:rsid w:val="00863543"/>
    <w:rsid w:val="00864076"/>
    <w:rsid w:val="008644BF"/>
    <w:rsid w:val="00865C8B"/>
    <w:rsid w:val="0087133C"/>
    <w:rsid w:val="008727C3"/>
    <w:rsid w:val="0088244A"/>
    <w:rsid w:val="00883953"/>
    <w:rsid w:val="00883F7D"/>
    <w:rsid w:val="00884337"/>
    <w:rsid w:val="008846DB"/>
    <w:rsid w:val="00886E20"/>
    <w:rsid w:val="00887413"/>
    <w:rsid w:val="00887FBA"/>
    <w:rsid w:val="00892156"/>
    <w:rsid w:val="00894E2D"/>
    <w:rsid w:val="00895E9C"/>
    <w:rsid w:val="00896EA2"/>
    <w:rsid w:val="00897611"/>
    <w:rsid w:val="008A0045"/>
    <w:rsid w:val="008A16D2"/>
    <w:rsid w:val="008A4D2F"/>
    <w:rsid w:val="008B2176"/>
    <w:rsid w:val="008B2E75"/>
    <w:rsid w:val="008B373F"/>
    <w:rsid w:val="008B4715"/>
    <w:rsid w:val="008B4C56"/>
    <w:rsid w:val="008B625C"/>
    <w:rsid w:val="008B6E2C"/>
    <w:rsid w:val="008B71E9"/>
    <w:rsid w:val="008B7403"/>
    <w:rsid w:val="008B7A27"/>
    <w:rsid w:val="008B7A62"/>
    <w:rsid w:val="008B7C02"/>
    <w:rsid w:val="008B7FEE"/>
    <w:rsid w:val="008C125A"/>
    <w:rsid w:val="008C1867"/>
    <w:rsid w:val="008C4B20"/>
    <w:rsid w:val="008C4B8F"/>
    <w:rsid w:val="008C7D9F"/>
    <w:rsid w:val="008D2014"/>
    <w:rsid w:val="008D5794"/>
    <w:rsid w:val="008D6C57"/>
    <w:rsid w:val="008E07A3"/>
    <w:rsid w:val="008E0A53"/>
    <w:rsid w:val="008E1043"/>
    <w:rsid w:val="008E18AB"/>
    <w:rsid w:val="008E1919"/>
    <w:rsid w:val="008E1C50"/>
    <w:rsid w:val="008E34A4"/>
    <w:rsid w:val="008E3D6A"/>
    <w:rsid w:val="008E4F98"/>
    <w:rsid w:val="008E6D59"/>
    <w:rsid w:val="008F0C52"/>
    <w:rsid w:val="008F0CB8"/>
    <w:rsid w:val="008F13C6"/>
    <w:rsid w:val="008F1A92"/>
    <w:rsid w:val="008F2A90"/>
    <w:rsid w:val="008F34D6"/>
    <w:rsid w:val="008F58B6"/>
    <w:rsid w:val="008F6973"/>
    <w:rsid w:val="00900254"/>
    <w:rsid w:val="00900CD4"/>
    <w:rsid w:val="00901779"/>
    <w:rsid w:val="00902454"/>
    <w:rsid w:val="00902565"/>
    <w:rsid w:val="0090333E"/>
    <w:rsid w:val="00905222"/>
    <w:rsid w:val="00906775"/>
    <w:rsid w:val="009070EF"/>
    <w:rsid w:val="00910153"/>
    <w:rsid w:val="0091119B"/>
    <w:rsid w:val="00911323"/>
    <w:rsid w:val="00913DB8"/>
    <w:rsid w:val="00914BA3"/>
    <w:rsid w:val="009150CC"/>
    <w:rsid w:val="00915498"/>
    <w:rsid w:val="009170C1"/>
    <w:rsid w:val="009225A6"/>
    <w:rsid w:val="00926D6B"/>
    <w:rsid w:val="00926E82"/>
    <w:rsid w:val="00927F10"/>
    <w:rsid w:val="00930420"/>
    <w:rsid w:val="0093249E"/>
    <w:rsid w:val="00933264"/>
    <w:rsid w:val="00935681"/>
    <w:rsid w:val="0094141C"/>
    <w:rsid w:val="0094170C"/>
    <w:rsid w:val="00942894"/>
    <w:rsid w:val="00942A05"/>
    <w:rsid w:val="00942ECD"/>
    <w:rsid w:val="00945449"/>
    <w:rsid w:val="00946496"/>
    <w:rsid w:val="009468D0"/>
    <w:rsid w:val="009470C3"/>
    <w:rsid w:val="00947ADB"/>
    <w:rsid w:val="00950123"/>
    <w:rsid w:val="009503E4"/>
    <w:rsid w:val="0095130E"/>
    <w:rsid w:val="009522A8"/>
    <w:rsid w:val="0095241A"/>
    <w:rsid w:val="009539F7"/>
    <w:rsid w:val="00954058"/>
    <w:rsid w:val="009549FF"/>
    <w:rsid w:val="00961055"/>
    <w:rsid w:val="00961B36"/>
    <w:rsid w:val="00964B80"/>
    <w:rsid w:val="009722D9"/>
    <w:rsid w:val="0098095E"/>
    <w:rsid w:val="00980AE7"/>
    <w:rsid w:val="009833EB"/>
    <w:rsid w:val="00983C29"/>
    <w:rsid w:val="00984801"/>
    <w:rsid w:val="00985752"/>
    <w:rsid w:val="00986B07"/>
    <w:rsid w:val="009907EE"/>
    <w:rsid w:val="0099100C"/>
    <w:rsid w:val="009929B7"/>
    <w:rsid w:val="00994180"/>
    <w:rsid w:val="00994F62"/>
    <w:rsid w:val="00997963"/>
    <w:rsid w:val="009A3F51"/>
    <w:rsid w:val="009A442A"/>
    <w:rsid w:val="009A45FE"/>
    <w:rsid w:val="009B257F"/>
    <w:rsid w:val="009B29F6"/>
    <w:rsid w:val="009B3D13"/>
    <w:rsid w:val="009B5449"/>
    <w:rsid w:val="009C0660"/>
    <w:rsid w:val="009C0792"/>
    <w:rsid w:val="009C21DF"/>
    <w:rsid w:val="009C4FB1"/>
    <w:rsid w:val="009C5452"/>
    <w:rsid w:val="009C58D3"/>
    <w:rsid w:val="009C6B93"/>
    <w:rsid w:val="009D1088"/>
    <w:rsid w:val="009D112A"/>
    <w:rsid w:val="009D15C5"/>
    <w:rsid w:val="009D203E"/>
    <w:rsid w:val="009D480F"/>
    <w:rsid w:val="009D6E36"/>
    <w:rsid w:val="009D70D0"/>
    <w:rsid w:val="009D760D"/>
    <w:rsid w:val="009E0D89"/>
    <w:rsid w:val="009E2968"/>
    <w:rsid w:val="009E4245"/>
    <w:rsid w:val="009E4650"/>
    <w:rsid w:val="009E5834"/>
    <w:rsid w:val="009E6016"/>
    <w:rsid w:val="009E73CE"/>
    <w:rsid w:val="009E7CF9"/>
    <w:rsid w:val="009F1CA3"/>
    <w:rsid w:val="009F3783"/>
    <w:rsid w:val="009F74ED"/>
    <w:rsid w:val="009F7AF5"/>
    <w:rsid w:val="00A01B35"/>
    <w:rsid w:val="00A01F10"/>
    <w:rsid w:val="00A03144"/>
    <w:rsid w:val="00A03418"/>
    <w:rsid w:val="00A06BBA"/>
    <w:rsid w:val="00A10229"/>
    <w:rsid w:val="00A11A0D"/>
    <w:rsid w:val="00A12353"/>
    <w:rsid w:val="00A12609"/>
    <w:rsid w:val="00A15D46"/>
    <w:rsid w:val="00A167B5"/>
    <w:rsid w:val="00A168A6"/>
    <w:rsid w:val="00A16D71"/>
    <w:rsid w:val="00A20C23"/>
    <w:rsid w:val="00A20E9D"/>
    <w:rsid w:val="00A21BEB"/>
    <w:rsid w:val="00A229A4"/>
    <w:rsid w:val="00A24D62"/>
    <w:rsid w:val="00A305CC"/>
    <w:rsid w:val="00A30697"/>
    <w:rsid w:val="00A313E5"/>
    <w:rsid w:val="00A32CE3"/>
    <w:rsid w:val="00A3584D"/>
    <w:rsid w:val="00A35BEF"/>
    <w:rsid w:val="00A35EA8"/>
    <w:rsid w:val="00A36476"/>
    <w:rsid w:val="00A409CA"/>
    <w:rsid w:val="00A429FE"/>
    <w:rsid w:val="00A46390"/>
    <w:rsid w:val="00A5086F"/>
    <w:rsid w:val="00A50EA3"/>
    <w:rsid w:val="00A5320D"/>
    <w:rsid w:val="00A5486D"/>
    <w:rsid w:val="00A54B16"/>
    <w:rsid w:val="00A55521"/>
    <w:rsid w:val="00A55ED2"/>
    <w:rsid w:val="00A56263"/>
    <w:rsid w:val="00A57087"/>
    <w:rsid w:val="00A571EE"/>
    <w:rsid w:val="00A60265"/>
    <w:rsid w:val="00A62E08"/>
    <w:rsid w:val="00A633C1"/>
    <w:rsid w:val="00A63B82"/>
    <w:rsid w:val="00A63BF8"/>
    <w:rsid w:val="00A64822"/>
    <w:rsid w:val="00A650A6"/>
    <w:rsid w:val="00A6548D"/>
    <w:rsid w:val="00A657E0"/>
    <w:rsid w:val="00A66B91"/>
    <w:rsid w:val="00A719E3"/>
    <w:rsid w:val="00A72CC6"/>
    <w:rsid w:val="00A72F67"/>
    <w:rsid w:val="00A73BEB"/>
    <w:rsid w:val="00A7485C"/>
    <w:rsid w:val="00A75A33"/>
    <w:rsid w:val="00A75B91"/>
    <w:rsid w:val="00A77CAD"/>
    <w:rsid w:val="00A81353"/>
    <w:rsid w:val="00A81C9B"/>
    <w:rsid w:val="00A84300"/>
    <w:rsid w:val="00A859CF"/>
    <w:rsid w:val="00A85ADC"/>
    <w:rsid w:val="00A86AF9"/>
    <w:rsid w:val="00A9118F"/>
    <w:rsid w:val="00A922C5"/>
    <w:rsid w:val="00A95513"/>
    <w:rsid w:val="00A9572C"/>
    <w:rsid w:val="00A96930"/>
    <w:rsid w:val="00AA15B3"/>
    <w:rsid w:val="00AA1E7B"/>
    <w:rsid w:val="00AA25B4"/>
    <w:rsid w:val="00AA44ED"/>
    <w:rsid w:val="00AA460E"/>
    <w:rsid w:val="00AA562B"/>
    <w:rsid w:val="00AA5B26"/>
    <w:rsid w:val="00AA7A6B"/>
    <w:rsid w:val="00AB0A06"/>
    <w:rsid w:val="00AB25C0"/>
    <w:rsid w:val="00AB473F"/>
    <w:rsid w:val="00AB5115"/>
    <w:rsid w:val="00AB626A"/>
    <w:rsid w:val="00AB6B73"/>
    <w:rsid w:val="00AB6C44"/>
    <w:rsid w:val="00AB77C1"/>
    <w:rsid w:val="00AC03BC"/>
    <w:rsid w:val="00AC0647"/>
    <w:rsid w:val="00AC0694"/>
    <w:rsid w:val="00AC1B12"/>
    <w:rsid w:val="00AC1CC6"/>
    <w:rsid w:val="00AC23A0"/>
    <w:rsid w:val="00AC27BD"/>
    <w:rsid w:val="00AC535B"/>
    <w:rsid w:val="00AC7548"/>
    <w:rsid w:val="00AC77BD"/>
    <w:rsid w:val="00AD0542"/>
    <w:rsid w:val="00AD33A8"/>
    <w:rsid w:val="00AD4380"/>
    <w:rsid w:val="00AD454F"/>
    <w:rsid w:val="00AD4F9E"/>
    <w:rsid w:val="00AD73FF"/>
    <w:rsid w:val="00AD7C91"/>
    <w:rsid w:val="00AE0AC1"/>
    <w:rsid w:val="00AE0BCA"/>
    <w:rsid w:val="00AE1B20"/>
    <w:rsid w:val="00AE2393"/>
    <w:rsid w:val="00AE25EE"/>
    <w:rsid w:val="00AE37E7"/>
    <w:rsid w:val="00AE6B94"/>
    <w:rsid w:val="00AF1923"/>
    <w:rsid w:val="00AF1F07"/>
    <w:rsid w:val="00AF23C0"/>
    <w:rsid w:val="00AF474E"/>
    <w:rsid w:val="00AF5B64"/>
    <w:rsid w:val="00AF74CB"/>
    <w:rsid w:val="00AF7EE8"/>
    <w:rsid w:val="00B00235"/>
    <w:rsid w:val="00B015AD"/>
    <w:rsid w:val="00B02DE9"/>
    <w:rsid w:val="00B036D4"/>
    <w:rsid w:val="00B03931"/>
    <w:rsid w:val="00B03C6E"/>
    <w:rsid w:val="00B054AB"/>
    <w:rsid w:val="00B05BE7"/>
    <w:rsid w:val="00B114C8"/>
    <w:rsid w:val="00B146C2"/>
    <w:rsid w:val="00B1529F"/>
    <w:rsid w:val="00B16030"/>
    <w:rsid w:val="00B17139"/>
    <w:rsid w:val="00B209BB"/>
    <w:rsid w:val="00B21242"/>
    <w:rsid w:val="00B217EC"/>
    <w:rsid w:val="00B21DCB"/>
    <w:rsid w:val="00B2214F"/>
    <w:rsid w:val="00B245F5"/>
    <w:rsid w:val="00B26C1D"/>
    <w:rsid w:val="00B27928"/>
    <w:rsid w:val="00B3326A"/>
    <w:rsid w:val="00B3698E"/>
    <w:rsid w:val="00B426D5"/>
    <w:rsid w:val="00B455CC"/>
    <w:rsid w:val="00B500CF"/>
    <w:rsid w:val="00B50462"/>
    <w:rsid w:val="00B506C1"/>
    <w:rsid w:val="00B510E4"/>
    <w:rsid w:val="00B53F3B"/>
    <w:rsid w:val="00B5428C"/>
    <w:rsid w:val="00B54D7B"/>
    <w:rsid w:val="00B5703D"/>
    <w:rsid w:val="00B57649"/>
    <w:rsid w:val="00B57972"/>
    <w:rsid w:val="00B61F5F"/>
    <w:rsid w:val="00B62FFD"/>
    <w:rsid w:val="00B6300E"/>
    <w:rsid w:val="00B637EA"/>
    <w:rsid w:val="00B63847"/>
    <w:rsid w:val="00B63AAD"/>
    <w:rsid w:val="00B663E2"/>
    <w:rsid w:val="00B672C7"/>
    <w:rsid w:val="00B672CE"/>
    <w:rsid w:val="00B751E3"/>
    <w:rsid w:val="00B75D5C"/>
    <w:rsid w:val="00B76CD6"/>
    <w:rsid w:val="00B77004"/>
    <w:rsid w:val="00B771ED"/>
    <w:rsid w:val="00B80163"/>
    <w:rsid w:val="00B82789"/>
    <w:rsid w:val="00B8414F"/>
    <w:rsid w:val="00B846A1"/>
    <w:rsid w:val="00B84D37"/>
    <w:rsid w:val="00B85ADC"/>
    <w:rsid w:val="00B86F4C"/>
    <w:rsid w:val="00B8707F"/>
    <w:rsid w:val="00B90E40"/>
    <w:rsid w:val="00B9338C"/>
    <w:rsid w:val="00B93ACC"/>
    <w:rsid w:val="00B93E19"/>
    <w:rsid w:val="00B93F49"/>
    <w:rsid w:val="00B94A3B"/>
    <w:rsid w:val="00B968DF"/>
    <w:rsid w:val="00B9752A"/>
    <w:rsid w:val="00BA0434"/>
    <w:rsid w:val="00BA070D"/>
    <w:rsid w:val="00BA0FED"/>
    <w:rsid w:val="00BA12EC"/>
    <w:rsid w:val="00BA155C"/>
    <w:rsid w:val="00BA2DE9"/>
    <w:rsid w:val="00BA3E9E"/>
    <w:rsid w:val="00BA5E5A"/>
    <w:rsid w:val="00BA71B7"/>
    <w:rsid w:val="00BA7FD3"/>
    <w:rsid w:val="00BB0875"/>
    <w:rsid w:val="00BB1BD1"/>
    <w:rsid w:val="00BB2D59"/>
    <w:rsid w:val="00BB417D"/>
    <w:rsid w:val="00BB49EE"/>
    <w:rsid w:val="00BB6621"/>
    <w:rsid w:val="00BB7769"/>
    <w:rsid w:val="00BC089D"/>
    <w:rsid w:val="00BC112F"/>
    <w:rsid w:val="00BC183E"/>
    <w:rsid w:val="00BC27F9"/>
    <w:rsid w:val="00BC4FAD"/>
    <w:rsid w:val="00BC5BF0"/>
    <w:rsid w:val="00BC7008"/>
    <w:rsid w:val="00BC730F"/>
    <w:rsid w:val="00BC779C"/>
    <w:rsid w:val="00BC7F65"/>
    <w:rsid w:val="00BD3448"/>
    <w:rsid w:val="00BD3FF4"/>
    <w:rsid w:val="00BD444D"/>
    <w:rsid w:val="00BD5662"/>
    <w:rsid w:val="00BD58BA"/>
    <w:rsid w:val="00BD58EF"/>
    <w:rsid w:val="00BD5F43"/>
    <w:rsid w:val="00BD61F4"/>
    <w:rsid w:val="00BD62BF"/>
    <w:rsid w:val="00BD69FB"/>
    <w:rsid w:val="00BD7AB6"/>
    <w:rsid w:val="00BE0499"/>
    <w:rsid w:val="00BE1070"/>
    <w:rsid w:val="00BE12FE"/>
    <w:rsid w:val="00BE1405"/>
    <w:rsid w:val="00BE16E7"/>
    <w:rsid w:val="00BE22D9"/>
    <w:rsid w:val="00BE26AA"/>
    <w:rsid w:val="00BE3FC4"/>
    <w:rsid w:val="00BE473D"/>
    <w:rsid w:val="00BE70AB"/>
    <w:rsid w:val="00BE79EF"/>
    <w:rsid w:val="00BE7EFD"/>
    <w:rsid w:val="00BF17EA"/>
    <w:rsid w:val="00BF1DBB"/>
    <w:rsid w:val="00BF24F4"/>
    <w:rsid w:val="00BF42AB"/>
    <w:rsid w:val="00BF437E"/>
    <w:rsid w:val="00BF5532"/>
    <w:rsid w:val="00BF6150"/>
    <w:rsid w:val="00BF74F9"/>
    <w:rsid w:val="00C00044"/>
    <w:rsid w:val="00C00BB5"/>
    <w:rsid w:val="00C01D53"/>
    <w:rsid w:val="00C02F63"/>
    <w:rsid w:val="00C04173"/>
    <w:rsid w:val="00C04AC6"/>
    <w:rsid w:val="00C05B8E"/>
    <w:rsid w:val="00C11443"/>
    <w:rsid w:val="00C11D19"/>
    <w:rsid w:val="00C134DD"/>
    <w:rsid w:val="00C1414A"/>
    <w:rsid w:val="00C1532E"/>
    <w:rsid w:val="00C16F44"/>
    <w:rsid w:val="00C17866"/>
    <w:rsid w:val="00C17928"/>
    <w:rsid w:val="00C20875"/>
    <w:rsid w:val="00C22209"/>
    <w:rsid w:val="00C22B96"/>
    <w:rsid w:val="00C23664"/>
    <w:rsid w:val="00C24508"/>
    <w:rsid w:val="00C24732"/>
    <w:rsid w:val="00C24EE3"/>
    <w:rsid w:val="00C27C0F"/>
    <w:rsid w:val="00C27C92"/>
    <w:rsid w:val="00C313D1"/>
    <w:rsid w:val="00C32AE8"/>
    <w:rsid w:val="00C34CF9"/>
    <w:rsid w:val="00C36903"/>
    <w:rsid w:val="00C37AD6"/>
    <w:rsid w:val="00C4166D"/>
    <w:rsid w:val="00C42BFD"/>
    <w:rsid w:val="00C4316B"/>
    <w:rsid w:val="00C440AF"/>
    <w:rsid w:val="00C45563"/>
    <w:rsid w:val="00C4597E"/>
    <w:rsid w:val="00C45E50"/>
    <w:rsid w:val="00C50A0A"/>
    <w:rsid w:val="00C524BD"/>
    <w:rsid w:val="00C560E6"/>
    <w:rsid w:val="00C60DED"/>
    <w:rsid w:val="00C62290"/>
    <w:rsid w:val="00C62384"/>
    <w:rsid w:val="00C62FD2"/>
    <w:rsid w:val="00C6337C"/>
    <w:rsid w:val="00C64D60"/>
    <w:rsid w:val="00C6628F"/>
    <w:rsid w:val="00C667A5"/>
    <w:rsid w:val="00C66AFB"/>
    <w:rsid w:val="00C70109"/>
    <w:rsid w:val="00C70B5A"/>
    <w:rsid w:val="00C710BC"/>
    <w:rsid w:val="00C72508"/>
    <w:rsid w:val="00C73D4E"/>
    <w:rsid w:val="00C741EA"/>
    <w:rsid w:val="00C74322"/>
    <w:rsid w:val="00C7587A"/>
    <w:rsid w:val="00C768C8"/>
    <w:rsid w:val="00C770DB"/>
    <w:rsid w:val="00C77655"/>
    <w:rsid w:val="00C8000C"/>
    <w:rsid w:val="00C8020F"/>
    <w:rsid w:val="00C81FA4"/>
    <w:rsid w:val="00C821C2"/>
    <w:rsid w:val="00C823C1"/>
    <w:rsid w:val="00C8425A"/>
    <w:rsid w:val="00C85F35"/>
    <w:rsid w:val="00C861B3"/>
    <w:rsid w:val="00C87EC1"/>
    <w:rsid w:val="00C91334"/>
    <w:rsid w:val="00C91DA5"/>
    <w:rsid w:val="00C92710"/>
    <w:rsid w:val="00C92758"/>
    <w:rsid w:val="00C94F27"/>
    <w:rsid w:val="00C96266"/>
    <w:rsid w:val="00C97929"/>
    <w:rsid w:val="00CA1189"/>
    <w:rsid w:val="00CA1D8B"/>
    <w:rsid w:val="00CA3952"/>
    <w:rsid w:val="00CA39DB"/>
    <w:rsid w:val="00CA5922"/>
    <w:rsid w:val="00CA5F07"/>
    <w:rsid w:val="00CA704B"/>
    <w:rsid w:val="00CA7606"/>
    <w:rsid w:val="00CB31C0"/>
    <w:rsid w:val="00CB5B66"/>
    <w:rsid w:val="00CB6145"/>
    <w:rsid w:val="00CC1736"/>
    <w:rsid w:val="00CC2FE1"/>
    <w:rsid w:val="00CC3114"/>
    <w:rsid w:val="00CC3412"/>
    <w:rsid w:val="00CC67E2"/>
    <w:rsid w:val="00CC6A0E"/>
    <w:rsid w:val="00CD02EF"/>
    <w:rsid w:val="00CD0770"/>
    <w:rsid w:val="00CD1891"/>
    <w:rsid w:val="00CD21E5"/>
    <w:rsid w:val="00CD251A"/>
    <w:rsid w:val="00CD2CD3"/>
    <w:rsid w:val="00CD3AA5"/>
    <w:rsid w:val="00CD4B49"/>
    <w:rsid w:val="00CD5FB8"/>
    <w:rsid w:val="00CD619D"/>
    <w:rsid w:val="00CE100B"/>
    <w:rsid w:val="00CE3453"/>
    <w:rsid w:val="00CE57AF"/>
    <w:rsid w:val="00CE6196"/>
    <w:rsid w:val="00CE70E1"/>
    <w:rsid w:val="00CF0E88"/>
    <w:rsid w:val="00CF1A57"/>
    <w:rsid w:val="00CF3666"/>
    <w:rsid w:val="00CF50A5"/>
    <w:rsid w:val="00CF5E72"/>
    <w:rsid w:val="00CF7BDA"/>
    <w:rsid w:val="00D022EF"/>
    <w:rsid w:val="00D03D78"/>
    <w:rsid w:val="00D060AA"/>
    <w:rsid w:val="00D10A75"/>
    <w:rsid w:val="00D124CE"/>
    <w:rsid w:val="00D13AA5"/>
    <w:rsid w:val="00D15F97"/>
    <w:rsid w:val="00D16A2B"/>
    <w:rsid w:val="00D16F5F"/>
    <w:rsid w:val="00D178DD"/>
    <w:rsid w:val="00D20FD4"/>
    <w:rsid w:val="00D22A49"/>
    <w:rsid w:val="00D22F9C"/>
    <w:rsid w:val="00D23595"/>
    <w:rsid w:val="00D23624"/>
    <w:rsid w:val="00D24BCB"/>
    <w:rsid w:val="00D2648D"/>
    <w:rsid w:val="00D2738F"/>
    <w:rsid w:val="00D275B3"/>
    <w:rsid w:val="00D27628"/>
    <w:rsid w:val="00D30430"/>
    <w:rsid w:val="00D330B2"/>
    <w:rsid w:val="00D3715B"/>
    <w:rsid w:val="00D42AA5"/>
    <w:rsid w:val="00D5094E"/>
    <w:rsid w:val="00D50CF9"/>
    <w:rsid w:val="00D53C29"/>
    <w:rsid w:val="00D55470"/>
    <w:rsid w:val="00D61C35"/>
    <w:rsid w:val="00D61CF0"/>
    <w:rsid w:val="00D633D5"/>
    <w:rsid w:val="00D65932"/>
    <w:rsid w:val="00D7147C"/>
    <w:rsid w:val="00D73E29"/>
    <w:rsid w:val="00D74215"/>
    <w:rsid w:val="00D74C60"/>
    <w:rsid w:val="00D756A7"/>
    <w:rsid w:val="00D75876"/>
    <w:rsid w:val="00D7768E"/>
    <w:rsid w:val="00D82A22"/>
    <w:rsid w:val="00D83E52"/>
    <w:rsid w:val="00D846AE"/>
    <w:rsid w:val="00D846E6"/>
    <w:rsid w:val="00D85527"/>
    <w:rsid w:val="00D85AB0"/>
    <w:rsid w:val="00D85B18"/>
    <w:rsid w:val="00D8762E"/>
    <w:rsid w:val="00D87B02"/>
    <w:rsid w:val="00D90F5D"/>
    <w:rsid w:val="00D91D97"/>
    <w:rsid w:val="00D92935"/>
    <w:rsid w:val="00D93678"/>
    <w:rsid w:val="00D93BC2"/>
    <w:rsid w:val="00D9421C"/>
    <w:rsid w:val="00D948F6"/>
    <w:rsid w:val="00D94A23"/>
    <w:rsid w:val="00D9628A"/>
    <w:rsid w:val="00D96526"/>
    <w:rsid w:val="00D96971"/>
    <w:rsid w:val="00D96DE3"/>
    <w:rsid w:val="00D96E8A"/>
    <w:rsid w:val="00D977AD"/>
    <w:rsid w:val="00DA02A8"/>
    <w:rsid w:val="00DA2C76"/>
    <w:rsid w:val="00DA486B"/>
    <w:rsid w:val="00DA5708"/>
    <w:rsid w:val="00DA683C"/>
    <w:rsid w:val="00DB05EB"/>
    <w:rsid w:val="00DB1DA5"/>
    <w:rsid w:val="00DB4A76"/>
    <w:rsid w:val="00DB65C8"/>
    <w:rsid w:val="00DB71B3"/>
    <w:rsid w:val="00DB7BE4"/>
    <w:rsid w:val="00DC0E9A"/>
    <w:rsid w:val="00DC29B1"/>
    <w:rsid w:val="00DC3667"/>
    <w:rsid w:val="00DC3A89"/>
    <w:rsid w:val="00DC3C4C"/>
    <w:rsid w:val="00DC4E5F"/>
    <w:rsid w:val="00DC5A97"/>
    <w:rsid w:val="00DC62F8"/>
    <w:rsid w:val="00DD1CC3"/>
    <w:rsid w:val="00DD2EB6"/>
    <w:rsid w:val="00DD35FB"/>
    <w:rsid w:val="00DD46E6"/>
    <w:rsid w:val="00DE24BC"/>
    <w:rsid w:val="00DE3BB7"/>
    <w:rsid w:val="00DE4164"/>
    <w:rsid w:val="00DE6A7E"/>
    <w:rsid w:val="00DE7AB4"/>
    <w:rsid w:val="00DE7F61"/>
    <w:rsid w:val="00DF1553"/>
    <w:rsid w:val="00DF23F2"/>
    <w:rsid w:val="00DF5734"/>
    <w:rsid w:val="00DF629F"/>
    <w:rsid w:val="00DF788E"/>
    <w:rsid w:val="00E004EF"/>
    <w:rsid w:val="00E03A8A"/>
    <w:rsid w:val="00E043D0"/>
    <w:rsid w:val="00E04D2C"/>
    <w:rsid w:val="00E077B5"/>
    <w:rsid w:val="00E078BE"/>
    <w:rsid w:val="00E10AC1"/>
    <w:rsid w:val="00E11111"/>
    <w:rsid w:val="00E12D23"/>
    <w:rsid w:val="00E133DE"/>
    <w:rsid w:val="00E13D85"/>
    <w:rsid w:val="00E14817"/>
    <w:rsid w:val="00E14838"/>
    <w:rsid w:val="00E14848"/>
    <w:rsid w:val="00E14C1B"/>
    <w:rsid w:val="00E16C62"/>
    <w:rsid w:val="00E16D66"/>
    <w:rsid w:val="00E171A1"/>
    <w:rsid w:val="00E17DEE"/>
    <w:rsid w:val="00E201CA"/>
    <w:rsid w:val="00E20FC6"/>
    <w:rsid w:val="00E225C9"/>
    <w:rsid w:val="00E23231"/>
    <w:rsid w:val="00E23598"/>
    <w:rsid w:val="00E23EE6"/>
    <w:rsid w:val="00E25B7F"/>
    <w:rsid w:val="00E25F46"/>
    <w:rsid w:val="00E275B2"/>
    <w:rsid w:val="00E310E3"/>
    <w:rsid w:val="00E32AFA"/>
    <w:rsid w:val="00E32E6C"/>
    <w:rsid w:val="00E34860"/>
    <w:rsid w:val="00E36723"/>
    <w:rsid w:val="00E37886"/>
    <w:rsid w:val="00E40D21"/>
    <w:rsid w:val="00E420B8"/>
    <w:rsid w:val="00E42191"/>
    <w:rsid w:val="00E43193"/>
    <w:rsid w:val="00E432B6"/>
    <w:rsid w:val="00E432CC"/>
    <w:rsid w:val="00E444F4"/>
    <w:rsid w:val="00E45037"/>
    <w:rsid w:val="00E458CD"/>
    <w:rsid w:val="00E47DE5"/>
    <w:rsid w:val="00E508FF"/>
    <w:rsid w:val="00E517E5"/>
    <w:rsid w:val="00E57C04"/>
    <w:rsid w:val="00E64259"/>
    <w:rsid w:val="00E647DF"/>
    <w:rsid w:val="00E64E9D"/>
    <w:rsid w:val="00E64F52"/>
    <w:rsid w:val="00E67676"/>
    <w:rsid w:val="00E7008A"/>
    <w:rsid w:val="00E70F5A"/>
    <w:rsid w:val="00E71B53"/>
    <w:rsid w:val="00E73B7A"/>
    <w:rsid w:val="00E747A5"/>
    <w:rsid w:val="00E75746"/>
    <w:rsid w:val="00E764F8"/>
    <w:rsid w:val="00E80CE9"/>
    <w:rsid w:val="00E81E79"/>
    <w:rsid w:val="00E82F61"/>
    <w:rsid w:val="00E83769"/>
    <w:rsid w:val="00E85FFF"/>
    <w:rsid w:val="00E86A40"/>
    <w:rsid w:val="00E948B7"/>
    <w:rsid w:val="00E94CA6"/>
    <w:rsid w:val="00E97DE7"/>
    <w:rsid w:val="00EA142E"/>
    <w:rsid w:val="00EA1C0B"/>
    <w:rsid w:val="00EA213D"/>
    <w:rsid w:val="00EA3609"/>
    <w:rsid w:val="00EA4132"/>
    <w:rsid w:val="00EA673C"/>
    <w:rsid w:val="00EB17EC"/>
    <w:rsid w:val="00EB1C42"/>
    <w:rsid w:val="00EB21AF"/>
    <w:rsid w:val="00EB3FF4"/>
    <w:rsid w:val="00EB6295"/>
    <w:rsid w:val="00EC0572"/>
    <w:rsid w:val="00EC0978"/>
    <w:rsid w:val="00EC1B19"/>
    <w:rsid w:val="00EC27AA"/>
    <w:rsid w:val="00EC2910"/>
    <w:rsid w:val="00EC3761"/>
    <w:rsid w:val="00EC536C"/>
    <w:rsid w:val="00ED005A"/>
    <w:rsid w:val="00ED1239"/>
    <w:rsid w:val="00ED4682"/>
    <w:rsid w:val="00ED5303"/>
    <w:rsid w:val="00ED5831"/>
    <w:rsid w:val="00EE2062"/>
    <w:rsid w:val="00EE2DFA"/>
    <w:rsid w:val="00EE38C5"/>
    <w:rsid w:val="00EE48FA"/>
    <w:rsid w:val="00EE4990"/>
    <w:rsid w:val="00EF1077"/>
    <w:rsid w:val="00EF13C4"/>
    <w:rsid w:val="00EF1C95"/>
    <w:rsid w:val="00EF6525"/>
    <w:rsid w:val="00F00858"/>
    <w:rsid w:val="00F01447"/>
    <w:rsid w:val="00F01CA1"/>
    <w:rsid w:val="00F02D54"/>
    <w:rsid w:val="00F03003"/>
    <w:rsid w:val="00F03886"/>
    <w:rsid w:val="00F0447A"/>
    <w:rsid w:val="00F0483E"/>
    <w:rsid w:val="00F07C09"/>
    <w:rsid w:val="00F117BD"/>
    <w:rsid w:val="00F12B7B"/>
    <w:rsid w:val="00F16D85"/>
    <w:rsid w:val="00F17419"/>
    <w:rsid w:val="00F261C3"/>
    <w:rsid w:val="00F263A8"/>
    <w:rsid w:val="00F27B70"/>
    <w:rsid w:val="00F312FE"/>
    <w:rsid w:val="00F353FA"/>
    <w:rsid w:val="00F35B11"/>
    <w:rsid w:val="00F4050A"/>
    <w:rsid w:val="00F421A8"/>
    <w:rsid w:val="00F43369"/>
    <w:rsid w:val="00F43B7E"/>
    <w:rsid w:val="00F45A73"/>
    <w:rsid w:val="00F47AB3"/>
    <w:rsid w:val="00F47FB2"/>
    <w:rsid w:val="00F501D6"/>
    <w:rsid w:val="00F54A4D"/>
    <w:rsid w:val="00F605E0"/>
    <w:rsid w:val="00F60766"/>
    <w:rsid w:val="00F60C3E"/>
    <w:rsid w:val="00F61986"/>
    <w:rsid w:val="00F628DA"/>
    <w:rsid w:val="00F637DD"/>
    <w:rsid w:val="00F64504"/>
    <w:rsid w:val="00F6572D"/>
    <w:rsid w:val="00F6599D"/>
    <w:rsid w:val="00F665F6"/>
    <w:rsid w:val="00F667BD"/>
    <w:rsid w:val="00F66FAA"/>
    <w:rsid w:val="00F67651"/>
    <w:rsid w:val="00F70A5F"/>
    <w:rsid w:val="00F70B2D"/>
    <w:rsid w:val="00F7766E"/>
    <w:rsid w:val="00F81DCC"/>
    <w:rsid w:val="00F85E32"/>
    <w:rsid w:val="00F874F0"/>
    <w:rsid w:val="00F907EE"/>
    <w:rsid w:val="00F92BB8"/>
    <w:rsid w:val="00F93250"/>
    <w:rsid w:val="00F93836"/>
    <w:rsid w:val="00FA11B9"/>
    <w:rsid w:val="00FA1337"/>
    <w:rsid w:val="00FA1983"/>
    <w:rsid w:val="00FA3756"/>
    <w:rsid w:val="00FA43D8"/>
    <w:rsid w:val="00FB01FD"/>
    <w:rsid w:val="00FB1C75"/>
    <w:rsid w:val="00FB248D"/>
    <w:rsid w:val="00FB2922"/>
    <w:rsid w:val="00FB500B"/>
    <w:rsid w:val="00FB580C"/>
    <w:rsid w:val="00FB5E20"/>
    <w:rsid w:val="00FB6188"/>
    <w:rsid w:val="00FC0940"/>
    <w:rsid w:val="00FC1C8B"/>
    <w:rsid w:val="00FC320D"/>
    <w:rsid w:val="00FC3945"/>
    <w:rsid w:val="00FC7128"/>
    <w:rsid w:val="00FC7180"/>
    <w:rsid w:val="00FC7F7F"/>
    <w:rsid w:val="00FD01C6"/>
    <w:rsid w:val="00FD0E25"/>
    <w:rsid w:val="00FD2EC2"/>
    <w:rsid w:val="00FD4986"/>
    <w:rsid w:val="00FD53FD"/>
    <w:rsid w:val="00FD54F8"/>
    <w:rsid w:val="00FD5BB7"/>
    <w:rsid w:val="00FD5DC3"/>
    <w:rsid w:val="00FE08ED"/>
    <w:rsid w:val="00FE0CAB"/>
    <w:rsid w:val="00FE1DBF"/>
    <w:rsid w:val="00FE2215"/>
    <w:rsid w:val="00FE40AB"/>
    <w:rsid w:val="00FE4F9E"/>
    <w:rsid w:val="00FE5140"/>
    <w:rsid w:val="00FE5EA3"/>
    <w:rsid w:val="00FE6F35"/>
    <w:rsid w:val="00FF0113"/>
    <w:rsid w:val="00FF3BF5"/>
    <w:rsid w:val="00FF4149"/>
    <w:rsid w:val="00FF5BFD"/>
    <w:rsid w:val="00FF7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5:docId w15:val="{9D130976-5F2B-4837-872D-DC6A2AE8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404"/>
    <w:pPr>
      <w:spacing w:after="200" w:line="276" w:lineRule="auto"/>
    </w:pPr>
    <w:rPr>
      <w:lang w:val="nb-NO" w:eastAsia="en-US"/>
    </w:rPr>
  </w:style>
  <w:style w:type="paragraph" w:styleId="Overskrift1">
    <w:name w:val="heading 1"/>
    <w:basedOn w:val="Normal"/>
    <w:link w:val="Overskrift1Tegn"/>
    <w:uiPriority w:val="99"/>
    <w:qFormat/>
    <w:locked/>
    <w:rsid w:val="00156B70"/>
    <w:pPr>
      <w:spacing w:before="100" w:beforeAutospacing="1" w:after="100" w:afterAutospacing="1" w:line="240" w:lineRule="auto"/>
      <w:outlineLvl w:val="0"/>
    </w:pPr>
    <w:rPr>
      <w:rFonts w:ascii="Times New Roman" w:hAnsi="Times New Roman"/>
      <w:b/>
      <w:bCs/>
      <w:kern w:val="36"/>
      <w:sz w:val="48"/>
      <w:szCs w:val="48"/>
      <w:lang w:val="it-IT" w:eastAsia="it-I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015AD"/>
    <w:rPr>
      <w:rFonts w:ascii="Cambria" w:hAnsi="Cambria" w:cs="Times New Roman"/>
      <w:b/>
      <w:bCs/>
      <w:kern w:val="32"/>
      <w:sz w:val="32"/>
      <w:szCs w:val="32"/>
      <w:lang w:val="nb-NO" w:eastAsia="en-US"/>
    </w:rPr>
  </w:style>
  <w:style w:type="paragraph" w:styleId="Listeavsnitt">
    <w:name w:val="List Paragraph"/>
    <w:basedOn w:val="Normal"/>
    <w:uiPriority w:val="99"/>
    <w:qFormat/>
    <w:rsid w:val="00657404"/>
    <w:pPr>
      <w:ind w:left="720"/>
      <w:contextualSpacing/>
    </w:pPr>
  </w:style>
  <w:style w:type="paragraph" w:styleId="Bobletekst">
    <w:name w:val="Balloon Text"/>
    <w:basedOn w:val="Normal"/>
    <w:link w:val="BobletekstTegn"/>
    <w:uiPriority w:val="99"/>
    <w:semiHidden/>
    <w:rsid w:val="00B61F5F"/>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F66FAA"/>
    <w:rPr>
      <w:rFonts w:ascii="Times New Roman" w:hAnsi="Times New Roman" w:cs="Times New Roman"/>
      <w:sz w:val="2"/>
      <w:lang w:val="nb-NO" w:eastAsia="en-US"/>
    </w:rPr>
  </w:style>
  <w:style w:type="character" w:customStyle="1" w:styleId="artsem">
    <w:name w:val="artsem"/>
    <w:basedOn w:val="Standardskriftforavsnitt"/>
    <w:uiPriority w:val="99"/>
    <w:rsid w:val="00AC23A0"/>
    <w:rPr>
      <w:rFonts w:cs="Times New Roman"/>
    </w:rPr>
  </w:style>
  <w:style w:type="paragraph" w:styleId="Bunntekst">
    <w:name w:val="footer"/>
    <w:basedOn w:val="Normal"/>
    <w:link w:val="BunntekstTegn"/>
    <w:uiPriority w:val="99"/>
    <w:rsid w:val="00D977AD"/>
    <w:pPr>
      <w:tabs>
        <w:tab w:val="center" w:pos="4819"/>
        <w:tab w:val="right" w:pos="9638"/>
      </w:tabs>
    </w:pPr>
  </w:style>
  <w:style w:type="character" w:customStyle="1" w:styleId="BunntekstTegn">
    <w:name w:val="Bunntekst Tegn"/>
    <w:basedOn w:val="Standardskriftforavsnitt"/>
    <w:link w:val="Bunntekst"/>
    <w:uiPriority w:val="99"/>
    <w:semiHidden/>
    <w:locked/>
    <w:rsid w:val="00320080"/>
    <w:rPr>
      <w:rFonts w:cs="Times New Roman"/>
      <w:lang w:val="nb-NO" w:eastAsia="en-US"/>
    </w:rPr>
  </w:style>
  <w:style w:type="character" w:styleId="Sidetall">
    <w:name w:val="page number"/>
    <w:basedOn w:val="Standardskriftforavsnitt"/>
    <w:uiPriority w:val="99"/>
    <w:rsid w:val="00D977AD"/>
    <w:rPr>
      <w:rFonts w:cs="Times New Roman"/>
    </w:rPr>
  </w:style>
  <w:style w:type="paragraph" w:styleId="Topptekst">
    <w:name w:val="header"/>
    <w:basedOn w:val="Normal"/>
    <w:link w:val="TopptekstTegn"/>
    <w:uiPriority w:val="99"/>
    <w:rsid w:val="00D977AD"/>
    <w:pPr>
      <w:tabs>
        <w:tab w:val="center" w:pos="4819"/>
        <w:tab w:val="right" w:pos="9638"/>
      </w:tabs>
    </w:pPr>
  </w:style>
  <w:style w:type="character" w:customStyle="1" w:styleId="TopptekstTegn">
    <w:name w:val="Topptekst Tegn"/>
    <w:basedOn w:val="Standardskriftforavsnitt"/>
    <w:link w:val="Topptekst"/>
    <w:uiPriority w:val="99"/>
    <w:semiHidden/>
    <w:locked/>
    <w:rsid w:val="00320080"/>
    <w:rPr>
      <w:rFonts w:cs="Times New Roman"/>
      <w:lang w:val="nb-NO" w:eastAsia="en-US"/>
    </w:rPr>
  </w:style>
  <w:style w:type="table" w:styleId="Tabellrutenett">
    <w:name w:val="Table Grid"/>
    <w:basedOn w:val="Vanligtabell"/>
    <w:uiPriority w:val="99"/>
    <w:locked/>
    <w:rsid w:val="002172FC"/>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ste3">
    <w:name w:val="Table List 3"/>
    <w:basedOn w:val="Vanligtabell"/>
    <w:uiPriority w:val="99"/>
    <w:rsid w:val="00BE3FC4"/>
    <w:pPr>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Enkelttabell1">
    <w:name w:val="Table Simple 1"/>
    <w:basedOn w:val="Vanligtabell"/>
    <w:uiPriority w:val="99"/>
    <w:rsid w:val="00BE3FC4"/>
    <w:pPr>
      <w:spacing w:after="200" w:line="276" w:lineRule="auto"/>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hps">
    <w:name w:val="hps"/>
    <w:basedOn w:val="Standardskriftforavsnitt"/>
    <w:uiPriority w:val="99"/>
    <w:rsid w:val="009D1088"/>
    <w:rPr>
      <w:rFonts w:cs="Times New Roman"/>
    </w:rPr>
  </w:style>
  <w:style w:type="character" w:customStyle="1" w:styleId="st1">
    <w:name w:val="st1"/>
    <w:basedOn w:val="Standardskriftforavsnitt"/>
    <w:uiPriority w:val="99"/>
    <w:rsid w:val="00CB31C0"/>
    <w:rPr>
      <w:rFonts w:cs="Times New Roman"/>
    </w:rPr>
  </w:style>
  <w:style w:type="paragraph" w:customStyle="1" w:styleId="Default">
    <w:name w:val="Default"/>
    <w:uiPriority w:val="99"/>
    <w:rsid w:val="00E64259"/>
    <w:pPr>
      <w:autoSpaceDE w:val="0"/>
      <w:autoSpaceDN w:val="0"/>
      <w:adjustRightInd w:val="0"/>
    </w:pPr>
    <w:rPr>
      <w:rFonts w:ascii="Times New Roman" w:hAnsi="Times New Roman"/>
      <w:color w:val="000000"/>
      <w:sz w:val="24"/>
      <w:szCs w:val="24"/>
    </w:rPr>
  </w:style>
  <w:style w:type="character" w:styleId="Merknadsreferanse">
    <w:name w:val="annotation reference"/>
    <w:basedOn w:val="Standardskriftforavsnitt"/>
    <w:uiPriority w:val="99"/>
    <w:semiHidden/>
    <w:rsid w:val="00E14848"/>
    <w:rPr>
      <w:rFonts w:cs="Times New Roman"/>
      <w:sz w:val="16"/>
      <w:szCs w:val="16"/>
    </w:rPr>
  </w:style>
  <w:style w:type="paragraph" w:styleId="Merknadstekst">
    <w:name w:val="annotation text"/>
    <w:basedOn w:val="Normal"/>
    <w:link w:val="MerknadstekstTegn"/>
    <w:uiPriority w:val="99"/>
    <w:semiHidden/>
    <w:rsid w:val="00E14848"/>
    <w:rPr>
      <w:sz w:val="20"/>
      <w:szCs w:val="20"/>
    </w:rPr>
  </w:style>
  <w:style w:type="character" w:customStyle="1" w:styleId="MerknadstekstTegn">
    <w:name w:val="Merknadstekst Tegn"/>
    <w:basedOn w:val="Standardskriftforavsnitt"/>
    <w:link w:val="Merknadstekst"/>
    <w:uiPriority w:val="99"/>
    <w:semiHidden/>
    <w:locked/>
    <w:rsid w:val="00767948"/>
    <w:rPr>
      <w:rFonts w:cs="Times New Roman"/>
      <w:sz w:val="20"/>
      <w:szCs w:val="20"/>
      <w:lang w:val="nb-NO" w:eastAsia="en-US"/>
    </w:rPr>
  </w:style>
  <w:style w:type="paragraph" w:styleId="Kommentaremne">
    <w:name w:val="annotation subject"/>
    <w:basedOn w:val="Merknadstekst"/>
    <w:next w:val="Merknadstekst"/>
    <w:link w:val="KommentaremneTegn"/>
    <w:uiPriority w:val="99"/>
    <w:semiHidden/>
    <w:rsid w:val="00E14848"/>
    <w:rPr>
      <w:b/>
      <w:bCs/>
    </w:rPr>
  </w:style>
  <w:style w:type="character" w:customStyle="1" w:styleId="KommentaremneTegn">
    <w:name w:val="Kommentaremne Tegn"/>
    <w:basedOn w:val="MerknadstekstTegn"/>
    <w:link w:val="Kommentaremne"/>
    <w:uiPriority w:val="99"/>
    <w:semiHidden/>
    <w:locked/>
    <w:rsid w:val="00767948"/>
    <w:rPr>
      <w:rFonts w:cs="Times New Roman"/>
      <w:b/>
      <w:bCs/>
      <w:sz w:val="20"/>
      <w:szCs w:val="20"/>
      <w:lang w:val="nb-NO" w:eastAsia="en-US"/>
    </w:rPr>
  </w:style>
  <w:style w:type="character" w:styleId="Hyperkobling">
    <w:name w:val="Hyperlink"/>
    <w:basedOn w:val="Standardskriftforavsnitt"/>
    <w:uiPriority w:val="99"/>
    <w:rsid w:val="006746DC"/>
    <w:rPr>
      <w:rFonts w:cs="Times New Roman"/>
      <w:color w:val="0000FF"/>
      <w:u w:val="single"/>
    </w:rPr>
  </w:style>
  <w:style w:type="character" w:customStyle="1" w:styleId="apple-converted-space">
    <w:name w:val="apple-converted-space"/>
    <w:basedOn w:val="Standardskriftforavsnitt"/>
    <w:uiPriority w:val="99"/>
    <w:rsid w:val="006746DC"/>
    <w:rPr>
      <w:rFonts w:cs="Times New Roman"/>
    </w:rPr>
  </w:style>
  <w:style w:type="character" w:styleId="Utheving">
    <w:name w:val="Emphasis"/>
    <w:basedOn w:val="Standardskriftforavsnitt"/>
    <w:uiPriority w:val="99"/>
    <w:qFormat/>
    <w:locked/>
    <w:rsid w:val="006746DC"/>
    <w:rPr>
      <w:rFonts w:cs="Times New Roman"/>
      <w:i/>
      <w:iCs/>
    </w:rPr>
  </w:style>
  <w:style w:type="character" w:customStyle="1" w:styleId="addmd">
    <w:name w:val="addmd"/>
    <w:basedOn w:val="Standardskriftforavsnitt"/>
    <w:uiPriority w:val="99"/>
    <w:rsid w:val="00156B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035351">
      <w:marLeft w:val="0"/>
      <w:marRight w:val="0"/>
      <w:marTop w:val="0"/>
      <w:marBottom w:val="0"/>
      <w:divBdr>
        <w:top w:val="none" w:sz="0" w:space="0" w:color="auto"/>
        <w:left w:val="none" w:sz="0" w:space="0" w:color="auto"/>
        <w:bottom w:val="none" w:sz="0" w:space="0" w:color="auto"/>
        <w:right w:val="none" w:sz="0" w:space="0" w:color="auto"/>
      </w:divBdr>
    </w:div>
    <w:div w:id="1768035352">
      <w:marLeft w:val="0"/>
      <w:marRight w:val="0"/>
      <w:marTop w:val="0"/>
      <w:marBottom w:val="0"/>
      <w:divBdr>
        <w:top w:val="none" w:sz="0" w:space="0" w:color="auto"/>
        <w:left w:val="none" w:sz="0" w:space="0" w:color="auto"/>
        <w:bottom w:val="none" w:sz="0" w:space="0" w:color="auto"/>
        <w:right w:val="none" w:sz="0" w:space="0" w:color="auto"/>
      </w:divBdr>
    </w:div>
    <w:div w:id="1768035353">
      <w:marLeft w:val="0"/>
      <w:marRight w:val="0"/>
      <w:marTop w:val="0"/>
      <w:marBottom w:val="0"/>
      <w:divBdr>
        <w:top w:val="none" w:sz="0" w:space="0" w:color="auto"/>
        <w:left w:val="none" w:sz="0" w:space="0" w:color="auto"/>
        <w:bottom w:val="none" w:sz="0" w:space="0" w:color="auto"/>
        <w:right w:val="none" w:sz="0" w:space="0" w:color="auto"/>
      </w:divBdr>
    </w:div>
    <w:div w:id="1768035354">
      <w:marLeft w:val="0"/>
      <w:marRight w:val="0"/>
      <w:marTop w:val="0"/>
      <w:marBottom w:val="0"/>
      <w:divBdr>
        <w:top w:val="none" w:sz="0" w:space="0" w:color="auto"/>
        <w:left w:val="none" w:sz="0" w:space="0" w:color="auto"/>
        <w:bottom w:val="none" w:sz="0" w:space="0" w:color="auto"/>
        <w:right w:val="none" w:sz="0" w:space="0" w:color="auto"/>
      </w:divBdr>
    </w:div>
    <w:div w:id="1768035362">
      <w:marLeft w:val="0"/>
      <w:marRight w:val="0"/>
      <w:marTop w:val="0"/>
      <w:marBottom w:val="0"/>
      <w:divBdr>
        <w:top w:val="none" w:sz="0" w:space="0" w:color="auto"/>
        <w:left w:val="none" w:sz="0" w:space="0" w:color="auto"/>
        <w:bottom w:val="none" w:sz="0" w:space="0" w:color="auto"/>
        <w:right w:val="none" w:sz="0" w:space="0" w:color="auto"/>
      </w:divBdr>
      <w:divsChild>
        <w:div w:id="1768035357">
          <w:marLeft w:val="0"/>
          <w:marRight w:val="0"/>
          <w:marTop w:val="0"/>
          <w:marBottom w:val="0"/>
          <w:divBdr>
            <w:top w:val="none" w:sz="0" w:space="0" w:color="auto"/>
            <w:left w:val="none" w:sz="0" w:space="0" w:color="auto"/>
            <w:bottom w:val="none" w:sz="0" w:space="0" w:color="auto"/>
            <w:right w:val="none" w:sz="0" w:space="0" w:color="auto"/>
          </w:divBdr>
          <w:divsChild>
            <w:div w:id="1768035358">
              <w:marLeft w:val="0"/>
              <w:marRight w:val="0"/>
              <w:marTop w:val="0"/>
              <w:marBottom w:val="0"/>
              <w:divBdr>
                <w:top w:val="none" w:sz="0" w:space="0" w:color="auto"/>
                <w:left w:val="none" w:sz="0" w:space="0" w:color="auto"/>
                <w:bottom w:val="none" w:sz="0" w:space="0" w:color="auto"/>
                <w:right w:val="none" w:sz="0" w:space="0" w:color="auto"/>
              </w:divBdr>
              <w:divsChild>
                <w:div w:id="1768035360">
                  <w:marLeft w:val="0"/>
                  <w:marRight w:val="0"/>
                  <w:marTop w:val="0"/>
                  <w:marBottom w:val="0"/>
                  <w:divBdr>
                    <w:top w:val="none" w:sz="0" w:space="0" w:color="auto"/>
                    <w:left w:val="none" w:sz="0" w:space="0" w:color="auto"/>
                    <w:bottom w:val="none" w:sz="0" w:space="0" w:color="auto"/>
                    <w:right w:val="none" w:sz="0" w:space="0" w:color="auto"/>
                  </w:divBdr>
                  <w:divsChild>
                    <w:div w:id="1768035364">
                      <w:marLeft w:val="0"/>
                      <w:marRight w:val="0"/>
                      <w:marTop w:val="0"/>
                      <w:marBottom w:val="0"/>
                      <w:divBdr>
                        <w:top w:val="none" w:sz="0" w:space="0" w:color="auto"/>
                        <w:left w:val="none" w:sz="0" w:space="0" w:color="auto"/>
                        <w:bottom w:val="none" w:sz="0" w:space="0" w:color="auto"/>
                        <w:right w:val="none" w:sz="0" w:space="0" w:color="auto"/>
                      </w:divBdr>
                      <w:divsChild>
                        <w:div w:id="1768035363">
                          <w:marLeft w:val="0"/>
                          <w:marRight w:val="0"/>
                          <w:marTop w:val="0"/>
                          <w:marBottom w:val="0"/>
                          <w:divBdr>
                            <w:top w:val="none" w:sz="0" w:space="0" w:color="auto"/>
                            <w:left w:val="none" w:sz="0" w:space="0" w:color="auto"/>
                            <w:bottom w:val="none" w:sz="0" w:space="0" w:color="auto"/>
                            <w:right w:val="none" w:sz="0" w:space="0" w:color="auto"/>
                          </w:divBdr>
                          <w:divsChild>
                            <w:div w:id="1768035356">
                              <w:marLeft w:val="0"/>
                              <w:marRight w:val="0"/>
                              <w:marTop w:val="0"/>
                              <w:marBottom w:val="0"/>
                              <w:divBdr>
                                <w:top w:val="none" w:sz="0" w:space="0" w:color="auto"/>
                                <w:left w:val="none" w:sz="0" w:space="0" w:color="auto"/>
                                <w:bottom w:val="none" w:sz="0" w:space="0" w:color="auto"/>
                                <w:right w:val="none" w:sz="0" w:space="0" w:color="auto"/>
                              </w:divBdr>
                              <w:divsChild>
                                <w:div w:id="1768035359">
                                  <w:marLeft w:val="0"/>
                                  <w:marRight w:val="0"/>
                                  <w:marTop w:val="0"/>
                                  <w:marBottom w:val="0"/>
                                  <w:divBdr>
                                    <w:top w:val="none" w:sz="0" w:space="0" w:color="auto"/>
                                    <w:left w:val="none" w:sz="0" w:space="0" w:color="auto"/>
                                    <w:bottom w:val="none" w:sz="0" w:space="0" w:color="auto"/>
                                    <w:right w:val="none" w:sz="0" w:space="0" w:color="auto"/>
                                  </w:divBdr>
                                  <w:divsChild>
                                    <w:div w:id="1768035355">
                                      <w:marLeft w:val="0"/>
                                      <w:marRight w:val="0"/>
                                      <w:marTop w:val="0"/>
                                      <w:marBottom w:val="0"/>
                                      <w:divBdr>
                                        <w:top w:val="none" w:sz="0" w:space="0" w:color="auto"/>
                                        <w:left w:val="none" w:sz="0" w:space="0" w:color="auto"/>
                                        <w:bottom w:val="none" w:sz="0" w:space="0" w:color="auto"/>
                                        <w:right w:val="none" w:sz="0" w:space="0" w:color="auto"/>
                                      </w:divBdr>
                                      <w:divsChild>
                                        <w:div w:id="17680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035365">
      <w:marLeft w:val="0"/>
      <w:marRight w:val="0"/>
      <w:marTop w:val="0"/>
      <w:marBottom w:val="0"/>
      <w:divBdr>
        <w:top w:val="none" w:sz="0" w:space="0" w:color="auto"/>
        <w:left w:val="none" w:sz="0" w:space="0" w:color="auto"/>
        <w:bottom w:val="none" w:sz="0" w:space="0" w:color="auto"/>
        <w:right w:val="none" w:sz="0" w:space="0" w:color="auto"/>
      </w:divBdr>
      <w:divsChild>
        <w:div w:id="1768035367">
          <w:marLeft w:val="0"/>
          <w:marRight w:val="0"/>
          <w:marTop w:val="0"/>
          <w:marBottom w:val="0"/>
          <w:divBdr>
            <w:top w:val="none" w:sz="0" w:space="0" w:color="auto"/>
            <w:left w:val="none" w:sz="0" w:space="0" w:color="auto"/>
            <w:bottom w:val="none" w:sz="0" w:space="0" w:color="auto"/>
            <w:right w:val="none" w:sz="0" w:space="0" w:color="auto"/>
          </w:divBdr>
          <w:divsChild>
            <w:div w:id="1768035371">
              <w:marLeft w:val="0"/>
              <w:marRight w:val="0"/>
              <w:marTop w:val="0"/>
              <w:marBottom w:val="0"/>
              <w:divBdr>
                <w:top w:val="none" w:sz="0" w:space="0" w:color="auto"/>
                <w:left w:val="none" w:sz="0" w:space="0" w:color="auto"/>
                <w:bottom w:val="none" w:sz="0" w:space="0" w:color="auto"/>
                <w:right w:val="none" w:sz="0" w:space="0" w:color="auto"/>
              </w:divBdr>
              <w:divsChild>
                <w:div w:id="1768035372">
                  <w:marLeft w:val="0"/>
                  <w:marRight w:val="0"/>
                  <w:marTop w:val="0"/>
                  <w:marBottom w:val="0"/>
                  <w:divBdr>
                    <w:top w:val="none" w:sz="0" w:space="0" w:color="auto"/>
                    <w:left w:val="none" w:sz="0" w:space="0" w:color="auto"/>
                    <w:bottom w:val="none" w:sz="0" w:space="0" w:color="auto"/>
                    <w:right w:val="none" w:sz="0" w:space="0" w:color="auto"/>
                  </w:divBdr>
                  <w:divsChild>
                    <w:div w:id="1768035374">
                      <w:marLeft w:val="0"/>
                      <w:marRight w:val="0"/>
                      <w:marTop w:val="0"/>
                      <w:marBottom w:val="0"/>
                      <w:divBdr>
                        <w:top w:val="none" w:sz="0" w:space="0" w:color="auto"/>
                        <w:left w:val="none" w:sz="0" w:space="0" w:color="auto"/>
                        <w:bottom w:val="none" w:sz="0" w:space="0" w:color="auto"/>
                        <w:right w:val="none" w:sz="0" w:space="0" w:color="auto"/>
                      </w:divBdr>
                      <w:divsChild>
                        <w:div w:id="1768035373">
                          <w:marLeft w:val="0"/>
                          <w:marRight w:val="0"/>
                          <w:marTop w:val="0"/>
                          <w:marBottom w:val="0"/>
                          <w:divBdr>
                            <w:top w:val="none" w:sz="0" w:space="0" w:color="auto"/>
                            <w:left w:val="none" w:sz="0" w:space="0" w:color="auto"/>
                            <w:bottom w:val="none" w:sz="0" w:space="0" w:color="auto"/>
                            <w:right w:val="none" w:sz="0" w:space="0" w:color="auto"/>
                          </w:divBdr>
                          <w:divsChild>
                            <w:div w:id="1768035368">
                              <w:marLeft w:val="0"/>
                              <w:marRight w:val="0"/>
                              <w:marTop w:val="0"/>
                              <w:marBottom w:val="0"/>
                              <w:divBdr>
                                <w:top w:val="none" w:sz="0" w:space="0" w:color="auto"/>
                                <w:left w:val="none" w:sz="0" w:space="0" w:color="auto"/>
                                <w:bottom w:val="none" w:sz="0" w:space="0" w:color="auto"/>
                                <w:right w:val="none" w:sz="0" w:space="0" w:color="auto"/>
                              </w:divBdr>
                              <w:divsChild>
                                <w:div w:id="1768035370">
                                  <w:marLeft w:val="0"/>
                                  <w:marRight w:val="0"/>
                                  <w:marTop w:val="0"/>
                                  <w:marBottom w:val="0"/>
                                  <w:divBdr>
                                    <w:top w:val="none" w:sz="0" w:space="0" w:color="auto"/>
                                    <w:left w:val="none" w:sz="0" w:space="0" w:color="auto"/>
                                    <w:bottom w:val="none" w:sz="0" w:space="0" w:color="auto"/>
                                    <w:right w:val="none" w:sz="0" w:space="0" w:color="auto"/>
                                  </w:divBdr>
                                  <w:divsChild>
                                    <w:div w:id="1768035366">
                                      <w:marLeft w:val="0"/>
                                      <w:marRight w:val="0"/>
                                      <w:marTop w:val="0"/>
                                      <w:marBottom w:val="0"/>
                                      <w:divBdr>
                                        <w:top w:val="none" w:sz="0" w:space="0" w:color="auto"/>
                                        <w:left w:val="none" w:sz="0" w:space="0" w:color="auto"/>
                                        <w:bottom w:val="none" w:sz="0" w:space="0" w:color="auto"/>
                                        <w:right w:val="none" w:sz="0" w:space="0" w:color="auto"/>
                                      </w:divBdr>
                                      <w:divsChild>
                                        <w:div w:id="1768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035375">
      <w:marLeft w:val="0"/>
      <w:marRight w:val="0"/>
      <w:marTop w:val="0"/>
      <w:marBottom w:val="0"/>
      <w:divBdr>
        <w:top w:val="none" w:sz="0" w:space="0" w:color="auto"/>
        <w:left w:val="none" w:sz="0" w:space="0" w:color="auto"/>
        <w:bottom w:val="none" w:sz="0" w:space="0" w:color="auto"/>
        <w:right w:val="none" w:sz="0" w:space="0" w:color="auto"/>
      </w:divBdr>
    </w:div>
    <w:div w:id="1768035377">
      <w:marLeft w:val="0"/>
      <w:marRight w:val="0"/>
      <w:marTop w:val="0"/>
      <w:marBottom w:val="0"/>
      <w:divBdr>
        <w:top w:val="none" w:sz="0" w:space="0" w:color="auto"/>
        <w:left w:val="none" w:sz="0" w:space="0" w:color="auto"/>
        <w:bottom w:val="none" w:sz="0" w:space="0" w:color="auto"/>
        <w:right w:val="none" w:sz="0" w:space="0" w:color="auto"/>
      </w:divBdr>
      <w:divsChild>
        <w:div w:id="1768035384">
          <w:marLeft w:val="0"/>
          <w:marRight w:val="0"/>
          <w:marTop w:val="0"/>
          <w:marBottom w:val="0"/>
          <w:divBdr>
            <w:top w:val="none" w:sz="0" w:space="0" w:color="auto"/>
            <w:left w:val="none" w:sz="0" w:space="0" w:color="auto"/>
            <w:bottom w:val="none" w:sz="0" w:space="0" w:color="auto"/>
            <w:right w:val="none" w:sz="0" w:space="0" w:color="auto"/>
          </w:divBdr>
          <w:divsChild>
            <w:div w:id="1768035383">
              <w:marLeft w:val="0"/>
              <w:marRight w:val="0"/>
              <w:marTop w:val="0"/>
              <w:marBottom w:val="0"/>
              <w:divBdr>
                <w:top w:val="none" w:sz="0" w:space="0" w:color="auto"/>
                <w:left w:val="none" w:sz="0" w:space="0" w:color="auto"/>
                <w:bottom w:val="none" w:sz="0" w:space="0" w:color="auto"/>
                <w:right w:val="none" w:sz="0" w:space="0" w:color="auto"/>
              </w:divBdr>
              <w:divsChild>
                <w:div w:id="1768035376">
                  <w:marLeft w:val="0"/>
                  <w:marRight w:val="0"/>
                  <w:marTop w:val="0"/>
                  <w:marBottom w:val="0"/>
                  <w:divBdr>
                    <w:top w:val="none" w:sz="0" w:space="0" w:color="auto"/>
                    <w:left w:val="none" w:sz="0" w:space="0" w:color="auto"/>
                    <w:bottom w:val="none" w:sz="0" w:space="0" w:color="auto"/>
                    <w:right w:val="none" w:sz="0" w:space="0" w:color="auto"/>
                  </w:divBdr>
                  <w:divsChild>
                    <w:div w:id="1768035382">
                      <w:marLeft w:val="0"/>
                      <w:marRight w:val="0"/>
                      <w:marTop w:val="0"/>
                      <w:marBottom w:val="0"/>
                      <w:divBdr>
                        <w:top w:val="none" w:sz="0" w:space="0" w:color="auto"/>
                        <w:left w:val="none" w:sz="0" w:space="0" w:color="auto"/>
                        <w:bottom w:val="none" w:sz="0" w:space="0" w:color="auto"/>
                        <w:right w:val="none" w:sz="0" w:space="0" w:color="auto"/>
                      </w:divBdr>
                      <w:divsChild>
                        <w:div w:id="1768035380">
                          <w:marLeft w:val="0"/>
                          <w:marRight w:val="0"/>
                          <w:marTop w:val="0"/>
                          <w:marBottom w:val="0"/>
                          <w:divBdr>
                            <w:top w:val="none" w:sz="0" w:space="0" w:color="auto"/>
                            <w:left w:val="none" w:sz="0" w:space="0" w:color="auto"/>
                            <w:bottom w:val="none" w:sz="0" w:space="0" w:color="auto"/>
                            <w:right w:val="none" w:sz="0" w:space="0" w:color="auto"/>
                          </w:divBdr>
                          <w:divsChild>
                            <w:div w:id="1768035381">
                              <w:marLeft w:val="0"/>
                              <w:marRight w:val="0"/>
                              <w:marTop w:val="0"/>
                              <w:marBottom w:val="0"/>
                              <w:divBdr>
                                <w:top w:val="none" w:sz="0" w:space="0" w:color="auto"/>
                                <w:left w:val="none" w:sz="0" w:space="0" w:color="auto"/>
                                <w:bottom w:val="none" w:sz="0" w:space="0" w:color="auto"/>
                                <w:right w:val="none" w:sz="0" w:space="0" w:color="auto"/>
                              </w:divBdr>
                              <w:divsChild>
                                <w:div w:id="1768035378">
                                  <w:marLeft w:val="0"/>
                                  <w:marRight w:val="0"/>
                                  <w:marTop w:val="0"/>
                                  <w:marBottom w:val="0"/>
                                  <w:divBdr>
                                    <w:top w:val="none" w:sz="0" w:space="0" w:color="auto"/>
                                    <w:left w:val="none" w:sz="0" w:space="0" w:color="auto"/>
                                    <w:bottom w:val="none" w:sz="0" w:space="0" w:color="auto"/>
                                    <w:right w:val="none" w:sz="0" w:space="0" w:color="auto"/>
                                  </w:divBdr>
                                  <w:divsChild>
                                    <w:div w:id="1768035385">
                                      <w:marLeft w:val="0"/>
                                      <w:marRight w:val="0"/>
                                      <w:marTop w:val="0"/>
                                      <w:marBottom w:val="0"/>
                                      <w:divBdr>
                                        <w:top w:val="none" w:sz="0" w:space="0" w:color="auto"/>
                                        <w:left w:val="none" w:sz="0" w:space="0" w:color="auto"/>
                                        <w:bottom w:val="none" w:sz="0" w:space="0" w:color="auto"/>
                                        <w:right w:val="none" w:sz="0" w:space="0" w:color="auto"/>
                                      </w:divBdr>
                                      <w:divsChild>
                                        <w:div w:id="17680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035386">
      <w:marLeft w:val="0"/>
      <w:marRight w:val="0"/>
      <w:marTop w:val="0"/>
      <w:marBottom w:val="0"/>
      <w:divBdr>
        <w:top w:val="none" w:sz="0" w:space="0" w:color="auto"/>
        <w:left w:val="none" w:sz="0" w:space="0" w:color="auto"/>
        <w:bottom w:val="none" w:sz="0" w:space="0" w:color="auto"/>
        <w:right w:val="none" w:sz="0" w:space="0" w:color="auto"/>
      </w:divBdr>
    </w:div>
    <w:div w:id="1768035387">
      <w:marLeft w:val="0"/>
      <w:marRight w:val="0"/>
      <w:marTop w:val="0"/>
      <w:marBottom w:val="0"/>
      <w:divBdr>
        <w:top w:val="none" w:sz="0" w:space="0" w:color="auto"/>
        <w:left w:val="none" w:sz="0" w:space="0" w:color="auto"/>
        <w:bottom w:val="none" w:sz="0" w:space="0" w:color="auto"/>
        <w:right w:val="none" w:sz="0" w:space="0" w:color="auto"/>
      </w:divBdr>
    </w:div>
    <w:div w:id="1768035388">
      <w:marLeft w:val="0"/>
      <w:marRight w:val="0"/>
      <w:marTop w:val="0"/>
      <w:marBottom w:val="0"/>
      <w:divBdr>
        <w:top w:val="none" w:sz="0" w:space="0" w:color="auto"/>
        <w:left w:val="none" w:sz="0" w:space="0" w:color="auto"/>
        <w:bottom w:val="none" w:sz="0" w:space="0" w:color="auto"/>
        <w:right w:val="none" w:sz="0" w:space="0" w:color="auto"/>
      </w:divBdr>
    </w:div>
    <w:div w:id="1768035389">
      <w:marLeft w:val="0"/>
      <w:marRight w:val="0"/>
      <w:marTop w:val="0"/>
      <w:marBottom w:val="0"/>
      <w:divBdr>
        <w:top w:val="none" w:sz="0" w:space="0" w:color="auto"/>
        <w:left w:val="none" w:sz="0" w:space="0" w:color="auto"/>
        <w:bottom w:val="none" w:sz="0" w:space="0" w:color="auto"/>
        <w:right w:val="none" w:sz="0" w:space="0" w:color="auto"/>
      </w:divBdr>
    </w:div>
    <w:div w:id="1768035390">
      <w:marLeft w:val="0"/>
      <w:marRight w:val="0"/>
      <w:marTop w:val="0"/>
      <w:marBottom w:val="0"/>
      <w:divBdr>
        <w:top w:val="none" w:sz="0" w:space="0" w:color="auto"/>
        <w:left w:val="none" w:sz="0" w:space="0" w:color="auto"/>
        <w:bottom w:val="none" w:sz="0" w:space="0" w:color="auto"/>
        <w:right w:val="none" w:sz="0" w:space="0" w:color="auto"/>
      </w:divBdr>
    </w:div>
    <w:div w:id="1768035391">
      <w:marLeft w:val="0"/>
      <w:marRight w:val="0"/>
      <w:marTop w:val="0"/>
      <w:marBottom w:val="0"/>
      <w:divBdr>
        <w:top w:val="none" w:sz="0" w:space="0" w:color="auto"/>
        <w:left w:val="none" w:sz="0" w:space="0" w:color="auto"/>
        <w:bottom w:val="none" w:sz="0" w:space="0" w:color="auto"/>
        <w:right w:val="none" w:sz="0" w:space="0" w:color="auto"/>
      </w:divBdr>
    </w:div>
    <w:div w:id="1768035392">
      <w:marLeft w:val="0"/>
      <w:marRight w:val="0"/>
      <w:marTop w:val="0"/>
      <w:marBottom w:val="0"/>
      <w:divBdr>
        <w:top w:val="none" w:sz="0" w:space="0" w:color="auto"/>
        <w:left w:val="none" w:sz="0" w:space="0" w:color="auto"/>
        <w:bottom w:val="none" w:sz="0" w:space="0" w:color="auto"/>
        <w:right w:val="none" w:sz="0" w:space="0" w:color="auto"/>
      </w:divBdr>
    </w:div>
    <w:div w:id="1768035393">
      <w:marLeft w:val="0"/>
      <w:marRight w:val="0"/>
      <w:marTop w:val="0"/>
      <w:marBottom w:val="0"/>
      <w:divBdr>
        <w:top w:val="none" w:sz="0" w:space="0" w:color="auto"/>
        <w:left w:val="none" w:sz="0" w:space="0" w:color="auto"/>
        <w:bottom w:val="none" w:sz="0" w:space="0" w:color="auto"/>
        <w:right w:val="none" w:sz="0" w:space="0" w:color="auto"/>
      </w:divBdr>
    </w:div>
    <w:div w:id="1768035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9805</Words>
  <Characters>51967</Characters>
  <Application>Microsoft Office Word</Application>
  <DocSecurity>4</DocSecurity>
  <Lines>433</Lines>
  <Paragraphs>123</Paragraphs>
  <ScaleCrop>false</ScaleCrop>
  <HeadingPairs>
    <vt:vector size="2" baseType="variant">
      <vt:variant>
        <vt:lpstr>Tittel</vt:lpstr>
      </vt:variant>
      <vt:variant>
        <vt:i4>1</vt:i4>
      </vt:variant>
    </vt:vector>
  </HeadingPairs>
  <TitlesOfParts>
    <vt:vector size="1" baseType="lpstr">
      <vt:lpstr>Interpretation, validation and segmentation of preference mapping models</vt:lpstr>
    </vt:vector>
  </TitlesOfParts>
  <Company>Nofima</Company>
  <LinksUpToDate>false</LinksUpToDate>
  <CharactersWithSpaces>61649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validation and segmentation of preference mapping models</dc:title>
  <dc:subject/>
  <dc:creator>Tormod Næs</dc:creator>
  <cp:keywords/>
  <dc:description/>
  <cp:lastModifiedBy>Marianne Berget</cp:lastModifiedBy>
  <cp:revision>2</cp:revision>
  <cp:lastPrinted>2013-02-18T08:33:00Z</cp:lastPrinted>
  <dcterms:created xsi:type="dcterms:W3CDTF">2018-02-19T09:40:00Z</dcterms:created>
  <dcterms:modified xsi:type="dcterms:W3CDTF">2018-02-19T09:40:00Z</dcterms:modified>
</cp:coreProperties>
</file>